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B2" w:rsidRPr="00245C6B" w:rsidRDefault="007812B2" w:rsidP="00B4640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7812B2" w:rsidRPr="003A58FA" w:rsidRDefault="007812B2" w:rsidP="00B4640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7812B2" w:rsidRPr="00245C6B" w:rsidRDefault="007812B2" w:rsidP="00B4640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.02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228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3035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5305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г. Тольятти,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Автозаводский район, восточнее здания, имеющего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Московский, 30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7812B2" w:rsidRDefault="007812B2" w:rsidP="00B46400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7812B2" w:rsidRPr="00245C6B" w:rsidRDefault="007812B2" w:rsidP="00B46400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1 155 758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сто пятьдесят пять тысяч семьсот пятьдесят восемь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2B2" w:rsidRPr="00774D78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.02.2025 в 9:00 (время местное).</w:t>
      </w:r>
    </w:p>
    <w:p w:rsidR="007812B2" w:rsidRPr="00774D78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7812B2" w:rsidRPr="00774D78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21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.03.2025 в 9:00 (время местное).</w:t>
      </w:r>
    </w:p>
    <w:p w:rsidR="007812B2" w:rsidRPr="00774D78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7812B2" w:rsidRPr="00774D78" w:rsidRDefault="007812B2" w:rsidP="00B4640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4.03.2025.</w:t>
      </w:r>
    </w:p>
    <w:p w:rsidR="007812B2" w:rsidRPr="00774D78" w:rsidRDefault="007812B2" w:rsidP="00B4640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7812B2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27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.03.2025 в 09:00 (время местное).</w:t>
      </w:r>
    </w:p>
    <w:p w:rsidR="007812B2" w:rsidRPr="00245C6B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7812B2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7812B2" w:rsidRPr="00245C6B" w:rsidRDefault="007812B2" w:rsidP="00B464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2B2" w:rsidRDefault="007812B2" w:rsidP="00B464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7812B2" w:rsidRPr="004513AE" w:rsidRDefault="007812B2" w:rsidP="00B464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2B2" w:rsidRDefault="007812B2" w:rsidP="00B46400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3035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5305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2B2" w:rsidRPr="00245C6B" w:rsidRDefault="007812B2" w:rsidP="00B46400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Тольятти, Автозаводский район, восточнее здания, имеющего адрес: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Московский, 30.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6847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1000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1BB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(Тридцать)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7812B2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21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283400406.</w:t>
      </w:r>
    </w:p>
    <w:p w:rsidR="004B6F18" w:rsidRPr="00245C6B" w:rsidRDefault="004B6F18" w:rsidP="00B4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от 21</w:t>
      </w:r>
      <w:r w:rsidR="004B6F18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="004B6F18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="004B6F18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="004B6F18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4B6F18">
        <w:rPr>
          <w:rFonts w:ascii="Times New Roman" w:eastAsia="MS Mincho" w:hAnsi="Times New Roman" w:cs="Times New Roman"/>
          <w:sz w:val="24"/>
          <w:szCs w:val="24"/>
          <w:lang w:eastAsia="ru-RU"/>
        </w:rPr>
        <w:t>283400406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объекты придорожного сервиса (4.9.1)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12B2" w:rsidRPr="00E403A7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B6F18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4B6F18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6F18">
        <w:rPr>
          <w:rFonts w:ascii="Times New Roman" w:hAnsi="Times New Roman" w:cs="Times New Roman"/>
          <w:sz w:val="24"/>
          <w:szCs w:val="24"/>
        </w:rPr>
        <w:t xml:space="preserve">Ц-5. Зона объектов торговли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="004B6F18" w:rsidRP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4B6F18"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(4.2);</w:t>
      </w:r>
      <w:r w:rsid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4B6F18">
        <w:rPr>
          <w:rFonts w:ascii="Times New Roman" w:hAnsi="Times New Roman" w:cs="Times New Roman"/>
          <w:sz w:val="24"/>
          <w:szCs w:val="24"/>
        </w:rPr>
        <w:t>Магазины (4.4);</w:t>
      </w:r>
      <w:r w:rsid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4B6F18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4B6F18">
        <w:rPr>
          <w:rFonts w:ascii="Times New Roman" w:hAnsi="Times New Roman" w:cs="Times New Roman"/>
          <w:sz w:val="24"/>
          <w:szCs w:val="24"/>
        </w:rPr>
        <w:t xml:space="preserve">; </w:t>
      </w:r>
      <w:r w:rsidR="004B6F18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4B6F18">
        <w:rPr>
          <w:rFonts w:ascii="Times New Roman" w:hAnsi="Times New Roman" w:cs="Times New Roman"/>
          <w:sz w:val="24"/>
          <w:szCs w:val="24"/>
        </w:rPr>
        <w:t xml:space="preserve">; </w:t>
      </w:r>
      <w:r w:rsidR="004B6F18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4B6F18">
        <w:rPr>
          <w:rFonts w:ascii="Times New Roman" w:hAnsi="Times New Roman" w:cs="Times New Roman"/>
          <w:sz w:val="24"/>
          <w:szCs w:val="24"/>
        </w:rPr>
        <w:t xml:space="preserve">; </w:t>
      </w:r>
      <w:r w:rsidR="004B6F18">
        <w:rPr>
          <w:rFonts w:ascii="Times New Roman" w:hAnsi="Times New Roman" w:cs="Times New Roman"/>
          <w:sz w:val="24"/>
          <w:szCs w:val="24"/>
        </w:rPr>
        <w:t>Рынки (4.3)</w:t>
      </w:r>
      <w:r w:rsidR="004B6F18">
        <w:rPr>
          <w:rFonts w:ascii="Times New Roman" w:hAnsi="Times New Roman" w:cs="Times New Roman"/>
          <w:sz w:val="24"/>
          <w:szCs w:val="24"/>
        </w:rPr>
        <w:t xml:space="preserve">; </w:t>
      </w:r>
      <w:r w:rsidR="004B6F18"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 w:rsidR="004B6F18">
        <w:rPr>
          <w:rFonts w:ascii="Times New Roman" w:hAnsi="Times New Roman" w:cs="Times New Roman"/>
          <w:sz w:val="24"/>
          <w:szCs w:val="24"/>
        </w:rPr>
        <w:t xml:space="preserve">; </w:t>
      </w:r>
      <w:r w:rsidR="004B6F18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4B6F18">
        <w:rPr>
          <w:rFonts w:ascii="Times New Roman" w:hAnsi="Times New Roman" w:cs="Times New Roman"/>
          <w:sz w:val="24"/>
          <w:szCs w:val="24"/>
        </w:rPr>
        <w:t xml:space="preserve">; </w:t>
      </w:r>
      <w:r w:rsidR="004B6F18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364D45">
        <w:rPr>
          <w:rFonts w:ascii="Times New Roman" w:hAnsi="Times New Roman" w:cs="Times New Roman"/>
          <w:sz w:val="24"/>
          <w:szCs w:val="24"/>
        </w:rPr>
        <w:t xml:space="preserve">; </w:t>
      </w:r>
      <w:r w:rsidR="00364D45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364D45">
        <w:rPr>
          <w:rFonts w:ascii="Times New Roman" w:hAnsi="Times New Roman" w:cs="Times New Roman"/>
          <w:sz w:val="24"/>
          <w:szCs w:val="24"/>
        </w:rPr>
        <w:t xml:space="preserve">; </w:t>
      </w:r>
      <w:r w:rsidR="00364D4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364D45">
        <w:rPr>
          <w:rFonts w:ascii="Times New Roman" w:hAnsi="Times New Roman" w:cs="Times New Roman"/>
          <w:sz w:val="24"/>
          <w:szCs w:val="24"/>
        </w:rPr>
        <w:t>.</w:t>
      </w:r>
    </w:p>
    <w:p w:rsidR="007812B2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2B2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7812B2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7812B2" w:rsidRDefault="007812B2" w:rsidP="00B4640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812B2" w:rsidRDefault="007812B2" w:rsidP="00B4640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7812B2" w:rsidRDefault="007812B2" w:rsidP="00B4640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812B2" w:rsidRPr="00912239" w:rsidRDefault="007812B2" w:rsidP="00B464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B46400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B46400">
        <w:rPr>
          <w:rFonts w:ascii="Times New Roman" w:hAnsi="Times New Roman" w:cs="Times New Roman"/>
          <w:sz w:val="24"/>
          <w:szCs w:val="24"/>
        </w:rPr>
        <w:t xml:space="preserve">объектов торговли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B46400">
        <w:rPr>
          <w:rFonts w:ascii="Times New Roman" w:eastAsia="Times New Roman" w:hAnsi="Times New Roman" w:cs="Times New Roman"/>
          <w:sz w:val="24"/>
          <w:szCs w:val="24"/>
          <w:lang w:eastAsia="ar-SA"/>
        </w:rPr>
        <w:t>Ц-5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46400" w:rsidRDefault="007812B2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B46400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  <w:r w:rsidR="00B46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Предельная площадь земельных участков: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магазинов продовольственных товаров с числом обслуживаемого населения: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4 до 6 тыс. чел. - 0,4 га - 0,6 га на объект;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6 до 10 тыс. чел. - 0,6 га - 0,8 га на объект;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 до 15 тыс. чел. - 0,8 га - 1,1 га на объект;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магазинов непродовольственных товаров с числом обслуживаемого населения: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20 тыс. чел. - 1,1 га - 1,3 га на объект;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отдельно стоящих магазинов с торговой площадью: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250 кв. м - 0,08 га на 100 кв. м торговой площади;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250 до 650 кв. м - 0,08 га - 0,06 га на 100 кв. м торговой площади;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650 до 1 500 кв. м - 0,06 га - 0,04 га на 100 кв. м торговой площади;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1 500 до 3 500 кв. м - 0,04 га - 0,02 га на 100 кв. м торговой площади;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3 500 кв. м - 0,04 га - 0,02 га на 100 кв. м торговой площади;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рыночных комплексов: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7 кв. м до 14 кв. м на 1 кв. м торговой площади рыночного комплекса;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объектов административно-делового назначения, объектов связи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предприятия общественного питания (при расчете на 1 тыс. чел.):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50 мест - 0,2 га - 0,25 га на 100 мест;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50 до 150 мест - 0,2 га - 0,15 га на 100 мест;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150 мест - 0,1 га на 100 мест;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объектов развлекательного назначения - не подлежат ограничению настоящими Правилами;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физкультурно-оздоровительных сооружений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Предельное (минимальное и максимальное) количество этажей для общественных зданий - 1 - 16.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Предельная (минимальная и максимальная) высота зданий, строений, сооружений (м) - 4 - 69.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46400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общественных зданий - 40%;</w:t>
      </w:r>
    </w:p>
    <w:p w:rsidR="007812B2" w:rsidRDefault="00B46400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объектов (сооружений) инженерно-технического обеспечения - не подлежит о</w:t>
      </w:r>
      <w:r>
        <w:rPr>
          <w:rFonts w:ascii="Times New Roman" w:hAnsi="Times New Roman" w:cs="Times New Roman"/>
          <w:sz w:val="24"/>
          <w:szCs w:val="24"/>
        </w:rPr>
        <w:t>граничению настоящими Правилами</w:t>
      </w:r>
      <w:r w:rsidR="007812B2">
        <w:rPr>
          <w:rFonts w:ascii="Times New Roman" w:hAnsi="Times New Roman" w:cs="Times New Roman"/>
          <w:sz w:val="24"/>
          <w:szCs w:val="24"/>
        </w:rPr>
        <w:t>».</w:t>
      </w:r>
    </w:p>
    <w:p w:rsidR="007812B2" w:rsidRDefault="007812B2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7812B2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7812B2" w:rsidRPr="00786A98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="004C7B8A"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4C7B8A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.2024 № 01/</w:t>
      </w:r>
      <w:r w:rsidR="004C7B8A"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4C7B8A">
        <w:rPr>
          <w:rFonts w:ascii="Times New Roman" w:eastAsia="MS Mincho" w:hAnsi="Times New Roman" w:cs="Times New Roman"/>
          <w:sz w:val="24"/>
          <w:szCs w:val="24"/>
          <w:lang w:eastAsia="ru-RU"/>
        </w:rPr>
        <w:t>142786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/24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7812B2" w:rsidRPr="00786A98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 № 31-05/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30848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7812B2" w:rsidRPr="00786A98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сетевая компания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812B2" w:rsidRPr="00786A98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28.1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51100-23-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08588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812B2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="004C7B8A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B8A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7B8A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4C7B8A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C7B8A">
        <w:rPr>
          <w:rFonts w:ascii="Times New Roman" w:eastAsia="Times New Roman" w:hAnsi="Times New Roman" w:cs="Times New Roman"/>
          <w:sz w:val="24"/>
          <w:szCs w:val="24"/>
          <w:lang w:eastAsia="ru-RU"/>
        </w:rPr>
        <w:t>0173</w:t>
      </w:r>
      <w:r w:rsidR="004C7B8A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7812B2" w:rsidRPr="00245C6B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7812B2" w:rsidRPr="00245C6B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7812B2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7812B2" w:rsidRPr="00245C6B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7812B2" w:rsidRDefault="007812B2" w:rsidP="00B464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B2" w:rsidRPr="00245C6B" w:rsidRDefault="007812B2" w:rsidP="00B464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7812B2" w:rsidRPr="00245C6B" w:rsidRDefault="007812B2" w:rsidP="00B4640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812B2" w:rsidRPr="00245C6B" w:rsidRDefault="007812B2" w:rsidP="00B46400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7812B2" w:rsidRPr="00245C6B" w:rsidRDefault="007812B2" w:rsidP="00B464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7812B2" w:rsidRPr="00245C6B" w:rsidRDefault="007812B2" w:rsidP="00B464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4C7B8A" w:rsidRDefault="007812B2" w:rsidP="004C7B8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C7B8A">
        <w:rPr>
          <w:rFonts w:ascii="Times New Roman" w:eastAsia="Calibri" w:hAnsi="Times New Roman" w:cs="Times New Roman"/>
          <w:sz w:val="24"/>
          <w:szCs w:val="24"/>
        </w:rPr>
        <w:t>1 155 758</w:t>
      </w:r>
      <w:r w:rsidR="004C7B8A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C7B8A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4C7B8A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сто пятьдесят пять тысяч семьсот пятьдесят восемь)</w:t>
      </w:r>
      <w:r w:rsidR="004C7B8A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4C7B8A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4C7B8A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12B2" w:rsidRPr="00245C6B" w:rsidRDefault="007812B2" w:rsidP="00B464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2B2" w:rsidRDefault="007812B2" w:rsidP="00B464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7812B2" w:rsidRPr="00245C6B" w:rsidRDefault="007812B2" w:rsidP="00B46400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7812B2" w:rsidRDefault="007812B2" w:rsidP="00B46400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7812B2" w:rsidRPr="00245C6B" w:rsidRDefault="007812B2" w:rsidP="00B46400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7812B2" w:rsidRDefault="007812B2" w:rsidP="00B4640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7812B2" w:rsidRPr="00245C6B" w:rsidRDefault="007812B2" w:rsidP="00B4640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7812B2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7812B2" w:rsidRPr="00245C6B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7812B2" w:rsidRPr="00245C6B" w:rsidRDefault="007812B2" w:rsidP="00B4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7812B2" w:rsidRPr="00245C6B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7812B2" w:rsidRPr="00245C6B" w:rsidRDefault="007812B2" w:rsidP="00B46400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7812B2" w:rsidRPr="00245C6B" w:rsidRDefault="007812B2" w:rsidP="00B46400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7812B2" w:rsidRPr="00245C6B" w:rsidRDefault="007812B2" w:rsidP="00B46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7812B2" w:rsidRPr="00245C6B" w:rsidRDefault="007812B2" w:rsidP="00B46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2B2" w:rsidRPr="00245C6B" w:rsidRDefault="007812B2" w:rsidP="00B4640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7812B2" w:rsidRPr="00245C6B" w:rsidRDefault="007812B2" w:rsidP="00B46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7812B2" w:rsidRPr="00245C6B" w:rsidRDefault="007812B2" w:rsidP="00B46400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7812B2" w:rsidRPr="00245C6B" w:rsidRDefault="007812B2" w:rsidP="00B4640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7812B2" w:rsidRDefault="007812B2" w:rsidP="00B4640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7812B2" w:rsidRDefault="007812B2" w:rsidP="00B4640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C7B8A" w:rsidRDefault="004C7B8A" w:rsidP="00B4640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812B2" w:rsidRPr="00245C6B" w:rsidRDefault="007812B2" w:rsidP="00B46400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 кодекса, победителю аукциона или единственному принявшему участие в аукционе его участнику направляется подписанный проект договора аренды такого участка.</w:t>
      </w:r>
    </w:p>
    <w:p w:rsidR="007812B2" w:rsidRPr="00245C6B" w:rsidRDefault="007812B2" w:rsidP="00B4640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812B2" w:rsidRPr="00245C6B" w:rsidRDefault="007812B2" w:rsidP="00B4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7812B2" w:rsidRPr="00245C6B" w:rsidRDefault="007812B2" w:rsidP="00B46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7812B2" w:rsidRPr="00245C6B" w:rsidRDefault="007812B2" w:rsidP="00B46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7812B2" w:rsidRDefault="007812B2" w:rsidP="00B46400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7812B2" w:rsidRDefault="007812B2" w:rsidP="00B46400">
      <w:pPr>
        <w:spacing w:line="240" w:lineRule="auto"/>
      </w:pPr>
    </w:p>
    <w:p w:rsidR="003C7F7C" w:rsidRDefault="003C7F7C" w:rsidP="00B46400">
      <w:pPr>
        <w:spacing w:line="240" w:lineRule="auto"/>
      </w:pPr>
    </w:p>
    <w:sectPr w:rsidR="003C7F7C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B2"/>
    <w:rsid w:val="00364D45"/>
    <w:rsid w:val="003C7F7C"/>
    <w:rsid w:val="004B6F18"/>
    <w:rsid w:val="004C7B8A"/>
    <w:rsid w:val="005A6847"/>
    <w:rsid w:val="007812B2"/>
    <w:rsid w:val="00B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0CB5"/>
  <w15:chartTrackingRefBased/>
  <w15:docId w15:val="{9A81F7C3-B402-471E-A8D8-15BEEB66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2654" TargetMode="External"/><Relationship Id="rId13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8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7" Type="http://schemas.openxmlformats.org/officeDocument/2006/relationships/hyperlink" Target="https://login.consultant.ru/link/?req=doc&amp;base=RLAW256&amp;n=192797&amp;dst=102405" TargetMode="External"/><Relationship Id="rId12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7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0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3536</Words>
  <Characters>20157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dcterms:created xsi:type="dcterms:W3CDTF">2025-02-21T09:15:00Z</dcterms:created>
  <dcterms:modified xsi:type="dcterms:W3CDTF">2025-02-21T10:05:00Z</dcterms:modified>
</cp:coreProperties>
</file>