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0B" w:rsidRPr="00245C6B" w:rsidRDefault="0042540B" w:rsidP="0042540B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42540B" w:rsidRPr="003A58FA" w:rsidRDefault="0042540B" w:rsidP="0042540B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государственная собственность на который не разграничена</w:t>
      </w:r>
    </w:p>
    <w:p w:rsidR="0042540B" w:rsidRPr="00245C6B" w:rsidRDefault="0042540B" w:rsidP="0042540B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2540B" w:rsidRPr="00245C6B" w:rsidRDefault="0042540B" w:rsidP="00425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.11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186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2160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208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г. Тольятти, </w:t>
      </w:r>
      <w:r>
        <w:rPr>
          <w:rFonts w:ascii="Times New Roman" w:eastAsia="Times New Roman" w:hAnsi="Times New Roman" w:cs="Times New Roman"/>
          <w:sz w:val="24"/>
          <w:szCs w:val="24"/>
        </w:rPr>
        <w:t>ул. Вокзальная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земельный участок № </w:t>
      </w:r>
      <w:r>
        <w:rPr>
          <w:rFonts w:ascii="Times New Roman" w:eastAsia="Times New Roman" w:hAnsi="Times New Roman" w:cs="Times New Roman"/>
          <w:sz w:val="24"/>
          <w:szCs w:val="24"/>
        </w:rPr>
        <w:t>44Д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2540B" w:rsidRPr="00245C6B" w:rsidRDefault="0042540B" w:rsidP="00425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40B" w:rsidRDefault="0042540B" w:rsidP="004254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42540B" w:rsidRPr="00245C6B" w:rsidRDefault="0042540B" w:rsidP="004254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2540B" w:rsidRPr="00245C6B" w:rsidRDefault="0042540B" w:rsidP="0042540B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42540B" w:rsidRDefault="0042540B" w:rsidP="0042540B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42540B" w:rsidRPr="00245C6B" w:rsidRDefault="0042540B" w:rsidP="0042540B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40B" w:rsidRDefault="0042540B" w:rsidP="0042540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>
        <w:rPr>
          <w:rFonts w:ascii="Times New Roman" w:eastAsia="Calibri" w:hAnsi="Times New Roman" w:cs="Times New Roman"/>
          <w:sz w:val="24"/>
          <w:szCs w:val="24"/>
        </w:rPr>
        <w:t>2 739 270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Два миллиона семьсот тридцать девять тысяч двести семьдесят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bookmarkEnd w:id="1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42540B" w:rsidRPr="00245C6B" w:rsidRDefault="0042540B" w:rsidP="004254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40B" w:rsidRDefault="0042540B" w:rsidP="004254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000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Восемьдесят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42540B" w:rsidRPr="00245C6B" w:rsidRDefault="0042540B" w:rsidP="004254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40B" w:rsidRDefault="0042540B" w:rsidP="004254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42540B" w:rsidRPr="00245C6B" w:rsidRDefault="0042540B" w:rsidP="004254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40B" w:rsidRDefault="0042540B" w:rsidP="0042540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30</w:t>
      </w:r>
      <w:r w:rsidRPr="0071114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42540B" w:rsidRPr="00245C6B" w:rsidRDefault="0042540B" w:rsidP="0042540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42540B" w:rsidRDefault="0042540B" w:rsidP="0042540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42540B" w:rsidRPr="00245C6B" w:rsidRDefault="0042540B" w:rsidP="0042540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42540B" w:rsidRDefault="0042540B" w:rsidP="0042540B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42540B" w:rsidRPr="00245C6B" w:rsidRDefault="0042540B" w:rsidP="0042540B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42540B" w:rsidRDefault="0042540B" w:rsidP="0042540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42540B" w:rsidRPr="00245C6B" w:rsidRDefault="0042540B" w:rsidP="0042540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42540B" w:rsidRDefault="0042540B" w:rsidP="0042540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42540B" w:rsidRPr="00245C6B" w:rsidRDefault="0042540B" w:rsidP="0042540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40B" w:rsidRDefault="0042540B" w:rsidP="004254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заключени</w:t>
      </w:r>
      <w:r>
        <w:rPr>
          <w:rFonts w:ascii="Times New Roman" w:hAnsi="Times New Roman" w:cs="Times New Roman"/>
          <w:sz w:val="24"/>
        </w:rPr>
        <w:t>я</w:t>
      </w:r>
      <w:r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42540B" w:rsidRPr="004513AE" w:rsidRDefault="0042540B" w:rsidP="004254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540B" w:rsidRDefault="0042540B" w:rsidP="0042540B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2160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208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540B" w:rsidRPr="00245C6B" w:rsidRDefault="0042540B" w:rsidP="0042540B">
      <w:pPr>
        <w:spacing w:after="1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2540B" w:rsidRDefault="0042540B" w:rsidP="00425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ул. Вокзальная, земельный участок № 44Д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540B" w:rsidRPr="00245C6B" w:rsidRDefault="0042540B" w:rsidP="00425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40B" w:rsidRDefault="0042540B" w:rsidP="0042540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F4926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18 184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42540B" w:rsidRPr="00245C6B" w:rsidRDefault="0042540B" w:rsidP="0042540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2540B" w:rsidRDefault="0042540B" w:rsidP="0042540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>Срок аренды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F4926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8</w:t>
      </w:r>
      <w:r w:rsidRPr="008978A4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8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2F4926">
        <w:rPr>
          <w:rFonts w:ascii="Times New Roman" w:eastAsia="MS Mincho" w:hAnsi="Times New Roman" w:cs="Times New Roman"/>
          <w:sz w:val="24"/>
          <w:szCs w:val="24"/>
          <w:lang w:eastAsia="ru-RU"/>
        </w:rPr>
        <w:t>Восемьдесят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восемь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месяцев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42540B" w:rsidRPr="00245C6B" w:rsidRDefault="0042540B" w:rsidP="0042540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42540B" w:rsidRDefault="0042540B" w:rsidP="004254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Ограничения права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в использовании 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ого участ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соблюдение ограничений в существующих зонах с особыми условиями использования территорий, указанных в выписке из ЕГРН от 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="002F4926">
        <w:rPr>
          <w:rFonts w:ascii="Times New Roman" w:eastAsia="MS Mincho" w:hAnsi="Times New Roman" w:cs="Times New Roman"/>
          <w:sz w:val="24"/>
          <w:szCs w:val="24"/>
          <w:lang w:eastAsia="ru-RU"/>
        </w:rPr>
        <w:t>9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8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.2024 № КУВИ-001/2024-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21</w:t>
      </w:r>
      <w:r w:rsidR="002F4926">
        <w:rPr>
          <w:rFonts w:ascii="Times New Roman" w:eastAsia="MS Mincho" w:hAnsi="Times New Roman" w:cs="Times New Roman"/>
          <w:sz w:val="24"/>
          <w:szCs w:val="24"/>
          <w:lang w:eastAsia="ru-RU"/>
        </w:rPr>
        <w:t>7667745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42540B" w:rsidRPr="00245C6B" w:rsidRDefault="0042540B" w:rsidP="004254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2540B" w:rsidRDefault="0042540B" w:rsidP="0042540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="002F4926">
        <w:rPr>
          <w:rFonts w:ascii="Times New Roman" w:eastAsia="MS Mincho" w:hAnsi="Times New Roman" w:cs="Times New Roman"/>
          <w:sz w:val="24"/>
          <w:szCs w:val="24"/>
          <w:lang w:eastAsia="ru-RU"/>
        </w:rPr>
        <w:t>9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8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.2024 № </w:t>
      </w:r>
      <w:r w:rsidR="002F4926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КУВИ-001/2024-</w:t>
      </w:r>
      <w:r w:rsidR="002F4926">
        <w:rPr>
          <w:rFonts w:ascii="Times New Roman" w:eastAsia="MS Mincho" w:hAnsi="Times New Roman" w:cs="Times New Roman"/>
          <w:sz w:val="24"/>
          <w:szCs w:val="24"/>
          <w:lang w:eastAsia="ru-RU"/>
        </w:rPr>
        <w:t>217667745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склады (6.9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).</w:t>
      </w:r>
    </w:p>
    <w:p w:rsidR="0042540B" w:rsidRPr="00E403A7" w:rsidRDefault="0042540B" w:rsidP="0042540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F4926" w:rsidRDefault="002F4926" w:rsidP="00892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 xml:space="preserve">52. ПК-3. Зона промышленных объектов IV - V классов опасности </w:t>
      </w:r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Pr="00E04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Коммунальное обслуживание (3.1);</w:t>
      </w:r>
      <w:r w:rsidRPr="006D0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Общественное управление (3.8); Обеспечение научной деятельности (3.9); Деловое управление (4.1); Магазины (4.4); Общественное питание (4.6); Автомобильный транспорт (7.2); Обслуживание автотранспорта (4.9); Тяжелая промышленность (6.2); Легкая промышленность (6.3); Пищевая промышленность (6.4); Нефтехимическая промышленность (6.5); Строительная промышленность (6.6); Связь (6.8); Склады (6.9); Железнодорожный транспорт (7.1); Водный транспорт (7.3); Обеспечение внутреннего правопорядка (8.3); Воздушный транспорт (7.4); Спорт (5.1);</w:t>
      </w:r>
      <w:r w:rsidRPr="00324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Объекты придорожного сервиса (4.9.1); Земельные участки (территории) общего пользования (12.0)</w:t>
      </w:r>
      <w:r w:rsidR="00892A0B">
        <w:rPr>
          <w:rFonts w:ascii="Times New Roman" w:hAnsi="Times New Roman" w:cs="Times New Roman"/>
          <w:sz w:val="24"/>
          <w:szCs w:val="24"/>
        </w:rPr>
        <w:t xml:space="preserve">; </w:t>
      </w:r>
      <w:r w:rsidR="00892A0B">
        <w:rPr>
          <w:rFonts w:ascii="Times New Roman" w:hAnsi="Times New Roman" w:cs="Times New Roman"/>
          <w:sz w:val="24"/>
          <w:szCs w:val="24"/>
        </w:rPr>
        <w:t>Автомобилестроительная промышленность (6.2.1)</w:t>
      </w:r>
      <w:r w:rsidR="00892A0B">
        <w:rPr>
          <w:rFonts w:ascii="Times New Roman" w:hAnsi="Times New Roman" w:cs="Times New Roman"/>
          <w:sz w:val="24"/>
          <w:szCs w:val="24"/>
        </w:rPr>
        <w:t>.</w:t>
      </w:r>
    </w:p>
    <w:p w:rsidR="0042540B" w:rsidRDefault="0042540B" w:rsidP="00425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40B" w:rsidRDefault="0042540B" w:rsidP="004254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ab/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42540B" w:rsidRDefault="0042540B" w:rsidP="004254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2540B" w:rsidRPr="00245C6B" w:rsidRDefault="0042540B" w:rsidP="004254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42540B" w:rsidRDefault="0042540B" w:rsidP="0042540B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2540B" w:rsidRDefault="0042540B" w:rsidP="0042540B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42540B" w:rsidRDefault="0042540B" w:rsidP="0042540B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2F4926" w:rsidRPr="00912239" w:rsidRDefault="002F4926" w:rsidP="002F492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52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Pr="0091223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r>
        <w:rPr>
          <w:rFonts w:ascii="Times New Roman" w:hAnsi="Times New Roman" w:cs="Times New Roman"/>
          <w:sz w:val="24"/>
          <w:szCs w:val="24"/>
        </w:rPr>
        <w:t xml:space="preserve">промышленных объектов IV - V классов опасности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ПК-3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2F4926" w:rsidRDefault="002F4926" w:rsidP="002F4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>
        <w:rPr>
          <w:rFonts w:ascii="Times New Roman" w:hAnsi="Times New Roman" w:cs="Times New Roman"/>
          <w:sz w:val="24"/>
          <w:szCs w:val="24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2F4926" w:rsidRDefault="002F4926" w:rsidP="002F4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Минимальная площадь земельных участков для зданий, строений, сооружений - не подлежит ограничению настоящими Правилами.</w:t>
      </w:r>
    </w:p>
    <w:p w:rsidR="002F4926" w:rsidRDefault="002F4926" w:rsidP="002F4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Максимальная площадь земельных участков для зданий, строений, сооружений - не подлежит ограничению настоящими Правилами.</w:t>
      </w:r>
    </w:p>
    <w:p w:rsidR="002F4926" w:rsidRDefault="002F4926" w:rsidP="002F4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не подлежат ограничению настоящими Правилами.</w:t>
      </w:r>
    </w:p>
    <w:p w:rsidR="002F4926" w:rsidRDefault="002F4926" w:rsidP="002F4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 зданий, сооружений - не подлежит ограничению настоящими Правилами.</w:t>
      </w:r>
    </w:p>
    <w:p w:rsidR="002F4926" w:rsidRDefault="002F4926" w:rsidP="002F4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 - не подлежит ограничению настоящими Правилами.</w:t>
      </w:r>
    </w:p>
    <w:p w:rsidR="002F4926" w:rsidRDefault="002F4926" w:rsidP="002F4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:rsidR="002F4926" w:rsidRDefault="002F4926" w:rsidP="002F4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зданий, строений, сооружений - 80%;</w:t>
      </w:r>
    </w:p>
    <w:p w:rsidR="002F4926" w:rsidRDefault="002F4926" w:rsidP="002F4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объектов (сооружений) инженерно-технического обеспечения - не подлежит ограничению настоящими Правилами;</w:t>
      </w:r>
    </w:p>
    <w:p w:rsidR="002F4926" w:rsidRDefault="002F4926" w:rsidP="002F4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автодромов - не подлежит ограничению настоящими Правилами</w:t>
      </w:r>
      <w:r w:rsidR="00892A0B">
        <w:rPr>
          <w:rFonts w:ascii="Times New Roman" w:hAnsi="Times New Roman" w:cs="Times New Roman"/>
          <w:sz w:val="24"/>
          <w:szCs w:val="24"/>
        </w:rPr>
        <w:t>;</w:t>
      </w:r>
    </w:p>
    <w:p w:rsidR="00892A0B" w:rsidRDefault="00892A0B" w:rsidP="00892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двигателей, - не подлежит ограничению настоящими Правилами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540B" w:rsidRDefault="0042540B" w:rsidP="00425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</w:p>
    <w:p w:rsidR="0042540B" w:rsidRDefault="0042540B" w:rsidP="004254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42540B" w:rsidRPr="00786A98" w:rsidRDefault="0042540B" w:rsidP="004254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2" w:name="_Hlk103764574"/>
      <w:bookmarkStart w:id="3" w:name="_GoBack"/>
      <w:bookmarkEnd w:id="3"/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 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ТУ ПАО «Ростелеком» от 1</w:t>
      </w:r>
      <w:r w:rsidR="002F4926">
        <w:rPr>
          <w:rFonts w:ascii="Times New Roman" w:eastAsia="MS Mincho" w:hAnsi="Times New Roman" w:cs="Times New Roman"/>
          <w:sz w:val="24"/>
          <w:szCs w:val="24"/>
          <w:lang w:eastAsia="ru-RU"/>
        </w:rPr>
        <w:t>9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9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.2024 № 01/17/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22</w:t>
      </w:r>
      <w:r w:rsidR="002F4926">
        <w:rPr>
          <w:rFonts w:ascii="Times New Roman" w:eastAsia="MS Mincho" w:hAnsi="Times New Roman" w:cs="Times New Roman"/>
          <w:sz w:val="24"/>
          <w:szCs w:val="24"/>
          <w:lang w:eastAsia="ru-RU"/>
        </w:rPr>
        <w:t>489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/24 на подключение к сетям электросвязи;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bookmarkEnd w:id="2"/>
    <w:p w:rsidR="0042540B" w:rsidRPr="00786A98" w:rsidRDefault="0042540B" w:rsidP="00425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2F492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492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 № 31-05/</w:t>
      </w:r>
      <w:r w:rsidR="002F4926">
        <w:rPr>
          <w:rFonts w:ascii="Times New Roman" w:eastAsia="Times New Roman" w:hAnsi="Times New Roman" w:cs="Times New Roman"/>
          <w:sz w:val="24"/>
          <w:szCs w:val="24"/>
          <w:lang w:eastAsia="ru-RU"/>
        </w:rPr>
        <w:t>27634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/ОПКБО о технической возможности присоединения к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газораспределительной сети;</w:t>
      </w:r>
    </w:p>
    <w:p w:rsidR="0042540B" w:rsidRPr="00786A98" w:rsidRDefault="0042540B" w:rsidP="004254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ССК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F492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2F49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/17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присоединении к электрическим сетям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2540B" w:rsidRPr="00786A98" w:rsidRDefault="0042540B" w:rsidP="004254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ПАО «Т Плюс»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51100-23-0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7992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F4926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отсутствии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подключения к системе теплоснабжения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2540B" w:rsidRDefault="0042540B" w:rsidP="004254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Pr="00E301BF">
        <w:rPr>
          <w:rFonts w:ascii="Times New Roman" w:eastAsia="MS Mincho" w:hAnsi="Times New Roman" w:cs="Times New Roman"/>
          <w:sz w:val="24"/>
          <w:szCs w:val="24"/>
          <w:lang w:eastAsia="ru-RU"/>
        </w:rPr>
        <w:t>Ин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формация </w:t>
      </w:r>
      <w:r w:rsidR="002F4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F4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АВТОГРАД-ВОДОКАНАЛ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2F492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492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2F4926">
        <w:rPr>
          <w:rFonts w:ascii="Times New Roman" w:eastAsia="Times New Roman" w:hAnsi="Times New Roman" w:cs="Times New Roman"/>
          <w:sz w:val="24"/>
          <w:szCs w:val="24"/>
          <w:lang w:eastAsia="ru-RU"/>
        </w:rPr>
        <w:t>1949/211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2F4926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отсутствии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присоединении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 система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 водоснабжения и водоотведения.</w:t>
      </w:r>
    </w:p>
    <w:p w:rsidR="0042540B" w:rsidRPr="00245C6B" w:rsidRDefault="0042540B" w:rsidP="00425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7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42540B" w:rsidRPr="00245C6B" w:rsidRDefault="0042540B" w:rsidP="0042540B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42540B" w:rsidRPr="00245C6B" w:rsidRDefault="0042540B" w:rsidP="0042540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42540B" w:rsidRPr="00245C6B" w:rsidRDefault="0042540B" w:rsidP="004254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42540B" w:rsidRPr="00245C6B" w:rsidRDefault="0042540B" w:rsidP="0042540B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42540B" w:rsidRDefault="0042540B" w:rsidP="004254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42540B" w:rsidRPr="00245C6B" w:rsidRDefault="0042540B" w:rsidP="004254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540B" w:rsidRPr="00245C6B" w:rsidRDefault="0042540B" w:rsidP="004254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42540B" w:rsidRDefault="0042540B" w:rsidP="004254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540B" w:rsidRPr="00245C6B" w:rsidRDefault="0042540B" w:rsidP="004254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42540B" w:rsidRPr="00245C6B" w:rsidRDefault="0042540B" w:rsidP="0042540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540B" w:rsidRPr="00245C6B" w:rsidRDefault="0042540B" w:rsidP="004254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42540B" w:rsidRPr="00245C6B" w:rsidRDefault="0042540B" w:rsidP="004254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2540B" w:rsidRPr="00245C6B" w:rsidRDefault="0042540B" w:rsidP="00425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42540B" w:rsidRPr="00245C6B" w:rsidRDefault="0042540B" w:rsidP="00425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42540B" w:rsidRPr="00245C6B" w:rsidRDefault="0042540B" w:rsidP="0042540B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42540B" w:rsidRPr="00245C6B" w:rsidRDefault="0042540B" w:rsidP="00425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42540B" w:rsidRPr="00245C6B" w:rsidRDefault="0042540B" w:rsidP="004254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42540B" w:rsidRPr="00245C6B" w:rsidRDefault="0042540B" w:rsidP="004254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42540B" w:rsidRPr="00245C6B" w:rsidRDefault="0042540B" w:rsidP="00425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42540B" w:rsidRDefault="0042540B" w:rsidP="0042540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826752">
        <w:rPr>
          <w:rFonts w:ascii="Times New Roman" w:eastAsia="Calibri" w:hAnsi="Times New Roman" w:cs="Times New Roman"/>
          <w:sz w:val="24"/>
          <w:szCs w:val="24"/>
        </w:rPr>
        <w:t>2 739 270</w:t>
      </w:r>
      <w:r w:rsidR="00826752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826752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826752">
        <w:rPr>
          <w:rFonts w:ascii="Times New Roman" w:eastAsia="MS Mincho" w:hAnsi="Times New Roman" w:cs="Times New Roman"/>
          <w:sz w:val="24"/>
          <w:szCs w:val="24"/>
          <w:lang w:eastAsia="ru-RU"/>
        </w:rPr>
        <w:t>Два миллиона семьсот тридцать девять тысяч двести семьдесят)</w:t>
      </w:r>
      <w:r w:rsidR="00826752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r w:rsidR="00826752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826752" w:rsidRPr="00245C6B" w:rsidRDefault="00826752" w:rsidP="004254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40B" w:rsidRPr="00245C6B" w:rsidRDefault="0042540B" w:rsidP="00425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42540B" w:rsidRPr="00245C6B" w:rsidRDefault="0042540B" w:rsidP="0042540B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42540B" w:rsidRPr="00245C6B" w:rsidRDefault="0042540B" w:rsidP="0042540B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42540B" w:rsidRPr="00245C6B" w:rsidRDefault="0042540B" w:rsidP="0042540B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42540B" w:rsidRDefault="0042540B" w:rsidP="0042540B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42540B" w:rsidRPr="00245C6B" w:rsidRDefault="0042540B" w:rsidP="0042540B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42540B" w:rsidRDefault="0042540B" w:rsidP="004254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ЗАЧИСЛЯЮТСЯ НА СЧЕТ ТАКОГО ЗАЯВИТЕЛЯ НА УНИВЕРСАЛЬНОЙ ТОРГОВОЙ ПЛАТФОРМЕ.</w:t>
      </w:r>
    </w:p>
    <w:p w:rsidR="0042540B" w:rsidRPr="00245C6B" w:rsidRDefault="0042540B" w:rsidP="004254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40B" w:rsidRPr="00245C6B" w:rsidRDefault="0042540B" w:rsidP="00425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42540B" w:rsidRPr="00245C6B" w:rsidRDefault="0042540B" w:rsidP="0042540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42540B" w:rsidRPr="00245C6B" w:rsidRDefault="0042540B" w:rsidP="0042540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42540B" w:rsidRPr="00245C6B" w:rsidRDefault="0042540B" w:rsidP="004254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42540B" w:rsidRPr="00245C6B" w:rsidRDefault="0042540B" w:rsidP="004254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42540B" w:rsidRPr="00245C6B" w:rsidRDefault="0042540B" w:rsidP="004254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42540B" w:rsidRPr="00245C6B" w:rsidRDefault="0042540B" w:rsidP="004254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42540B" w:rsidRPr="00245C6B" w:rsidRDefault="0042540B" w:rsidP="004254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42540B" w:rsidRPr="00245C6B" w:rsidRDefault="0042540B" w:rsidP="004254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40B" w:rsidRPr="00245C6B" w:rsidRDefault="0042540B" w:rsidP="00425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42540B" w:rsidRPr="00245C6B" w:rsidRDefault="0042540B" w:rsidP="0042540B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42540B" w:rsidRPr="00245C6B" w:rsidRDefault="0042540B" w:rsidP="0042540B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2540B" w:rsidRPr="00245C6B" w:rsidRDefault="0042540B" w:rsidP="00425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540B" w:rsidRPr="00245C6B" w:rsidRDefault="0042540B" w:rsidP="00425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42540B" w:rsidRPr="00245C6B" w:rsidRDefault="0042540B" w:rsidP="00425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2540B" w:rsidRPr="00245C6B" w:rsidRDefault="0042540B" w:rsidP="00425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42540B" w:rsidRPr="00245C6B" w:rsidRDefault="0042540B" w:rsidP="00425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42540B" w:rsidRPr="00245C6B" w:rsidRDefault="0042540B" w:rsidP="00425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42540B" w:rsidRPr="00245C6B" w:rsidRDefault="0042540B" w:rsidP="00425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42540B" w:rsidRPr="00245C6B" w:rsidRDefault="0042540B" w:rsidP="00425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42540B" w:rsidRPr="00245C6B" w:rsidRDefault="0042540B" w:rsidP="004254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40B" w:rsidRPr="00245C6B" w:rsidRDefault="0042540B" w:rsidP="0042540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42540B" w:rsidRPr="00245C6B" w:rsidRDefault="0042540B" w:rsidP="004254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42540B" w:rsidRPr="00245C6B" w:rsidRDefault="0042540B" w:rsidP="004254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42540B" w:rsidRPr="00245C6B" w:rsidRDefault="0042540B" w:rsidP="004254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42540B" w:rsidRPr="00245C6B" w:rsidRDefault="0042540B" w:rsidP="00425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42540B" w:rsidRPr="00245C6B" w:rsidRDefault="0042540B" w:rsidP="004254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42540B" w:rsidRPr="00245C6B" w:rsidRDefault="0042540B" w:rsidP="00425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42540B" w:rsidRPr="00245C6B" w:rsidRDefault="0042540B" w:rsidP="00425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42540B" w:rsidRPr="00245C6B" w:rsidRDefault="0042540B" w:rsidP="00425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42540B" w:rsidRPr="00245C6B" w:rsidRDefault="0042540B" w:rsidP="00425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42540B" w:rsidRPr="00245C6B" w:rsidRDefault="0042540B" w:rsidP="00425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42540B" w:rsidRPr="00245C6B" w:rsidRDefault="0042540B" w:rsidP="00425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42540B" w:rsidRPr="00245C6B" w:rsidRDefault="0042540B" w:rsidP="00425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42540B" w:rsidRPr="00245C6B" w:rsidRDefault="0042540B" w:rsidP="00425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42540B" w:rsidRPr="00245C6B" w:rsidRDefault="0042540B" w:rsidP="00425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42540B" w:rsidRPr="00245C6B" w:rsidRDefault="0042540B" w:rsidP="00425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42540B" w:rsidRPr="00245C6B" w:rsidRDefault="0042540B" w:rsidP="00425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42540B" w:rsidRPr="00245C6B" w:rsidRDefault="0042540B" w:rsidP="00425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42540B" w:rsidRPr="00245C6B" w:rsidRDefault="0042540B" w:rsidP="00425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42540B" w:rsidRPr="00245C6B" w:rsidRDefault="0042540B" w:rsidP="0042540B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42540B" w:rsidRPr="00245C6B" w:rsidRDefault="0042540B" w:rsidP="0042540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42540B" w:rsidRPr="00245C6B" w:rsidRDefault="0042540B" w:rsidP="00425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42540B" w:rsidRPr="00245C6B" w:rsidRDefault="0042540B" w:rsidP="0042540B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42540B" w:rsidRPr="00245C6B" w:rsidRDefault="0042540B" w:rsidP="0042540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2540B" w:rsidRPr="00245C6B" w:rsidRDefault="0042540B" w:rsidP="00425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42540B" w:rsidRPr="00245C6B" w:rsidRDefault="0042540B" w:rsidP="004254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42540B" w:rsidRPr="00245C6B" w:rsidRDefault="0042540B" w:rsidP="004254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42540B" w:rsidRDefault="0042540B" w:rsidP="0042540B">
      <w:pPr>
        <w:spacing w:after="0" w:line="240" w:lineRule="auto"/>
        <w:ind w:firstLine="540"/>
        <w:jc w:val="both"/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42540B" w:rsidRDefault="0042540B" w:rsidP="0042540B">
      <w:pPr>
        <w:spacing w:line="240" w:lineRule="auto"/>
      </w:pPr>
    </w:p>
    <w:p w:rsidR="0042540B" w:rsidRDefault="0042540B" w:rsidP="0042540B">
      <w:pPr>
        <w:spacing w:line="240" w:lineRule="auto"/>
      </w:pPr>
    </w:p>
    <w:p w:rsidR="0042540B" w:rsidRDefault="0042540B" w:rsidP="0042540B">
      <w:pPr>
        <w:spacing w:line="240" w:lineRule="auto"/>
      </w:pPr>
    </w:p>
    <w:p w:rsidR="0042540B" w:rsidRPr="00091B17" w:rsidRDefault="0042540B" w:rsidP="0042540B">
      <w:pPr>
        <w:tabs>
          <w:tab w:val="left" w:pos="3804"/>
        </w:tabs>
        <w:spacing w:line="240" w:lineRule="auto"/>
      </w:pPr>
      <w:r>
        <w:tab/>
      </w:r>
    </w:p>
    <w:p w:rsidR="0042540B" w:rsidRDefault="0042540B" w:rsidP="0042540B">
      <w:pPr>
        <w:spacing w:line="240" w:lineRule="auto"/>
      </w:pPr>
    </w:p>
    <w:p w:rsidR="0042540B" w:rsidRDefault="0042540B" w:rsidP="0042540B">
      <w:pPr>
        <w:spacing w:line="240" w:lineRule="auto"/>
      </w:pPr>
    </w:p>
    <w:p w:rsidR="0042540B" w:rsidRDefault="0042540B" w:rsidP="0042540B"/>
    <w:p w:rsidR="001F5C06" w:rsidRDefault="001F5C06"/>
    <w:sectPr w:rsidR="001F5C06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0B"/>
    <w:rsid w:val="000D6442"/>
    <w:rsid w:val="001F5C06"/>
    <w:rsid w:val="002F4926"/>
    <w:rsid w:val="0042540B"/>
    <w:rsid w:val="00826752"/>
    <w:rsid w:val="0089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276A"/>
  <w15:chartTrackingRefBased/>
  <w15:docId w15:val="{742BF5DA-D67A-496D-BE3C-18A17F3A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40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3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17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0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4" Type="http://schemas.openxmlformats.org/officeDocument/2006/relationships/hyperlink" Target="consultantplus://offline/ref=F8F8FE272013E6761F56FE5DF4AF393332706F83E5F8857B126EF375443D2E15BB71181D6DABBDBA03FAC9A6FCA1E08B52AAF4D8CD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3455</Words>
  <Characters>19699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 о проведении аукциона в электронной форме на право </vt:lpstr>
      <vt:lpstr>заключения договора аренды земельного участка, государственная собственность на 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4</cp:revision>
  <cp:lastPrinted>2024-11-29T05:04:00Z</cp:lastPrinted>
  <dcterms:created xsi:type="dcterms:W3CDTF">2024-11-29T04:40:00Z</dcterms:created>
  <dcterms:modified xsi:type="dcterms:W3CDTF">2024-11-29T05:37:00Z</dcterms:modified>
</cp:coreProperties>
</file>