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29" w:rsidRPr="00245C6B" w:rsidRDefault="00D74329" w:rsidP="00D7432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D74329" w:rsidRPr="00245C6B" w:rsidRDefault="00D74329" w:rsidP="00D7432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D74329" w:rsidRPr="00245C6B" w:rsidRDefault="00D74329" w:rsidP="00D7432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64C68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164C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64C68">
        <w:rPr>
          <w:rFonts w:ascii="Times New Roman" w:eastAsia="Times New Roman" w:hAnsi="Times New Roman" w:cs="Times New Roman"/>
          <w:sz w:val="24"/>
          <w:szCs w:val="24"/>
        </w:rPr>
        <w:t>1035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="00164C68">
        <w:rPr>
          <w:rFonts w:ascii="Times New Roman" w:eastAsia="Calibri" w:hAnsi="Times New Roman" w:cs="Times New Roman"/>
          <w:sz w:val="24"/>
          <w:szCs w:val="24"/>
          <w:lang w:eastAsia="zh-CN"/>
        </w:rPr>
        <w:t>58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164C68">
        <w:rPr>
          <w:rFonts w:ascii="Times New Roman" w:eastAsia="Calibri" w:hAnsi="Times New Roman" w:cs="Times New Roman"/>
          <w:sz w:val="24"/>
          <w:szCs w:val="24"/>
          <w:lang w:eastAsia="zh-CN"/>
        </w:rPr>
        <w:t>720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164C68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6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Тольятти, </w:t>
      </w:r>
      <w:bookmarkEnd w:id="0"/>
      <w:r w:rsidR="00164C68">
        <w:rPr>
          <w:rFonts w:ascii="Times New Roman" w:eastAsia="Times New Roman" w:hAnsi="Times New Roman" w:cs="Times New Roman"/>
          <w:sz w:val="24"/>
          <w:szCs w:val="24"/>
        </w:rPr>
        <w:t>улица Северная, земельный участок № 57 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D74329" w:rsidRDefault="00D74329" w:rsidP="00D7432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D74329" w:rsidRPr="00245C6B" w:rsidRDefault="00D74329" w:rsidP="00D7432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470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Двести 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пять тысяч четыреста семьдесят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4C6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164C68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29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D74329" w:rsidRPr="00245C6B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D74329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25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D74329" w:rsidRPr="00245C6B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D74329" w:rsidRDefault="00D74329" w:rsidP="00D7432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26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D74329" w:rsidRPr="00245C6B" w:rsidRDefault="00D74329" w:rsidP="00D7432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D74329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31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164C68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D74329" w:rsidRPr="00245C6B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D74329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D74329" w:rsidRPr="00245C6B" w:rsidRDefault="00D74329" w:rsidP="00D743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29" w:rsidRDefault="00D74329" w:rsidP="00D74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D74329" w:rsidRPr="004513AE" w:rsidRDefault="00D74329" w:rsidP="00D74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329" w:rsidRDefault="00D74329" w:rsidP="00D74329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="00164C68">
        <w:rPr>
          <w:rFonts w:ascii="Times New Roman" w:eastAsia="Calibri" w:hAnsi="Times New Roman" w:cs="Times New Roman"/>
          <w:sz w:val="24"/>
          <w:szCs w:val="24"/>
          <w:lang w:eastAsia="zh-CN"/>
        </w:rPr>
        <w:t>58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164C68">
        <w:rPr>
          <w:rFonts w:ascii="Times New Roman" w:eastAsia="Calibri" w:hAnsi="Times New Roman" w:cs="Times New Roman"/>
          <w:sz w:val="24"/>
          <w:szCs w:val="24"/>
          <w:lang w:eastAsia="zh-CN"/>
        </w:rPr>
        <w:t>720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329" w:rsidRPr="00245C6B" w:rsidRDefault="00D74329" w:rsidP="00D74329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C68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="00164C68" w:rsidRPr="00245C6B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</w:t>
      </w:r>
      <w:r w:rsidR="00164C68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улица Северная, земельный участок № 57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2 719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Пятьдесят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74329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, указанных в выписке из ЕГРН от 01.04.2024 № КУВИ-001/2024-90329061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74329" w:rsidRPr="00245C6B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01.04.2024 № КУВИ-001/2024-90329061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склады (6.9)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74329" w:rsidRPr="00E403A7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51. ПК-2. Зона промышленных объектов III класса опасности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Деловое управление (4.1); Общественное питание (4.6);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Энергетика (6.7); Связь (6.8); Склады (6.9); Железнодорожный транспорт (7.1); Автомобильный транспорт (7.2); Обслуживание автотранспорта (4.9);</w:t>
      </w:r>
      <w:r w:rsidRPr="00DC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Трубопроводный транспорт (7.5); Обеспечение внутреннего правопорядка (8.3); Воздушный транспорт (7.4); Объекты придорожного сервиса (4.9.1);</w:t>
      </w:r>
      <w:r w:rsidRPr="00DC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74329" w:rsidRDefault="00D74329" w:rsidP="00D74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D74329" w:rsidRDefault="00D74329" w:rsidP="00D7432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74329" w:rsidRDefault="00D74329" w:rsidP="00D7432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D74329" w:rsidRDefault="00D74329" w:rsidP="00D7432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74329" w:rsidRPr="00912239" w:rsidRDefault="00D74329" w:rsidP="00D743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 xml:space="preserve">промышленных объектов III класса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Правилами».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74329" w:rsidRPr="00DC70FB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-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от 1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.2024 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0607/05/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2391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/24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связи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D74329" w:rsidRPr="00DC70FB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Hlk103764574"/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.2024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01/17/</w:t>
      </w:r>
      <w:r w:rsidR="00164C68">
        <w:rPr>
          <w:rFonts w:ascii="Times New Roman" w:eastAsia="MS Mincho" w:hAnsi="Times New Roman" w:cs="Times New Roman"/>
          <w:sz w:val="24"/>
          <w:szCs w:val="24"/>
          <w:lang w:eastAsia="ru-RU"/>
        </w:rPr>
        <w:t>6469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2"/>
    <w:p w:rsidR="00D74329" w:rsidRPr="00DC70F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C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C68">
        <w:rPr>
          <w:rFonts w:ascii="Times New Roman" w:eastAsia="Times New Roman" w:hAnsi="Times New Roman" w:cs="Times New Roman"/>
          <w:sz w:val="24"/>
          <w:szCs w:val="24"/>
          <w:lang w:eastAsia="ru-RU"/>
        </w:rPr>
        <w:t>5063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C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C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C6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/6</w:t>
      </w:r>
      <w:r w:rsidR="00164C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DC7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E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6E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51100-</w:t>
      </w:r>
      <w:r w:rsidR="001A6E6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1A6E64"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теплоснабжения</w:t>
      </w:r>
      <w:r w:rsidRPr="00DC7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4329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Информация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>ОО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О «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>АВТОГРАД-ВОДОКАНАЛ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>1003/211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ам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водоснабжения и водоотведения.</w:t>
      </w:r>
    </w:p>
    <w:p w:rsidR="00D74329" w:rsidRPr="00DC70FB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D74329" w:rsidRPr="00245C6B" w:rsidRDefault="00D74329" w:rsidP="00D7432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D74329" w:rsidRPr="00245C6B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D74329" w:rsidRPr="00245C6B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D74329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D74329" w:rsidRPr="00245C6B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D74329" w:rsidRDefault="00D74329" w:rsidP="00D74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329" w:rsidRPr="00245C6B" w:rsidRDefault="00D74329" w:rsidP="00D74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D74329" w:rsidRPr="00245C6B" w:rsidRDefault="00D74329" w:rsidP="00D7432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74329" w:rsidRPr="00245C6B" w:rsidRDefault="00D74329" w:rsidP="00D7432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D74329" w:rsidRPr="00245C6B" w:rsidRDefault="00D74329" w:rsidP="00D74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D74329" w:rsidRPr="00245C6B" w:rsidRDefault="00D74329" w:rsidP="00D74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D74329" w:rsidRDefault="00D74329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>205 470</w:t>
      </w:r>
      <w:r w:rsidR="001A6E64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A6E6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пять тысяч четыреста семьдесят)</w:t>
      </w:r>
      <w:r w:rsidR="001A6E6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1A6E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1A6E64" w:rsidRDefault="001A6E64" w:rsidP="00D743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D74329" w:rsidRPr="00245C6B" w:rsidRDefault="00D74329" w:rsidP="00D7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D74329" w:rsidRPr="00245C6B" w:rsidRDefault="00D74329" w:rsidP="00D7432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D74329" w:rsidRPr="00245C6B" w:rsidRDefault="00D74329" w:rsidP="00D7432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D74329" w:rsidRPr="00245C6B" w:rsidRDefault="00D74329" w:rsidP="00D7432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D74329" w:rsidRDefault="00D74329" w:rsidP="00D7432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D74329" w:rsidRPr="00245C6B" w:rsidRDefault="00D74329" w:rsidP="00D7432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D74329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D74329" w:rsidRPr="00245C6B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D74329" w:rsidRPr="00245C6B" w:rsidRDefault="00D74329" w:rsidP="00D7432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D74329" w:rsidRPr="00245C6B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74329" w:rsidRPr="00245C6B" w:rsidRDefault="00D74329" w:rsidP="00D7432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D74329" w:rsidRPr="00245C6B" w:rsidRDefault="00D74329" w:rsidP="00D7432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D74329" w:rsidRPr="00245C6B" w:rsidRDefault="00D74329" w:rsidP="00D7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D74329" w:rsidRPr="00245C6B" w:rsidRDefault="00D74329" w:rsidP="00D74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29" w:rsidRPr="00245C6B" w:rsidRDefault="00D74329" w:rsidP="00D743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D74329" w:rsidRPr="00245C6B" w:rsidRDefault="00D74329" w:rsidP="00D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D74329" w:rsidRPr="00245C6B" w:rsidRDefault="00D74329" w:rsidP="00D74329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D74329" w:rsidRPr="00245C6B" w:rsidRDefault="00D74329" w:rsidP="00D743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D74329" w:rsidRPr="00245C6B" w:rsidRDefault="00D74329" w:rsidP="00D74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D74329" w:rsidRPr="00245C6B" w:rsidRDefault="00D74329" w:rsidP="00D7432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74329" w:rsidRPr="00245C6B" w:rsidRDefault="00D74329" w:rsidP="00D7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D74329" w:rsidRPr="00245C6B" w:rsidRDefault="00D74329" w:rsidP="00D743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D74329" w:rsidRPr="00245C6B" w:rsidRDefault="00D74329" w:rsidP="00D743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D74329" w:rsidRPr="00245C6B" w:rsidRDefault="00D74329" w:rsidP="00D743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D74329" w:rsidRPr="00245C6B" w:rsidRDefault="00D74329" w:rsidP="00D74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329" w:rsidRDefault="00D74329" w:rsidP="00D74329">
      <w:pPr>
        <w:spacing w:line="240" w:lineRule="auto"/>
      </w:pPr>
    </w:p>
    <w:p w:rsidR="00D74329" w:rsidRDefault="00D74329" w:rsidP="00D74329">
      <w:pPr>
        <w:spacing w:line="240" w:lineRule="auto"/>
      </w:pPr>
    </w:p>
    <w:p w:rsidR="00D74329" w:rsidRDefault="00D74329" w:rsidP="00D74329">
      <w:pPr>
        <w:spacing w:line="240" w:lineRule="auto"/>
      </w:pPr>
    </w:p>
    <w:p w:rsidR="00D74329" w:rsidRDefault="00D74329" w:rsidP="00D74329">
      <w:pPr>
        <w:spacing w:line="240" w:lineRule="auto"/>
      </w:pPr>
    </w:p>
    <w:p w:rsidR="00D74329" w:rsidRDefault="00D74329" w:rsidP="00D74329"/>
    <w:p w:rsidR="00173AB0" w:rsidRDefault="00173AB0"/>
    <w:sectPr w:rsidR="00173AB0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9"/>
    <w:rsid w:val="00164C68"/>
    <w:rsid w:val="00173AB0"/>
    <w:rsid w:val="001A6E64"/>
    <w:rsid w:val="00D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CCBE"/>
  <w15:chartTrackingRefBased/>
  <w15:docId w15:val="{50839D2B-378F-4BC7-8AD3-E532394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3364</Words>
  <Characters>19176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2024-06-10T10:49:00Z</dcterms:created>
  <dcterms:modified xsi:type="dcterms:W3CDTF">2024-06-10T11:13:00Z</dcterms:modified>
</cp:coreProperties>
</file>