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22" w:rsidRPr="00245C6B" w:rsidRDefault="000C7C22" w:rsidP="000C7C2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C7C22" w:rsidRPr="00245C6B" w:rsidRDefault="000C7C22" w:rsidP="000C7C2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0C7C22" w:rsidRPr="00245C6B" w:rsidRDefault="000C7C22" w:rsidP="000C7C2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0C7C22" w:rsidRPr="00245C6B" w:rsidRDefault="000C7C22" w:rsidP="000C7C2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518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105020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1087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</w:rPr>
        <w:t>ица Спортивная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C7C22" w:rsidRDefault="000C7C22" w:rsidP="000C7C2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0C7C22" w:rsidRPr="00245C6B" w:rsidRDefault="000C7C22" w:rsidP="000C7C2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8 200 000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Восемь миллионов двести тысяч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C22" w:rsidRDefault="000C7C22" w:rsidP="000C7C2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092C62">
        <w:rPr>
          <w:rFonts w:ascii="Times New Roman" w:eastAsia="Courier New" w:hAnsi="Times New Roman"/>
          <w:sz w:val="24"/>
          <w:szCs w:val="24"/>
          <w:lang w:eastAsia="ru-RU" w:bidi="ru-RU"/>
        </w:rPr>
        <w:t>19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0C7C22" w:rsidRPr="00245C6B" w:rsidRDefault="000C7C22" w:rsidP="000C7C2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0C7C22" w:rsidRDefault="000C7C22" w:rsidP="000C7C2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092C62"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092C62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0C7C22" w:rsidRPr="00245C6B" w:rsidRDefault="000C7C22" w:rsidP="000C7C2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0C7C22" w:rsidRDefault="000C7C22" w:rsidP="000C7C22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092C62">
        <w:rPr>
          <w:rFonts w:ascii="Times New Roman" w:eastAsia="Courier New" w:hAnsi="Times New Roman"/>
          <w:sz w:val="24"/>
          <w:szCs w:val="24"/>
          <w:lang w:eastAsia="ru-RU" w:bidi="ru-RU"/>
        </w:rPr>
        <w:t>18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0C7C22" w:rsidRPr="00245C6B" w:rsidRDefault="000C7C22" w:rsidP="000C7C22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0C7C22" w:rsidRDefault="000C7C22" w:rsidP="000C7C2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092C62">
        <w:rPr>
          <w:rFonts w:ascii="Times New Roman" w:eastAsia="Courier New" w:hAnsi="Times New Roman"/>
          <w:sz w:val="24"/>
          <w:szCs w:val="24"/>
          <w:lang w:eastAsia="ru-RU" w:bidi="ru-RU"/>
        </w:rPr>
        <w:t>21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0C7C22" w:rsidRPr="00245C6B" w:rsidRDefault="000C7C22" w:rsidP="000C7C2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0C7C22" w:rsidRDefault="000C7C22" w:rsidP="000C7C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C7C22" w:rsidRPr="00245C6B" w:rsidRDefault="000C7C22" w:rsidP="000C7C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Pr="004513AE" w:rsidRDefault="000C7C22" w:rsidP="000C7C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="00092C62">
        <w:rPr>
          <w:rFonts w:ascii="Times New Roman" w:hAnsi="Times New Roman" w:cs="Times New Roman"/>
          <w:sz w:val="24"/>
        </w:rPr>
        <w:t xml:space="preserve"> П</w:t>
      </w:r>
      <w:r w:rsidRPr="00245C6B">
        <w:rPr>
          <w:rFonts w:ascii="Times New Roman" w:hAnsi="Times New Roman" w:cs="Times New Roman"/>
          <w:sz w:val="24"/>
        </w:rPr>
        <w:t>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0C7C22" w:rsidRPr="00245C6B" w:rsidRDefault="000C7C22" w:rsidP="000C7C2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2C62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092C62">
        <w:rPr>
          <w:rFonts w:ascii="Times New Roman" w:eastAsia="Calibri" w:hAnsi="Times New Roman" w:cs="Times New Roman"/>
          <w:sz w:val="24"/>
          <w:szCs w:val="24"/>
          <w:lang w:eastAsia="zh-CN"/>
        </w:rPr>
        <w:t>105020</w:t>
      </w:r>
      <w:r w:rsidR="00092C62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092C62">
        <w:rPr>
          <w:rFonts w:ascii="Times New Roman" w:eastAsia="Calibri" w:hAnsi="Times New Roman" w:cs="Times New Roman"/>
          <w:sz w:val="24"/>
          <w:szCs w:val="24"/>
          <w:lang w:eastAsia="zh-CN"/>
        </w:rPr>
        <w:t>1087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2C62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092C6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улица Спортивная, земельный участок № 21</w:t>
      </w:r>
      <w:r w:rsidR="00092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C22" w:rsidRDefault="000C7C22" w:rsidP="000C7C22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092C62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</w:t>
      </w:r>
      <w:r w:rsidR="00092C62">
        <w:rPr>
          <w:rFonts w:ascii="Times New Roman" w:eastAsia="MS Mincho" w:hAnsi="Times New Roman" w:cs="Times New Roman"/>
          <w:sz w:val="24"/>
          <w:szCs w:val="24"/>
          <w:lang w:eastAsia="ru-RU"/>
        </w:rPr>
        <w:t>52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C7C22" w:rsidRPr="00245C6B" w:rsidRDefault="000C7C22" w:rsidP="000C7C22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 аренды земельного участка: </w:t>
      </w:r>
      <w:r w:rsidR="00092C62">
        <w:rPr>
          <w:rFonts w:ascii="Times New Roman" w:eastAsia="MS Mincho" w:hAnsi="Times New Roman" w:cs="Times New Roman"/>
          <w:sz w:val="24"/>
          <w:szCs w:val="24"/>
          <w:lang w:eastAsia="ru-RU"/>
        </w:rPr>
        <w:t>88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092C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Восемьдесят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восемь)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0C7C22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территорий.</w:t>
      </w:r>
    </w:p>
    <w:p w:rsidR="000C7C22" w:rsidRPr="00245C6B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7C22" w:rsidRDefault="000C7C22" w:rsidP="00301EB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15.06.2023 № КУВИ-001/2023-1382377</w:t>
      </w:r>
      <w:r w:rsidR="00092C62"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092C62">
        <w:rPr>
          <w:rFonts w:ascii="Times New Roman" w:eastAsia="MS Mincho" w:hAnsi="Times New Roman" w:cs="Times New Roman"/>
          <w:sz w:val="24"/>
          <w:szCs w:val="24"/>
          <w:lang w:eastAsia="ru-RU"/>
        </w:rPr>
        <w:t>многоэтажная жилая застройка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92C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(высотная застройка) 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092C62">
        <w:rPr>
          <w:rFonts w:ascii="Times New Roman" w:eastAsia="MS Mincho" w:hAnsi="Times New Roman" w:cs="Times New Roman"/>
          <w:sz w:val="24"/>
          <w:szCs w:val="24"/>
          <w:lang w:eastAsia="ru-RU"/>
        </w:rPr>
        <w:t>2.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6).</w:t>
      </w:r>
    </w:p>
    <w:p w:rsidR="000C7C22" w:rsidRPr="00245C6B" w:rsidRDefault="000C7C22" w:rsidP="00301EB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01EB1" w:rsidRDefault="000C7C22" w:rsidP="0030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092C62">
        <w:rPr>
          <w:rFonts w:ascii="Times New Roman" w:eastAsia="MS Mincho" w:hAnsi="Times New Roman" w:cs="Times New Roman"/>
          <w:sz w:val="24"/>
          <w:szCs w:val="24"/>
          <w:lang w:eastAsia="ru-RU"/>
        </w:rPr>
        <w:t>37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="00092C6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2C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Зона </w:t>
      </w:r>
      <w:r w:rsidR="00092C62">
        <w:rPr>
          <w:rFonts w:ascii="Times New Roman" w:hAnsi="Times New Roman" w:cs="Times New Roman"/>
          <w:sz w:val="24"/>
          <w:szCs w:val="24"/>
        </w:rPr>
        <w:t>многоэтажной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iCs/>
          <w:sz w:val="24"/>
          <w:szCs w:val="24"/>
        </w:rPr>
        <w:t xml:space="preserve">Правил землепользования и застройки городского округа Тольятти, утвержденных решением Думы городского округа Тольятти от 24.12.2008 № </w:t>
      </w:r>
      <w:r w:rsidRPr="00301EB1">
        <w:rPr>
          <w:rFonts w:ascii="Times New Roman" w:eastAsia="Calibri" w:hAnsi="Times New Roman" w:cs="Times New Roman"/>
          <w:iCs/>
          <w:sz w:val="24"/>
          <w:szCs w:val="24"/>
        </w:rPr>
        <w:t>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01EB1">
        <w:rPr>
          <w:rFonts w:ascii="Times New Roman" w:hAnsi="Times New Roman" w:cs="Times New Roman"/>
          <w:sz w:val="24"/>
          <w:szCs w:val="24"/>
        </w:rPr>
        <w:t>Многоэтажная жилая застройка (высотная застройка) (2.6)</w:t>
      </w:r>
      <w:r w:rsidR="00301EB1">
        <w:rPr>
          <w:rFonts w:ascii="Times New Roman" w:hAnsi="Times New Roman" w:cs="Times New Roman"/>
          <w:sz w:val="24"/>
          <w:szCs w:val="24"/>
        </w:rPr>
        <w:t>;</w:t>
      </w:r>
      <w:r w:rsidR="00301EB1" w:rsidRPr="00301EB1">
        <w:rPr>
          <w:rFonts w:ascii="Times New Roman" w:hAnsi="Times New Roman" w:cs="Times New Roman"/>
          <w:sz w:val="24"/>
          <w:szCs w:val="24"/>
        </w:rPr>
        <w:t xml:space="preserve"> </w:t>
      </w:r>
      <w:r w:rsidR="00301EB1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Бытовое обслуживание (3.3)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Здравоохранение (3.4)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Дошкольное, начальное и среднее общее образование (3.5.1)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Культурное развитие (3.6)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Магазины (4.4)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Банковская и страховая деятельность (4.5)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Социальное обслуживание (3.2);</w:t>
      </w:r>
      <w:r w:rsidR="00301EB1">
        <w:rPr>
          <w:rFonts w:ascii="Times New Roman" w:hAnsi="Times New Roman" w:cs="Times New Roman"/>
          <w:sz w:val="24"/>
          <w:szCs w:val="24"/>
        </w:rPr>
        <w:t xml:space="preserve"> </w:t>
      </w:r>
      <w:r w:rsidR="00301EB1">
        <w:rPr>
          <w:rFonts w:ascii="Times New Roman" w:hAnsi="Times New Roman" w:cs="Times New Roman"/>
          <w:sz w:val="24"/>
          <w:szCs w:val="24"/>
        </w:rPr>
        <w:t>Предпринимательство (4.0)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Общественное питание (4.6)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Гостиничное обслуживание (4.7)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Объекты гаражного назначения (2.7.1)</w:t>
      </w:r>
      <w:r w:rsidR="00301EB1">
        <w:rPr>
          <w:rFonts w:ascii="Times New Roman" w:hAnsi="Times New Roman" w:cs="Times New Roman"/>
          <w:sz w:val="24"/>
          <w:szCs w:val="24"/>
        </w:rPr>
        <w:t>;</w:t>
      </w:r>
      <w:r w:rsidR="00301EB1" w:rsidRPr="00301EB1">
        <w:rPr>
          <w:rFonts w:ascii="Times New Roman" w:hAnsi="Times New Roman" w:cs="Times New Roman"/>
          <w:sz w:val="24"/>
          <w:szCs w:val="24"/>
        </w:rPr>
        <w:t xml:space="preserve"> </w:t>
      </w:r>
      <w:r w:rsidR="00301EB1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301EB1">
        <w:rPr>
          <w:rFonts w:ascii="Times New Roman" w:hAnsi="Times New Roman" w:cs="Times New Roman"/>
          <w:sz w:val="24"/>
          <w:szCs w:val="24"/>
        </w:rPr>
        <w:t xml:space="preserve">;  </w:t>
      </w:r>
      <w:r w:rsidR="00301EB1">
        <w:rPr>
          <w:rFonts w:ascii="Times New Roman" w:hAnsi="Times New Roman" w:cs="Times New Roman"/>
          <w:sz w:val="24"/>
          <w:szCs w:val="24"/>
        </w:rPr>
        <w:t>Спорт (5.1)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301EB1">
        <w:rPr>
          <w:rFonts w:ascii="Times New Roman" w:hAnsi="Times New Roman" w:cs="Times New Roman"/>
          <w:sz w:val="24"/>
          <w:szCs w:val="24"/>
        </w:rPr>
        <w:t xml:space="preserve">; </w:t>
      </w:r>
      <w:r w:rsidR="00301EB1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</w:p>
    <w:p w:rsidR="000C7C22" w:rsidRDefault="000C7C22" w:rsidP="00301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0C7C22" w:rsidRPr="004513AE" w:rsidRDefault="000C7C22" w:rsidP="00301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2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0C7C22" w:rsidRPr="004513AE" w:rsidRDefault="000C7C22" w:rsidP="000C7C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0C7C22" w:rsidRDefault="000C7C22" w:rsidP="000C7C2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7C22" w:rsidRDefault="000C7C22" w:rsidP="000C7C22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0C7C22" w:rsidRPr="00245C6B" w:rsidRDefault="000C7C22" w:rsidP="000C7C2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0C7C22" w:rsidRPr="00912239" w:rsidRDefault="000C7C22" w:rsidP="000C7C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 w:rsidR="009A0EF0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9A0EF0">
        <w:rPr>
          <w:rFonts w:ascii="Times New Roman" w:hAnsi="Times New Roman" w:cs="Times New Roman"/>
          <w:sz w:val="24"/>
          <w:szCs w:val="24"/>
        </w:rPr>
        <w:t>многоэтажной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A0EF0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A0EF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9A0EF0" w:rsidRDefault="000C7C22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EF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="009A0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многоквартирных многоэтажных жилых домов - принимается из расчета 0,64 кв. м на 1 кв. м общей площади жилых помещений;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общественных зданий - не подлежит ограничению настоящими Правилами;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объектов пожарной охраны - не подлежит ограничению настоящими Правилами.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многоквартирных многоэтажных жилых домов - не подлежат ограничению настоящими Правилами;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объектов спортивного и физкультурно-оздоровительного назначения в жилой зоне - 0,9 га на 1 тыс. чел.;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общественных зданий - не подлежит ограничению настоящими Правилами;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объектов пожарной охраны - не подлежит ограничению настоящими Правилами.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многоквартирных многоэтажных жилых домов - 9 - 35;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общественных зданий - 1 - 35;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объектов пожарной охраны - не подлежит ограничению настоящими Правилами.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многоквартирных многоэтажных жилых домов - 26 - 123;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общественных зданий - 4 - 144;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объектов пожарной охраны - не подлежит ограничению настоящими Правилами.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многоквартирных многоэтажных жилых домов: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новом строительстве - 40%;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реконструкции - 60%;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общественных зданий: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новом строительстве - 40%;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реконструкции - 60%;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объектов (сооружений) инженерно-технического обеспечения - не подлежит ограничению настоящими Правилами;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объектов пожарной охраны - не подлежит ограничению настоящими Правилами.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Максимальный коэффициент плотности застройки земельного участка для размещения многоквартирных многоэтажных жилых домов: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 новом строительстве - 1,4;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реконструкции - 1,8.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Максимальная вместимость объектов общественного питания - 150 мест.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Максимальная торговая площадь магазинов - 3 000 кв. м.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Предельные размеры земельных участков и предельные параметры разрешенного строительства, реконструкции объектов капитального строительства для: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многоквартирных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 - установлены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объектов образовательного и учебно-воспитательного назначения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гаражей и стоянок - установлены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объектов здравоохранения - установлены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объектов торгового назначения - установлены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объектов административно-делового назначения - установлены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-местами от 2/3 количества квартир в доме при соблюдении одного из условий:</w:t>
      </w:r>
    </w:p>
    <w:p w:rsidR="009A0EF0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границах земельного участка, предназначенного для размещения жилого дома;</w:t>
      </w:r>
    </w:p>
    <w:p w:rsidR="000C7C22" w:rsidRDefault="009A0EF0" w:rsidP="009A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 размещением автомобилей частично на территории жилых кварталов с учетом санитарных норм и правил (СанПиН), а также на прилегающей территории с учетом пешеходной доступности не более 800 метров в соответствии с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проектом планировки территории</w:t>
      </w:r>
      <w:r w:rsidR="000C7C22"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C7C22" w:rsidRDefault="000C7C22" w:rsidP="000C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0C7C22" w:rsidRPr="00912239" w:rsidRDefault="000C7C22" w:rsidP="000C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C7C22" w:rsidRPr="00386DD8" w:rsidRDefault="000C7C22" w:rsidP="000C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Hlk103764574"/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ТУ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от </w:t>
      </w:r>
      <w:r w:rsidR="009B1475">
        <w:rPr>
          <w:rFonts w:ascii="Times New Roman" w:eastAsia="MS Mincho" w:hAnsi="Times New Roman" w:cs="Times New Roman"/>
          <w:sz w:val="24"/>
          <w:szCs w:val="24"/>
          <w:lang w:eastAsia="ru-RU"/>
        </w:rPr>
        <w:t>28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9B1475">
        <w:rPr>
          <w:rFonts w:ascii="Times New Roman" w:eastAsia="MS Mincho" w:hAnsi="Times New Roman" w:cs="Times New Roman"/>
          <w:sz w:val="24"/>
          <w:szCs w:val="24"/>
          <w:lang w:eastAsia="ru-RU"/>
        </w:rPr>
        <w:t>5943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</w:t>
      </w:r>
      <w:r w:rsidR="009B1475">
        <w:rPr>
          <w:rFonts w:ascii="Times New Roman" w:eastAsia="MS Mincho" w:hAnsi="Times New Roman" w:cs="Times New Roman"/>
          <w:sz w:val="24"/>
          <w:szCs w:val="24"/>
          <w:lang w:eastAsia="ru-RU"/>
        </w:rPr>
        <w:t>подключение к сетям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связи; </w:t>
      </w:r>
    </w:p>
    <w:bookmarkEnd w:id="3"/>
    <w:p w:rsidR="000C7C22" w:rsidRPr="00386DD8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«ТЕВИС»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51115-02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сетям водоснабжения, водоотведения и теплоснабжения;</w:t>
      </w:r>
    </w:p>
    <w:p w:rsidR="000C7C22" w:rsidRPr="00386DD8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5144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0C7C22" w:rsidRPr="00C75379" w:rsidRDefault="000C7C22" w:rsidP="000C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сетям электроснабжения</w:t>
      </w:r>
      <w:r w:rsidRPr="00386D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12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0C7C22" w:rsidRPr="00245C6B" w:rsidRDefault="000C7C22" w:rsidP="000C7C22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C7C22" w:rsidRPr="00245C6B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0C7C22" w:rsidRPr="00245C6B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C7C22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0C7C22" w:rsidRPr="00245C6B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0C7C22" w:rsidRPr="00245C6B" w:rsidRDefault="000C7C22" w:rsidP="000C7C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C7C22" w:rsidRPr="00245C6B" w:rsidRDefault="000C7C22" w:rsidP="000C7C2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0C7C22" w:rsidRPr="00245C6B" w:rsidRDefault="000C7C22" w:rsidP="000C7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0C7C22" w:rsidRPr="00245C6B" w:rsidRDefault="000C7C22" w:rsidP="000C7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0C7C22" w:rsidRPr="00245C6B" w:rsidRDefault="000C7C22" w:rsidP="000C7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C7C22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1475">
        <w:rPr>
          <w:rFonts w:ascii="Times New Roman" w:eastAsia="MS Mincho" w:hAnsi="Times New Roman" w:cs="Times New Roman"/>
          <w:sz w:val="24"/>
          <w:szCs w:val="24"/>
          <w:lang w:eastAsia="ru-RU"/>
        </w:rPr>
        <w:t>8 200 000</w:t>
      </w:r>
      <w:r w:rsidR="009B1475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B1475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9B1475">
        <w:rPr>
          <w:rFonts w:ascii="Times New Roman" w:eastAsia="MS Mincho" w:hAnsi="Times New Roman" w:cs="Times New Roman"/>
          <w:sz w:val="24"/>
          <w:szCs w:val="24"/>
          <w:lang w:eastAsia="ru-RU"/>
        </w:rPr>
        <w:t>Восемь миллионов двести тысяч)</w:t>
      </w:r>
      <w:r w:rsidR="009B1475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9B1475" w:rsidRDefault="009B1475" w:rsidP="000C7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84925" w:rsidRDefault="00384925" w:rsidP="000C7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Pr="00245C6B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0C7C22" w:rsidRPr="00245C6B" w:rsidRDefault="000C7C22" w:rsidP="000C7C2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0C7C22" w:rsidRPr="00245C6B" w:rsidRDefault="000C7C22" w:rsidP="000C7C22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0C7C22" w:rsidRPr="00245C6B" w:rsidRDefault="000C7C22" w:rsidP="000C7C22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0C7C22" w:rsidRDefault="000C7C22" w:rsidP="000C7C22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0C7C22" w:rsidRPr="00245C6B" w:rsidRDefault="000C7C22" w:rsidP="000C7C22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0C7C22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0C7C22" w:rsidRPr="00245C6B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0C7C22" w:rsidRPr="00245C6B" w:rsidRDefault="000C7C22" w:rsidP="000C7C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0C7C22" w:rsidRPr="00245C6B" w:rsidRDefault="000C7C22" w:rsidP="000C7C2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C7C22" w:rsidRPr="00245C6B" w:rsidRDefault="000C7C22" w:rsidP="000C7C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0C7C22" w:rsidRPr="00245C6B" w:rsidRDefault="000C7C22" w:rsidP="000C7C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0C7C22" w:rsidRPr="00245C6B" w:rsidRDefault="000C7C22" w:rsidP="000C7C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0C7C22" w:rsidRPr="00245C6B" w:rsidRDefault="000C7C22" w:rsidP="000C7C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0C7C22" w:rsidRPr="00245C6B" w:rsidRDefault="000C7C22" w:rsidP="000C7C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0C7C22" w:rsidRPr="00245C6B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0C7C22" w:rsidRPr="00245C6B" w:rsidRDefault="000C7C22" w:rsidP="000C7C2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0C7C22" w:rsidRPr="00245C6B" w:rsidRDefault="000C7C22" w:rsidP="000C7C2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0C7C22" w:rsidRPr="00245C6B" w:rsidRDefault="000C7C22" w:rsidP="000C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0C7C22" w:rsidRPr="00245C6B" w:rsidRDefault="000C7C22" w:rsidP="000C7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Pr="00245C6B" w:rsidRDefault="000C7C22" w:rsidP="000C7C2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0C7C22" w:rsidRPr="00245C6B" w:rsidRDefault="000C7C22" w:rsidP="000C7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0C7C22" w:rsidRPr="00245C6B" w:rsidRDefault="000C7C22" w:rsidP="000C7C22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0C7C22" w:rsidRPr="00245C6B" w:rsidRDefault="000C7C22" w:rsidP="000C7C2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0C7C22" w:rsidRPr="00245C6B" w:rsidRDefault="000C7C22" w:rsidP="000C7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0C7C22" w:rsidRPr="00245C6B" w:rsidRDefault="000C7C22" w:rsidP="000C7C2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0C7C22" w:rsidRPr="00245C6B" w:rsidRDefault="000C7C22" w:rsidP="000C7C2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7C22" w:rsidRPr="00245C6B" w:rsidRDefault="000C7C22" w:rsidP="000C7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0C7C22" w:rsidRPr="00245C6B" w:rsidRDefault="000C7C22" w:rsidP="000C7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0C7C22" w:rsidRPr="00245C6B" w:rsidRDefault="000C7C22" w:rsidP="000C7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0C7C22" w:rsidRPr="00245C6B" w:rsidRDefault="000C7C22" w:rsidP="000C7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2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2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0C7C22" w:rsidRPr="00245C6B" w:rsidRDefault="000C7C22" w:rsidP="000C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Default="000C7C22" w:rsidP="000C7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C22" w:rsidRDefault="000C7C22" w:rsidP="000C7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C22" w:rsidRDefault="000C7C22" w:rsidP="000C7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C22" w:rsidRDefault="000C7C22" w:rsidP="000C7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C22" w:rsidRDefault="000C7C22" w:rsidP="000C7C22">
      <w:pPr>
        <w:spacing w:line="240" w:lineRule="auto"/>
      </w:pPr>
    </w:p>
    <w:p w:rsidR="000C7C22" w:rsidRDefault="000C7C22" w:rsidP="000C7C22"/>
    <w:p w:rsidR="000C7C22" w:rsidRDefault="000C7C22" w:rsidP="000C7C22"/>
    <w:p w:rsidR="00CF71B2" w:rsidRDefault="00CF71B2"/>
    <w:sectPr w:rsidR="00CF71B2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22"/>
    <w:rsid w:val="00092C62"/>
    <w:rsid w:val="000C7C22"/>
    <w:rsid w:val="00301EB1"/>
    <w:rsid w:val="00384925"/>
    <w:rsid w:val="009A0EF0"/>
    <w:rsid w:val="009B1475"/>
    <w:rsid w:val="00C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3993"/>
  <w15:chartTrackingRefBased/>
  <w15:docId w15:val="{5EE35F26-252B-4A55-961D-3DF073E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1C5470E6D28C230C25E801043A5636A00851616028B71329FAF1FFA56681A5F420E0296C323442352DF99A932DD91D00D4F22F5FCD7D635E2C04FDDS9F" TargetMode="External"/><Relationship Id="rId13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8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7" Type="http://schemas.openxmlformats.org/officeDocument/2006/relationships/hyperlink" Target="consultantplus://offline/ref=D351C5470E6D28C230C25E801043A5636A00851616028B71329FAF1FFA56681A5F420E0296C323442353DD99A932DD91D00D4F22F5FCD7D635E2C04FDDS9F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20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1C5470E6D28C230C25E801043A5636A00851616028B71329FAF1FFA56681A5F420E0296C323442353DE9AA832DD91D00D4F22F5FCD7D635E2C04FDDS9F" TargetMode="External"/><Relationship Id="rId11" Type="http://schemas.openxmlformats.org/officeDocument/2006/relationships/hyperlink" Target="consultantplus://offline/ref=D351C5470E6D28C230C25E801043A5636A00851616028B71329FAF1FFA56681A5F420E0296C323442353DA9CAF32DD91D00D4F22F5FCD7D635E2C04FDDS9F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51C5470E6D28C230C25E801043A5636A00851616028B71329FAF1FFA56681A5F420E0296C323442353D99CA932DD91D00D4F22F5FCD7D635E2C04FDDS9F" TargetMode="External"/><Relationship Id="rId19" Type="http://schemas.openxmlformats.org/officeDocument/2006/relationships/hyperlink" Target="consultantplus://offline/ref=F8F8FE272013E6761F56FE5DF4AF393332706F83E5F8857B126EF375443D2E15BB71181D6DABBDBA03FAC9A6FCA1E08B52AAF4D8CDO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1C5470E6D28C230C25E801043A5636A00851616028B71329FAF1FFA56681A5F420E0296C323442353DB95AD32DD91D00D4F22F5FCD7D635E2C04FDDS9F" TargetMode="External"/><Relationship Id="rId14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22" Type="http://schemas.openxmlformats.org/officeDocument/2006/relationships/hyperlink" Target="consultantplus://offline/ref=F8F8FE272013E6761F56FE5DF4AF393332766A87EFF5857B126EF375443D2E15BB71181469A8E2BF16EB91AAFEBCFE884FB6F6DADFC4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3825</Words>
  <Characters>21804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5</cp:revision>
  <cp:lastPrinted>2023-08-17T05:29:00Z</cp:lastPrinted>
  <dcterms:created xsi:type="dcterms:W3CDTF">2023-08-17T04:46:00Z</dcterms:created>
  <dcterms:modified xsi:type="dcterms:W3CDTF">2023-08-17T05:55:00Z</dcterms:modified>
</cp:coreProperties>
</file>