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581F" w14:textId="77777777" w:rsidR="00245C6B" w:rsidRPr="00245C6B" w:rsidRDefault="00245C6B" w:rsidP="005757A3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F9E5071" w14:textId="77777777" w:rsidR="00245C6B" w:rsidRPr="00245C6B" w:rsidRDefault="00245C6B" w:rsidP="005757A3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 проведении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аукциона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14:paraId="1780B4DA" w14:textId="77777777" w:rsidR="00245C6B" w:rsidRPr="00245C6B" w:rsidRDefault="00245C6B" w:rsidP="005757A3">
      <w:pPr>
        <w:keepNext/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14:paraId="3FA6D2B5" w14:textId="77777777" w:rsidR="00245C6B" w:rsidRPr="00245C6B" w:rsidRDefault="00245C6B" w:rsidP="005757A3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DEE367A" w14:textId="197A8BDB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 №  </w:t>
      </w:r>
      <w:r>
        <w:rPr>
          <w:rFonts w:ascii="Times New Roman" w:eastAsia="Times New Roman" w:hAnsi="Times New Roman" w:cs="Times New Roman"/>
          <w:sz w:val="24"/>
          <w:szCs w:val="24"/>
        </w:rPr>
        <w:t>486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0205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1980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</w:t>
      </w:r>
      <w:r w:rsidR="0089174F">
        <w:rPr>
          <w:rFonts w:ascii="Times New Roman" w:eastAsia="Times New Roman" w:hAnsi="Times New Roman" w:cs="Times New Roman"/>
          <w:sz w:val="24"/>
          <w:szCs w:val="24"/>
        </w:rPr>
        <w:t xml:space="preserve"> округ Тольятти, г. Тольятти, Комсомольский район,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89174F">
        <w:rPr>
          <w:rFonts w:ascii="Times New Roman" w:eastAsia="Times New Roman" w:hAnsi="Times New Roman" w:cs="Times New Roman"/>
          <w:sz w:val="24"/>
          <w:szCs w:val="24"/>
        </w:rPr>
        <w:t>южнее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здания, имеющего адрес: ул. </w:t>
      </w:r>
      <w:r w:rsidR="0089174F">
        <w:rPr>
          <w:rFonts w:ascii="Times New Roman" w:eastAsia="Times New Roman" w:hAnsi="Times New Roman" w:cs="Times New Roman"/>
          <w:sz w:val="24"/>
          <w:szCs w:val="24"/>
        </w:rPr>
        <w:t>Железнодорожная, 44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80907">
        <w:rPr>
          <w:rFonts w:ascii="Times New Roman" w:eastAsia="Times New Roman" w:hAnsi="Times New Roman" w:cs="Times New Roman"/>
          <w:sz w:val="24"/>
          <w:szCs w:val="24"/>
        </w:rPr>
        <w:t xml:space="preserve">(в редакции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F809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Тольятти от </w:t>
      </w:r>
      <w:r w:rsidR="008917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917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г. № </w:t>
      </w:r>
      <w:r w:rsidR="0089174F">
        <w:rPr>
          <w:rFonts w:ascii="Times New Roman" w:eastAsia="Times New Roman" w:hAnsi="Times New Roman" w:cs="Times New Roman"/>
          <w:sz w:val="24"/>
          <w:szCs w:val="24"/>
          <w:lang w:eastAsia="ru-RU"/>
        </w:rPr>
        <w:t>839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-п/1</w:t>
      </w:r>
      <w:r w:rsidR="00F809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ACE686" w14:textId="77777777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7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214746E" w14:textId="77777777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14:paraId="05C359F6" w14:textId="77777777" w:rsidR="00245C6B" w:rsidRPr="00245C6B" w:rsidRDefault="00245C6B" w:rsidP="005757A3">
      <w:pPr>
        <w:widowControl w:val="0"/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14:paraId="325ED61C" w14:textId="558E2CB8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 w:rsidR="00D63B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89174F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90 200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89174F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>Девяносто</w:t>
      </w:r>
      <w:r w:rsid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 двести)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7B48BC4C" w14:textId="6EB7F75D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74F">
        <w:rPr>
          <w:rFonts w:ascii="Times New Roman" w:eastAsia="Times New Roman" w:hAnsi="Times New Roman"/>
          <w:sz w:val="24"/>
          <w:szCs w:val="24"/>
          <w:lang w:eastAsia="ru-RU"/>
        </w:rPr>
        <w:t xml:space="preserve">2 500 (Две тысячи пятьсот)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14:paraId="306C9E6E" w14:textId="77777777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14:paraId="5206AE50" w14:textId="294B0262" w:rsidR="00245C6B" w:rsidRPr="00245C6B" w:rsidRDefault="00245C6B" w:rsidP="005757A3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 w:rsidR="00D63BE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21.03.2023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14:paraId="655A106C" w14:textId="04F60F72" w:rsidR="00245C6B" w:rsidRPr="00245C6B" w:rsidRDefault="00245C6B" w:rsidP="005757A3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 w:rsidR="00D63BE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28.04.2023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14:paraId="4B34E583" w14:textId="665B9348" w:rsidR="00245C6B" w:rsidRPr="00245C6B" w:rsidRDefault="00245C6B" w:rsidP="005757A3">
      <w:pPr>
        <w:widowControl w:val="0"/>
        <w:spacing w:after="0" w:line="276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="00D63BE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02.05.2023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14:paraId="4755AA1B" w14:textId="538131F7" w:rsidR="00245C6B" w:rsidRPr="00245C6B" w:rsidRDefault="00245C6B" w:rsidP="005757A3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 w:rsidR="00D63BE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04.05.2023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14:paraId="3C6BADA4" w14:textId="77777777" w:rsidR="00245C6B" w:rsidRPr="00245C6B" w:rsidRDefault="00245C6B" w:rsidP="005757A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14:paraId="09F152A2" w14:textId="37D05BE5" w:rsidR="00245C6B" w:rsidRPr="00245C6B" w:rsidRDefault="00245C6B" w:rsidP="005757A3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 w:rsidR="00194E25"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право на заключение договора аренды земельного участка: </w:t>
      </w:r>
    </w:p>
    <w:p w14:paraId="09FBD377" w14:textId="193332C2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63:09:020205</w:t>
      </w:r>
      <w:r w:rsidR="0089174F" w:rsidRPr="0089174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:1</w:t>
      </w:r>
      <w:r w:rsidR="0089174F" w:rsidRPr="0089174F">
        <w:rPr>
          <w:rFonts w:ascii="Times New Roman" w:eastAsia="Times New Roman" w:hAnsi="Times New Roman" w:cs="Times New Roman"/>
          <w:sz w:val="24"/>
          <w:szCs w:val="24"/>
        </w:rPr>
        <w:t>980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1CEC4211" w14:textId="54C888A4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74F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89174F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Комсомольский район,</w:t>
      </w:r>
      <w:r w:rsidR="0089174F"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74F">
        <w:rPr>
          <w:rFonts w:ascii="Times New Roman" w:eastAsia="Times New Roman" w:hAnsi="Times New Roman" w:cs="Times New Roman"/>
          <w:sz w:val="24"/>
          <w:szCs w:val="24"/>
        </w:rPr>
        <w:t>южнее</w:t>
      </w:r>
      <w:r w:rsidR="0089174F" w:rsidRPr="00245C6B">
        <w:rPr>
          <w:rFonts w:ascii="Times New Roman" w:eastAsia="Times New Roman" w:hAnsi="Times New Roman" w:cs="Times New Roman"/>
          <w:sz w:val="24"/>
          <w:szCs w:val="24"/>
        </w:rPr>
        <w:t xml:space="preserve"> здания, имеющего адрес: ул. </w:t>
      </w:r>
      <w:r w:rsidR="0089174F">
        <w:rPr>
          <w:rFonts w:ascii="Times New Roman" w:eastAsia="Times New Roman" w:hAnsi="Times New Roman" w:cs="Times New Roman"/>
          <w:sz w:val="24"/>
          <w:szCs w:val="24"/>
        </w:rPr>
        <w:t>Железнодорожная, 44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F44BE" w14:textId="160A41C4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513AE">
        <w:rPr>
          <w:rFonts w:ascii="Times New Roman" w:eastAsia="MS Mincho" w:hAnsi="Times New Roman" w:cs="Times New Roman"/>
          <w:sz w:val="24"/>
          <w:szCs w:val="24"/>
          <w:lang w:eastAsia="ru-RU"/>
        </w:rPr>
        <w:t>60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1 кв.</w:t>
      </w:r>
      <w:r w:rsidR="00056D6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 </w:t>
      </w:r>
    </w:p>
    <w:p w14:paraId="14ECFA34" w14:textId="7DA919B6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4513AE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0 (</w:t>
      </w:r>
      <w:r w:rsidR="004513AE"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 w:rsidR="004513AE"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14:paraId="624753D0" w14:textId="546EC575" w:rsidR="00245C6B" w:rsidRPr="00245C6B" w:rsidRDefault="00245C6B" w:rsidP="005757A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 w:rsidR="004513AE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 w:rsidR="004513AE"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территории.</w:t>
      </w:r>
    </w:p>
    <w:p w14:paraId="656731DF" w14:textId="163B4486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от 1</w:t>
      </w:r>
      <w:r w:rsidR="00A51FA1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.12.2022 №</w:t>
      </w:r>
      <w:r w:rsid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КУВИ-001/2022-22</w:t>
      </w:r>
      <w:r w:rsidR="00A51FA1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2159475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4513AE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объекты придорожного сервиса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4513AE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.9</w:t>
      </w:r>
      <w:r w:rsidR="004513AE">
        <w:rPr>
          <w:rFonts w:ascii="Times New Roman" w:eastAsia="MS Mincho" w:hAnsi="Times New Roman" w:cs="Times New Roman"/>
          <w:sz w:val="24"/>
          <w:szCs w:val="24"/>
          <w:lang w:eastAsia="ru-RU"/>
        </w:rPr>
        <w:t>.1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</w:p>
    <w:p w14:paraId="4C98C6AA" w14:textId="11C74EE6" w:rsidR="004513AE" w:rsidRDefault="00245C6B" w:rsidP="005757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5</w:t>
      </w:r>
      <w:r w:rsidR="004513AE" w:rsidRPr="004513A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Pr="00245C6B">
        <w:rPr>
          <w:rFonts w:ascii="Times New Roman" w:eastAsia="Calibri" w:hAnsi="Times New Roman" w:cs="Times New Roman"/>
          <w:sz w:val="24"/>
          <w:szCs w:val="24"/>
        </w:rPr>
        <w:t>ПК-</w:t>
      </w:r>
      <w:r w:rsidR="004513AE" w:rsidRPr="004513AE">
        <w:rPr>
          <w:rFonts w:ascii="Times New Roman" w:eastAsia="Calibri" w:hAnsi="Times New Roman" w:cs="Times New Roman"/>
          <w:sz w:val="24"/>
          <w:szCs w:val="24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13AE" w:rsidRPr="004513AE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2" w:name="_Hlk129781927"/>
      <w:r w:rsidR="004513AE" w:rsidRPr="004513AE"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bookmarkEnd w:id="2"/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3AE"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</w:t>
      </w:r>
      <w:r w:rsidR="00D20E6F">
        <w:rPr>
          <w:rFonts w:ascii="Times New Roman" w:hAnsi="Times New Roman" w:cs="Times New Roman"/>
          <w:sz w:val="24"/>
          <w:szCs w:val="24"/>
        </w:rPr>
        <w:t>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</w:t>
      </w:r>
      <w:r w:rsidR="00D20E6F" w:rsidRPr="00D20E6F">
        <w:rPr>
          <w:rFonts w:ascii="Times New Roman" w:hAnsi="Times New Roman" w:cs="Times New Roman"/>
          <w:sz w:val="24"/>
          <w:szCs w:val="24"/>
        </w:rPr>
        <w:t xml:space="preserve"> </w:t>
      </w:r>
      <w:r w:rsidR="00D20E6F">
        <w:rPr>
          <w:rFonts w:ascii="Times New Roman" w:hAnsi="Times New Roman" w:cs="Times New Roman"/>
          <w:sz w:val="24"/>
          <w:szCs w:val="24"/>
        </w:rPr>
        <w:t>Водный транспорт (7.3);</w:t>
      </w:r>
      <w:r w:rsidR="00D20E6F" w:rsidRPr="00D20E6F">
        <w:rPr>
          <w:rFonts w:ascii="Times New Roman" w:hAnsi="Times New Roman" w:cs="Times New Roman"/>
          <w:sz w:val="24"/>
          <w:szCs w:val="24"/>
        </w:rPr>
        <w:t xml:space="preserve"> </w:t>
      </w:r>
      <w:r w:rsidR="00D20E6F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(8.3); Воздушный транспорт (7.4); Спорт (5.1); Объекты придорожного сервиса (4.9.1); Земельные участки (территории) общего пользования (12.0).</w:t>
      </w:r>
    </w:p>
    <w:p w14:paraId="74980E45" w14:textId="41D8CCF6" w:rsidR="004513AE" w:rsidRPr="004513AE" w:rsidRDefault="004513AE" w:rsidP="005757A3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="00245C6B"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 w:rsidR="00245C6B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>для строительства 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14:paraId="4989706A" w14:textId="08685E83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38AA69BA" w14:textId="77777777" w:rsidR="00245C6B" w:rsidRPr="00245C6B" w:rsidRDefault="00245C6B" w:rsidP="005757A3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14:paraId="6D05E2E4" w14:textId="43CB80EA" w:rsidR="00912239" w:rsidRPr="00912239" w:rsidRDefault="00912239" w:rsidP="005757A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 w:rsidRPr="0091223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4 статьи </w:t>
      </w:r>
      <w:r w:rsidR="00E84CCF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E84CCF" w:rsidRPr="004513AE">
        <w:rPr>
          <w:rFonts w:ascii="Times New Roman" w:hAnsi="Times New Roman" w:cs="Times New Roman"/>
          <w:sz w:val="24"/>
          <w:szCs w:val="24"/>
        </w:rPr>
        <w:t>промышленных объектов IV - V классов опасности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E84CCF"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-3)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14:paraId="7AD13FDE" w14:textId="77777777" w:rsidR="00E84CCF" w:rsidRDefault="00912239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 w:rsidR="00E84CCF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253628E2" w14:textId="77777777" w:rsidR="00E84CCF" w:rsidRDefault="00E84CCF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14:paraId="071E88E8" w14:textId="77777777" w:rsidR="00E84CCF" w:rsidRDefault="00E84CCF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14:paraId="41DA991A" w14:textId="77777777" w:rsidR="00E84CCF" w:rsidRDefault="00E84CCF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14:paraId="089630C0" w14:textId="77777777" w:rsidR="00E84CCF" w:rsidRDefault="00E84CCF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14:paraId="1DF8779E" w14:textId="77777777" w:rsidR="00E84CCF" w:rsidRDefault="00E84CCF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14:paraId="2EE8DDB8" w14:textId="77777777" w:rsidR="00E84CCF" w:rsidRDefault="00E84CCF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14:paraId="77310F10" w14:textId="77777777" w:rsidR="00E84CCF" w:rsidRDefault="00E84CCF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14:paraId="4EFD83CF" w14:textId="77777777" w:rsidR="00E84CCF" w:rsidRDefault="00E84CCF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14:paraId="2D1D3BFD" w14:textId="3361EE3E" w:rsidR="00912239" w:rsidRPr="00912239" w:rsidRDefault="00E84CCF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ограничению настоящими Правилами</w:t>
      </w:r>
      <w:r w:rsidR="00912239"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55931F0B" w14:textId="77777777" w:rsidR="00912239" w:rsidRPr="00912239" w:rsidRDefault="00912239" w:rsidP="005757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081AC370" w14:textId="1171CE73" w:rsidR="00912239" w:rsidRPr="00A51FA1" w:rsidRDefault="00912239" w:rsidP="005757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bookmarkStart w:id="3" w:name="_Hlk103764574"/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Информация ПАО «Ростелеком» от </w:t>
      </w:r>
      <w:r w:rsidR="00A51FA1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01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A51FA1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09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A51FA1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0607/05/</w:t>
      </w:r>
      <w:r w:rsidR="00A51FA1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9546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A51FA1"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предоставление </w:t>
      </w:r>
      <w:r w:rsidR="00A51FA1">
        <w:rPr>
          <w:rFonts w:ascii="Times New Roman" w:eastAsia="MS Mincho" w:hAnsi="Times New Roman" w:cs="Times New Roman"/>
          <w:sz w:val="24"/>
          <w:szCs w:val="24"/>
          <w:lang w:eastAsia="ru-RU"/>
        </w:rPr>
        <w:t>комплекса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услуг</w:t>
      </w:r>
      <w:r w:rsid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связи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bookmarkEnd w:id="3"/>
    <w:p w14:paraId="05C85C62" w14:textId="367192B1" w:rsidR="00912239" w:rsidRPr="00A51FA1" w:rsidRDefault="00912239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ООО «Волжские коммунальные системы» от </w:t>
      </w:r>
      <w:r w:rsidR="00A51FA1"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="00A51FA1"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51FA1"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7913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технических условиях подключения к сетям водоснабжения и водоотведения;</w:t>
      </w:r>
    </w:p>
    <w:p w14:paraId="1FAEBB67" w14:textId="447EAA00" w:rsidR="00912239" w:rsidRPr="00A51FA1" w:rsidRDefault="00912239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ПАО «Т Плюс» от </w:t>
      </w:r>
      <w:r w:rsid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51100-23-0</w:t>
      </w:r>
      <w:r w:rsid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7729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к системе теплоснабжения;</w:t>
      </w:r>
    </w:p>
    <w:p w14:paraId="0D58345D" w14:textId="3EAD61B8" w:rsidR="00912239" w:rsidRDefault="00912239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ООО «Средневолжская газовая компания» от </w:t>
      </w:r>
      <w:r w:rsid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 03-12/</w:t>
      </w:r>
      <w:r w:rsid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11170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14:paraId="21512CD6" w14:textId="4DCB859D" w:rsidR="00233108" w:rsidRPr="00A51FA1" w:rsidRDefault="00233108" w:rsidP="005757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«ЭНЕРГЕТИКА И СВЯЗЬ СТРОИТЕЛЬСТВА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2873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p w14:paraId="0BDD9460" w14:textId="687FB752" w:rsidR="00912239" w:rsidRPr="00912239" w:rsidRDefault="00912239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АО «ПО КХ г.о. Тольятти» от 01.</w:t>
      </w:r>
      <w:r w:rsidR="0023310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r w:rsidR="00233108">
        <w:rPr>
          <w:rFonts w:ascii="Times New Roman" w:eastAsia="Times New Roman" w:hAnsi="Times New Roman" w:cs="Times New Roman"/>
          <w:sz w:val="24"/>
          <w:szCs w:val="24"/>
          <w:lang w:eastAsia="ru-RU"/>
        </w:rPr>
        <w:t>987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к сетям ливневой (дождевой) канализации.</w:t>
      </w:r>
    </w:p>
    <w:p w14:paraId="2EC34D75" w14:textId="77777777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8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14:paraId="157F47F0" w14:textId="77777777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EF79223" w14:textId="77777777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14:paraId="0AAE1B4A" w14:textId="77777777" w:rsidR="00245C6B" w:rsidRPr="00245C6B" w:rsidRDefault="00245C6B" w:rsidP="005757A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14:paraId="54599FCD" w14:textId="77777777" w:rsidR="00245C6B" w:rsidRPr="00245C6B" w:rsidRDefault="00245C6B" w:rsidP="005757A3">
      <w:pPr>
        <w:widowControl w:val="0"/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0D5464FA" w14:textId="77777777" w:rsidR="00245C6B" w:rsidRPr="00245C6B" w:rsidRDefault="00245C6B" w:rsidP="005757A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14:paraId="79B274B4" w14:textId="77777777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14:paraId="4E340BD6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DB6E0B1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14:paraId="2BD6B8E0" w14:textId="7175C9B7" w:rsidR="00245C6B" w:rsidRPr="00245C6B" w:rsidRDefault="00245C6B" w:rsidP="005757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 w:rsidR="00D63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B1694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7F234B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14:paraId="1379DDC0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53CB8A3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14:paraId="45840D4C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5FEEC68" w14:textId="77777777" w:rsidR="00245C6B" w:rsidRPr="00245C6B" w:rsidRDefault="00245C6B" w:rsidP="005757A3">
      <w:pPr>
        <w:spacing w:after="1" w:line="276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FC03CC7" w14:textId="77777777" w:rsidR="00245C6B" w:rsidRPr="00245C6B" w:rsidRDefault="00245C6B" w:rsidP="005757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14:paraId="1CE886D2" w14:textId="77777777" w:rsidR="00245C6B" w:rsidRPr="00245C6B" w:rsidRDefault="00245C6B" w:rsidP="005757A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14:paraId="1F88E8AE" w14:textId="77777777" w:rsidR="00245C6B" w:rsidRPr="00245C6B" w:rsidRDefault="00245C6B" w:rsidP="005757A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14:paraId="62530C23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27058C02" w14:textId="26B5ECDD" w:rsidR="00245C6B" w:rsidRPr="00245C6B" w:rsidRDefault="00245C6B" w:rsidP="005757A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3C4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90 200 </w:t>
      </w:r>
      <w:r w:rsidR="00EE33C4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EE33C4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>Девяносто</w:t>
      </w:r>
      <w:r w:rsidR="00EE33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 двести)</w:t>
      </w:r>
      <w:r w:rsidR="00EE33C4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D8F4C8" w14:textId="77777777" w:rsidR="00245C6B" w:rsidRPr="00245C6B" w:rsidRDefault="00245C6B" w:rsidP="005757A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14:paraId="10335E26" w14:textId="77777777" w:rsidR="00245C6B" w:rsidRPr="00245C6B" w:rsidRDefault="00245C6B" w:rsidP="005757A3">
      <w:pPr>
        <w:spacing w:after="0" w:line="276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14:paraId="1DAF81D8" w14:textId="77777777" w:rsidR="00245C6B" w:rsidRPr="00245C6B" w:rsidRDefault="00245C6B" w:rsidP="005757A3">
      <w:pPr>
        <w:spacing w:after="0" w:line="276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14:paraId="7114EB1F" w14:textId="77777777" w:rsidR="00245C6B" w:rsidRPr="00245C6B" w:rsidRDefault="00245C6B" w:rsidP="005757A3">
      <w:pPr>
        <w:spacing w:after="0" w:line="276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14:paraId="4A8CF22E" w14:textId="77777777" w:rsidR="00245C6B" w:rsidRPr="00245C6B" w:rsidRDefault="00245C6B" w:rsidP="005757A3">
      <w:pPr>
        <w:spacing w:after="0" w:line="276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14:paraId="1C33BA89" w14:textId="13FD9471" w:rsidR="00245C6B" w:rsidRPr="00245C6B" w:rsidRDefault="00245C6B" w:rsidP="005757A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 w:rsidR="00EE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ЛИЦОМ, НЕ ЗАЧИСЛЯЮТСЯ НА СЧЕТ ТАКОГО ЗАЯВИТЕЛЯ НА УНИВЕРСАЛЬНОЙ ТОРГОВОЙ ПЛАТФОРМЕ.</w:t>
      </w:r>
    </w:p>
    <w:p w14:paraId="0787DBDC" w14:textId="0234622F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14:paraId="020A4258" w14:textId="77777777" w:rsidR="00245C6B" w:rsidRPr="00245C6B" w:rsidRDefault="00245C6B" w:rsidP="005757A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14:paraId="5E9FDF04" w14:textId="77777777" w:rsidR="00245C6B" w:rsidRPr="00245C6B" w:rsidRDefault="00245C6B" w:rsidP="005757A3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363B8D60" w14:textId="2EA76238" w:rsidR="00245C6B" w:rsidRPr="00245C6B" w:rsidRDefault="00245C6B" w:rsidP="005757A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14:paraId="25AB5C17" w14:textId="77777777" w:rsidR="00245C6B" w:rsidRPr="00245C6B" w:rsidRDefault="00245C6B" w:rsidP="005757A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14:paraId="39F8AB62" w14:textId="77777777" w:rsidR="00245C6B" w:rsidRPr="00245C6B" w:rsidRDefault="00245C6B" w:rsidP="005757A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14:paraId="13D39DF4" w14:textId="77777777" w:rsidR="00245C6B" w:rsidRPr="00245C6B" w:rsidRDefault="00245C6B" w:rsidP="005757A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14:paraId="385F5AD4" w14:textId="77777777" w:rsidR="00245C6B" w:rsidRPr="00245C6B" w:rsidRDefault="00245C6B" w:rsidP="005757A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14:paraId="3D2C51E7" w14:textId="77777777" w:rsidR="00245C6B" w:rsidRPr="00245C6B" w:rsidRDefault="00245C6B" w:rsidP="005757A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EF16B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14:paraId="3790824B" w14:textId="77777777" w:rsidR="00245C6B" w:rsidRPr="00245C6B" w:rsidRDefault="00245C6B" w:rsidP="005757A3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14:paraId="3DE34AB7" w14:textId="77777777" w:rsidR="00245C6B" w:rsidRPr="00245C6B" w:rsidRDefault="00245C6B" w:rsidP="005757A3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14:paraId="53B635A8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354C72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14:paraId="67C25FCB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26E1D94C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159F753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3720644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14:paraId="386733BF" w14:textId="77777777" w:rsidR="00245C6B" w:rsidRPr="00245C6B" w:rsidRDefault="00245C6B" w:rsidP="005757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A390671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14:paraId="28B91803" w14:textId="77777777" w:rsidR="00245C6B" w:rsidRPr="00245C6B" w:rsidRDefault="00245C6B" w:rsidP="005757A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AE156" w14:textId="77777777" w:rsidR="00245C6B" w:rsidRPr="00245C6B" w:rsidRDefault="00245C6B" w:rsidP="005757A3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14:paraId="6B038D8F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14:paraId="025AA7AE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6ADF7415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14:paraId="19753A7A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14:paraId="415113A4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14:paraId="5E6B52B1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14:paraId="56504184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14:paraId="5FEE5066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14:paraId="548F4507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14:paraId="1757ED92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14:paraId="2341AD38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14:paraId="299EF325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14:paraId="51E295F3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14:paraId="7C9F7E5D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14:paraId="0DBFB5FE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14:paraId="0EB57CA9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14:paraId="637C1963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14:paraId="2AE6DB6F" w14:textId="77777777" w:rsidR="00245C6B" w:rsidRPr="00245C6B" w:rsidRDefault="00245C6B" w:rsidP="005757A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14:paraId="757CFD73" w14:textId="77777777" w:rsidR="00245C6B" w:rsidRPr="00245C6B" w:rsidRDefault="00245C6B" w:rsidP="005757A3">
      <w:pPr>
        <w:spacing w:after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также на официальном портале администрации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  <w:r w:rsidRPr="00245C6B">
        <w:rPr>
          <w:rFonts w:ascii="Times New Roman" w:hAnsi="Times New Roman" w:cs="Times New Roman"/>
        </w:rPr>
        <w:t xml:space="preserve"> </w:t>
      </w:r>
    </w:p>
    <w:p w14:paraId="57141398" w14:textId="77777777" w:rsidR="00245C6B" w:rsidRPr="00245C6B" w:rsidRDefault="00245C6B" w:rsidP="005757A3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14:paraId="3840A0EF" w14:textId="77777777" w:rsidR="00245C6B" w:rsidRPr="00245C6B" w:rsidRDefault="00245C6B" w:rsidP="005757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14:paraId="226ACE30" w14:textId="77777777" w:rsidR="00245C6B" w:rsidRPr="00245C6B" w:rsidRDefault="00245C6B" w:rsidP="005757A3">
      <w:pPr>
        <w:spacing w:after="1" w:line="276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также на официальном портале администрации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>.</w:t>
      </w:r>
    </w:p>
    <w:p w14:paraId="7674C759" w14:textId="77777777" w:rsidR="00245C6B" w:rsidRPr="00245C6B" w:rsidRDefault="00245C6B" w:rsidP="005757A3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9109F35" w14:textId="77777777" w:rsidR="00245C6B" w:rsidRPr="00245C6B" w:rsidRDefault="00245C6B" w:rsidP="005757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14:paraId="0DB8BA74" w14:textId="77777777" w:rsidR="00245C6B" w:rsidRPr="00245C6B" w:rsidRDefault="00245C6B" w:rsidP="005757A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14:paraId="02D5B3E9" w14:textId="77777777" w:rsidR="00245C6B" w:rsidRPr="00245C6B" w:rsidRDefault="00245C6B" w:rsidP="005757A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14:paraId="5B6394DC" w14:textId="77777777" w:rsidR="00245C6B" w:rsidRPr="00245C6B" w:rsidRDefault="00245C6B" w:rsidP="005757A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14:paraId="1652A401" w14:textId="77777777" w:rsidR="00245C6B" w:rsidRPr="00245C6B" w:rsidRDefault="00245C6B" w:rsidP="005757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79F7A" w14:textId="3ACC27A3" w:rsidR="00EE33C4" w:rsidRDefault="00245C6B" w:rsidP="005757A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131D7D9" w14:textId="77777777" w:rsidR="00EE33C4" w:rsidRDefault="00EE33C4" w:rsidP="005757A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B5583A" w14:textId="77777777" w:rsidR="00EE33C4" w:rsidRDefault="00EE33C4" w:rsidP="005757A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B7A870" w14:textId="77777777" w:rsidR="00EE33C4" w:rsidRDefault="00EE33C4" w:rsidP="005757A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E33C4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A2F6" w14:textId="77777777" w:rsidR="005C042F" w:rsidRDefault="005C042F" w:rsidP="00245C6B">
      <w:pPr>
        <w:spacing w:after="0" w:line="240" w:lineRule="auto"/>
      </w:pPr>
      <w:r>
        <w:separator/>
      </w:r>
    </w:p>
  </w:endnote>
  <w:endnote w:type="continuationSeparator" w:id="0">
    <w:p w14:paraId="12B3750C" w14:textId="77777777" w:rsidR="005C042F" w:rsidRDefault="005C042F" w:rsidP="0024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513E" w14:textId="77777777" w:rsidR="005C042F" w:rsidRDefault="005C042F" w:rsidP="00245C6B">
      <w:pPr>
        <w:spacing w:after="0" w:line="240" w:lineRule="auto"/>
      </w:pPr>
      <w:r>
        <w:separator/>
      </w:r>
    </w:p>
  </w:footnote>
  <w:footnote w:type="continuationSeparator" w:id="0">
    <w:p w14:paraId="488EC76F" w14:textId="77777777" w:rsidR="005C042F" w:rsidRDefault="005C042F" w:rsidP="0024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2672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6B"/>
    <w:rsid w:val="00056D65"/>
    <w:rsid w:val="000B1694"/>
    <w:rsid w:val="00194E25"/>
    <w:rsid w:val="00233108"/>
    <w:rsid w:val="00245C6B"/>
    <w:rsid w:val="004513AE"/>
    <w:rsid w:val="005757A3"/>
    <w:rsid w:val="005C042F"/>
    <w:rsid w:val="005E16CD"/>
    <w:rsid w:val="005F0C6B"/>
    <w:rsid w:val="007613B3"/>
    <w:rsid w:val="0089174F"/>
    <w:rsid w:val="00912239"/>
    <w:rsid w:val="009E427E"/>
    <w:rsid w:val="00A51FA1"/>
    <w:rsid w:val="00C74E5D"/>
    <w:rsid w:val="00C916E1"/>
    <w:rsid w:val="00D20E6F"/>
    <w:rsid w:val="00D63BE8"/>
    <w:rsid w:val="00E84CCF"/>
    <w:rsid w:val="00EE33C4"/>
    <w:rsid w:val="00F80907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4F8A"/>
  <w15:docId w15:val="{E31856D7-E582-487E-A324-BA0ED5B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5C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5C6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245C6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0C6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C6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8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iridovaIO@mail.ru" TargetMode="External"/><Relationship Id="rId12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17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4" Type="http://schemas.openxmlformats.org/officeDocument/2006/relationships/hyperlink" Target="consultantplus://offline/ref=F8F8FE272013E6761F56FE5DF4AF393332766A87EFF5857B126EF375443D2E15BB71181D6EA1EBE845A490F6BBEAED894FB6F4D9C3420F43C9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14</cp:revision>
  <cp:lastPrinted>2023-03-15T11:03:00Z</cp:lastPrinted>
  <dcterms:created xsi:type="dcterms:W3CDTF">2023-03-15T10:58:00Z</dcterms:created>
  <dcterms:modified xsi:type="dcterms:W3CDTF">2023-03-16T10:40:00Z</dcterms:modified>
</cp:coreProperties>
</file>