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A3" w:rsidRDefault="00CA7FA3" w:rsidP="00CA7FA3">
      <w:pPr>
        <w:pStyle w:val="ab"/>
        <w:spacing w:after="0"/>
        <w:ind w:left="284"/>
        <w:jc w:val="center"/>
        <w:rPr>
          <w:b/>
          <w:bCs/>
          <w:sz w:val="28"/>
          <w:szCs w:val="28"/>
        </w:rPr>
      </w:pPr>
      <w:r>
        <w:rPr>
          <w:b/>
          <w:bCs/>
          <w:sz w:val="28"/>
          <w:szCs w:val="28"/>
        </w:rPr>
        <w:t xml:space="preserve">Информация о результатах </w:t>
      </w:r>
      <w:proofErr w:type="gramStart"/>
      <w:r w:rsidRPr="002D798C">
        <w:rPr>
          <w:b/>
          <w:bCs/>
          <w:sz w:val="28"/>
          <w:szCs w:val="28"/>
        </w:rPr>
        <w:t>ревизии финансово-хозяйственной деятельности</w:t>
      </w:r>
      <w:r>
        <w:rPr>
          <w:b/>
          <w:bCs/>
          <w:sz w:val="28"/>
          <w:szCs w:val="28"/>
        </w:rPr>
        <w:t xml:space="preserve"> </w:t>
      </w:r>
      <w:r w:rsidRPr="00CA7FA3">
        <w:rPr>
          <w:b/>
          <w:bCs/>
          <w:sz w:val="28"/>
          <w:szCs w:val="28"/>
        </w:rPr>
        <w:t>муниципального бюджетного учреждения искусства городского округа Тольятти</w:t>
      </w:r>
      <w:proofErr w:type="gramEnd"/>
      <w:r w:rsidRPr="00CA7FA3">
        <w:rPr>
          <w:b/>
          <w:bCs/>
          <w:sz w:val="28"/>
          <w:szCs w:val="28"/>
        </w:rPr>
        <w:t xml:space="preserve"> </w:t>
      </w:r>
    </w:p>
    <w:p w:rsidR="00CA7FA3" w:rsidRDefault="00CA7FA3" w:rsidP="00CA7FA3">
      <w:pPr>
        <w:pStyle w:val="ab"/>
        <w:spacing w:after="0"/>
        <w:ind w:left="284"/>
        <w:jc w:val="center"/>
        <w:rPr>
          <w:b/>
          <w:bCs/>
          <w:sz w:val="28"/>
          <w:szCs w:val="28"/>
        </w:rPr>
      </w:pPr>
      <w:r w:rsidRPr="00CA7FA3">
        <w:rPr>
          <w:b/>
          <w:bCs/>
          <w:sz w:val="28"/>
          <w:szCs w:val="28"/>
        </w:rPr>
        <w:t>«Тольяттинский театр кукол» за период с 01.01.2024 по 30.06.2025</w:t>
      </w:r>
      <w:r>
        <w:rPr>
          <w:b/>
          <w:bCs/>
          <w:sz w:val="28"/>
          <w:szCs w:val="28"/>
        </w:rPr>
        <w:t xml:space="preserve"> </w:t>
      </w:r>
    </w:p>
    <w:p w:rsidR="00CA7FA3" w:rsidRDefault="00CA7FA3" w:rsidP="00CA7FA3">
      <w:pPr>
        <w:pStyle w:val="ab"/>
        <w:spacing w:after="0"/>
        <w:ind w:left="284"/>
        <w:jc w:val="center"/>
        <w:rPr>
          <w:b/>
          <w:bCs/>
          <w:sz w:val="28"/>
          <w:szCs w:val="28"/>
        </w:rPr>
      </w:pPr>
      <w:r>
        <w:rPr>
          <w:b/>
          <w:bCs/>
          <w:sz w:val="28"/>
          <w:szCs w:val="28"/>
        </w:rPr>
        <w:t xml:space="preserve">(Акт </w:t>
      </w:r>
      <w:r w:rsidRPr="00055EEE">
        <w:rPr>
          <w:b/>
          <w:bCs/>
          <w:sz w:val="28"/>
          <w:szCs w:val="28"/>
        </w:rPr>
        <w:t xml:space="preserve">от </w:t>
      </w:r>
      <w:r>
        <w:rPr>
          <w:b/>
          <w:bCs/>
          <w:sz w:val="28"/>
          <w:szCs w:val="28"/>
        </w:rPr>
        <w:t>03</w:t>
      </w:r>
      <w:r w:rsidRPr="00055EEE">
        <w:rPr>
          <w:b/>
          <w:bCs/>
          <w:sz w:val="28"/>
          <w:szCs w:val="28"/>
        </w:rPr>
        <w:t>.</w:t>
      </w:r>
      <w:r>
        <w:rPr>
          <w:b/>
          <w:bCs/>
          <w:sz w:val="28"/>
          <w:szCs w:val="28"/>
        </w:rPr>
        <w:t>09</w:t>
      </w:r>
      <w:r w:rsidRPr="00055EEE">
        <w:rPr>
          <w:b/>
          <w:bCs/>
          <w:sz w:val="28"/>
          <w:szCs w:val="28"/>
        </w:rPr>
        <w:t>.202</w:t>
      </w:r>
      <w:r>
        <w:rPr>
          <w:b/>
          <w:bCs/>
          <w:sz w:val="28"/>
          <w:szCs w:val="28"/>
        </w:rPr>
        <w:t>5</w:t>
      </w:r>
      <w:r w:rsidRPr="00055EEE">
        <w:rPr>
          <w:b/>
          <w:bCs/>
          <w:sz w:val="28"/>
          <w:szCs w:val="28"/>
        </w:rPr>
        <w:t xml:space="preserve"> № </w:t>
      </w:r>
      <w:r>
        <w:rPr>
          <w:b/>
          <w:bCs/>
          <w:sz w:val="28"/>
          <w:szCs w:val="28"/>
        </w:rPr>
        <w:t>10</w:t>
      </w:r>
      <w:r w:rsidRPr="00055EEE">
        <w:rPr>
          <w:b/>
          <w:bCs/>
          <w:sz w:val="28"/>
          <w:szCs w:val="28"/>
        </w:rPr>
        <w:t>-14/</w:t>
      </w:r>
      <w:r>
        <w:rPr>
          <w:b/>
          <w:bCs/>
          <w:sz w:val="28"/>
          <w:szCs w:val="28"/>
        </w:rPr>
        <w:t>04</w:t>
      </w:r>
      <w:r w:rsidRPr="00055EEE">
        <w:rPr>
          <w:b/>
          <w:bCs/>
          <w:sz w:val="28"/>
          <w:szCs w:val="28"/>
        </w:rPr>
        <w:t>-</w:t>
      </w:r>
      <w:r>
        <w:rPr>
          <w:b/>
          <w:bCs/>
          <w:sz w:val="28"/>
          <w:szCs w:val="28"/>
        </w:rPr>
        <w:t>14</w:t>
      </w:r>
      <w:r w:rsidRPr="00055EEE">
        <w:rPr>
          <w:b/>
          <w:bCs/>
          <w:sz w:val="28"/>
          <w:szCs w:val="28"/>
        </w:rPr>
        <w:t>-2</w:t>
      </w:r>
      <w:r>
        <w:rPr>
          <w:b/>
          <w:bCs/>
          <w:sz w:val="28"/>
          <w:szCs w:val="28"/>
        </w:rPr>
        <w:t>5)</w:t>
      </w:r>
    </w:p>
    <w:p w:rsidR="00CA7FA3" w:rsidRDefault="00CA7FA3" w:rsidP="00374877">
      <w:pPr>
        <w:widowControl w:val="0"/>
        <w:spacing w:after="0" w:line="240" w:lineRule="auto"/>
        <w:ind w:firstLine="709"/>
        <w:jc w:val="both"/>
        <w:rPr>
          <w:rFonts w:ascii="Times New Roman" w:hAnsi="Times New Roman" w:cs="Times New Roman"/>
          <w:sz w:val="28"/>
          <w:szCs w:val="28"/>
        </w:rPr>
      </w:pPr>
    </w:p>
    <w:p w:rsidR="009271F2" w:rsidRPr="00374877" w:rsidRDefault="009271F2" w:rsidP="00374877">
      <w:pPr>
        <w:widowControl w:val="0"/>
        <w:spacing w:after="0" w:line="240" w:lineRule="auto"/>
        <w:ind w:firstLine="709"/>
        <w:jc w:val="both"/>
        <w:rPr>
          <w:rFonts w:ascii="Times New Roman" w:hAnsi="Times New Roman" w:cs="Times New Roman"/>
          <w:iCs/>
          <w:sz w:val="28"/>
          <w:szCs w:val="28"/>
        </w:rPr>
      </w:pPr>
      <w:proofErr w:type="gramStart"/>
      <w:r w:rsidRPr="00374877">
        <w:rPr>
          <w:rFonts w:ascii="Times New Roman" w:hAnsi="Times New Roman" w:cs="Times New Roman"/>
          <w:sz w:val="28"/>
          <w:szCs w:val="28"/>
        </w:rPr>
        <w:t>Контрольное мероприятие проведено на основании</w:t>
      </w:r>
      <w:r w:rsidRPr="00374877">
        <w:rPr>
          <w:rFonts w:ascii="Times New Roman" w:hAnsi="Times New Roman" w:cs="Times New Roman"/>
          <w:iCs/>
          <w:sz w:val="28"/>
          <w:szCs w:val="28"/>
        </w:rPr>
        <w:t xml:space="preserve"> приказа контрольно-ревизионного отдела администрации  городского округа Тольятти от 09.07.2025 № 34/1.6 «О проведении ревизии финансово-хозяйственной деятельности муниципального бюджетного учреждения искусства городского округа Тольятти «Тольяттинский театр кукол»</w:t>
      </w:r>
      <w:r w:rsidR="002356E2" w:rsidRPr="002356E2">
        <w:rPr>
          <w:rFonts w:ascii="Times New Roman" w:hAnsi="Times New Roman" w:cs="Times New Roman"/>
          <w:iCs/>
          <w:sz w:val="28"/>
          <w:szCs w:val="28"/>
        </w:rPr>
        <w:t xml:space="preserve"> </w:t>
      </w:r>
      <w:r w:rsidR="00F77566" w:rsidRPr="00F77566">
        <w:rPr>
          <w:rFonts w:ascii="Times New Roman" w:hAnsi="Times New Roman" w:cs="Times New Roman"/>
          <w:sz w:val="28"/>
          <w:szCs w:val="28"/>
        </w:rPr>
        <w:t>(далее по тексту – МБУИ «Тольяттинский театр кукол»</w:t>
      </w:r>
      <w:r w:rsidR="002356E2">
        <w:rPr>
          <w:rFonts w:ascii="Times New Roman" w:hAnsi="Times New Roman" w:cs="Times New Roman"/>
          <w:sz w:val="28"/>
          <w:szCs w:val="28"/>
        </w:rPr>
        <w:t>,</w:t>
      </w:r>
      <w:r w:rsidR="00F77566" w:rsidRPr="00F77566">
        <w:rPr>
          <w:rFonts w:ascii="Times New Roman" w:hAnsi="Times New Roman" w:cs="Times New Roman"/>
          <w:sz w:val="28"/>
          <w:szCs w:val="28"/>
        </w:rPr>
        <w:t xml:space="preserve"> Учреждение или Театр</w:t>
      </w:r>
      <w:r w:rsidR="00F77566">
        <w:rPr>
          <w:rFonts w:ascii="Times New Roman" w:hAnsi="Times New Roman" w:cs="Times New Roman"/>
          <w:sz w:val="28"/>
          <w:szCs w:val="28"/>
        </w:rPr>
        <w:t xml:space="preserve">) </w:t>
      </w:r>
      <w:r w:rsidRPr="00374877">
        <w:rPr>
          <w:rFonts w:ascii="Times New Roman" w:hAnsi="Times New Roman" w:cs="Times New Roman"/>
          <w:iCs/>
          <w:sz w:val="28"/>
          <w:szCs w:val="28"/>
        </w:rPr>
        <w:t>за период с 01.01.2024 по 30.06.2025»</w:t>
      </w:r>
      <w:r w:rsidRPr="00374877">
        <w:rPr>
          <w:rFonts w:ascii="Times New Roman" w:hAnsi="Times New Roman" w:cs="Times New Roman"/>
          <w:sz w:val="28"/>
          <w:szCs w:val="28"/>
        </w:rPr>
        <w:t>, во исполнение</w:t>
      </w:r>
      <w:r w:rsidR="002356E2">
        <w:rPr>
          <w:rFonts w:ascii="Times New Roman" w:hAnsi="Times New Roman" w:cs="Times New Roman"/>
          <w:sz w:val="28"/>
          <w:szCs w:val="28"/>
        </w:rPr>
        <w:t xml:space="preserve"> </w:t>
      </w:r>
      <w:r w:rsidRPr="00374877">
        <w:rPr>
          <w:rFonts w:ascii="Times New Roman" w:hAnsi="Times New Roman" w:cs="Times New Roman"/>
          <w:iCs/>
          <w:sz w:val="28"/>
          <w:szCs w:val="28"/>
        </w:rPr>
        <w:t>п. 14 Плана контрольных мероприятий контрольно-ревизионного отдела администрации городского округа Тольятти</w:t>
      </w:r>
      <w:proofErr w:type="gramEnd"/>
      <w:r w:rsidRPr="00374877">
        <w:rPr>
          <w:rFonts w:ascii="Times New Roman" w:hAnsi="Times New Roman" w:cs="Times New Roman"/>
          <w:iCs/>
          <w:sz w:val="28"/>
          <w:szCs w:val="28"/>
        </w:rPr>
        <w:t xml:space="preserve"> на 2025 год, утвержденного приказом контрольно-ревизионного отдела администрации городского округа Тольятти от 19.12.2024 № 54/1.6.</w:t>
      </w:r>
    </w:p>
    <w:p w:rsidR="000F5691" w:rsidRPr="00374877" w:rsidRDefault="000F5691" w:rsidP="00F77566">
      <w:pPr>
        <w:spacing w:after="0" w:line="240" w:lineRule="auto"/>
        <w:ind w:firstLine="709"/>
        <w:jc w:val="both"/>
        <w:rPr>
          <w:rFonts w:ascii="Times New Roman" w:hAnsi="Times New Roman" w:cs="Times New Roman"/>
          <w:sz w:val="28"/>
          <w:szCs w:val="28"/>
        </w:rPr>
      </w:pPr>
      <w:r w:rsidRPr="00374877">
        <w:rPr>
          <w:rFonts w:ascii="Times New Roman" w:hAnsi="Times New Roman" w:cs="Times New Roman"/>
          <w:sz w:val="28"/>
          <w:szCs w:val="28"/>
        </w:rPr>
        <w:t xml:space="preserve">Учредителем </w:t>
      </w:r>
      <w:r w:rsidR="002356E2">
        <w:rPr>
          <w:rFonts w:ascii="Times New Roman" w:hAnsi="Times New Roman" w:cs="Times New Roman"/>
          <w:sz w:val="28"/>
          <w:szCs w:val="28"/>
        </w:rPr>
        <w:t>Театра</w:t>
      </w:r>
      <w:r w:rsidRPr="00374877">
        <w:rPr>
          <w:rFonts w:ascii="Times New Roman" w:hAnsi="Times New Roman" w:cs="Times New Roman"/>
          <w:sz w:val="28"/>
          <w:szCs w:val="28"/>
        </w:rPr>
        <w:t xml:space="preserve"> является муниципальное образование - городской округ Тольятти в лице администрации городского округа Тольятти.</w:t>
      </w:r>
    </w:p>
    <w:p w:rsidR="000F5691" w:rsidRPr="00374877" w:rsidRDefault="000F5691" w:rsidP="000F5691">
      <w:pPr>
        <w:spacing w:after="0" w:line="240" w:lineRule="auto"/>
        <w:ind w:firstLine="709"/>
        <w:jc w:val="both"/>
        <w:rPr>
          <w:rFonts w:ascii="Times New Roman" w:hAnsi="Times New Roman" w:cs="Times New Roman"/>
          <w:sz w:val="28"/>
          <w:szCs w:val="28"/>
        </w:rPr>
      </w:pPr>
      <w:r w:rsidRPr="00374877">
        <w:rPr>
          <w:rFonts w:ascii="Times New Roman" w:hAnsi="Times New Roman" w:cs="Times New Roman"/>
          <w:sz w:val="28"/>
          <w:szCs w:val="28"/>
        </w:rPr>
        <w:t>Учреждение находится в ведомственном подчинении департамента культуры администрации городского округа Тольятти.</w:t>
      </w:r>
    </w:p>
    <w:p w:rsidR="009271F2" w:rsidRPr="00374877" w:rsidRDefault="009271F2" w:rsidP="009271F2">
      <w:pPr>
        <w:pStyle w:val="aa"/>
        <w:rPr>
          <w:sz w:val="28"/>
          <w:szCs w:val="28"/>
        </w:rPr>
      </w:pPr>
      <w:r w:rsidRPr="00374877">
        <w:rPr>
          <w:sz w:val="28"/>
          <w:szCs w:val="28"/>
        </w:rPr>
        <w:t>Театр осуществляет свою деятельность в соответствии с предметом и целями деятельности, определенными в соответствии с действующим законодательством, иными нормативными правовыми актами и Уставом Театра.</w:t>
      </w:r>
    </w:p>
    <w:p w:rsidR="009271F2" w:rsidRPr="00374877" w:rsidRDefault="009271F2" w:rsidP="009271F2">
      <w:pPr>
        <w:pStyle w:val="aa"/>
        <w:rPr>
          <w:sz w:val="28"/>
          <w:szCs w:val="28"/>
        </w:rPr>
      </w:pPr>
      <w:r w:rsidRPr="00374877">
        <w:rPr>
          <w:sz w:val="28"/>
          <w:szCs w:val="28"/>
        </w:rPr>
        <w:t>В соответствии с п. 2.3. Устава предметом деятельности Театра является подготовка и показ спектаклей, других публичных представлений и предоставление сопутствующих этому услуг в целях формирования и удовлетворения потребностей населения в сценическом искусстве.</w:t>
      </w:r>
    </w:p>
    <w:p w:rsidR="009271F2" w:rsidRPr="00374877" w:rsidRDefault="009271F2" w:rsidP="002356E2">
      <w:pPr>
        <w:pStyle w:val="aa"/>
        <w:rPr>
          <w:sz w:val="28"/>
          <w:szCs w:val="28"/>
        </w:rPr>
      </w:pPr>
      <w:r w:rsidRPr="00374877">
        <w:rPr>
          <w:sz w:val="28"/>
          <w:szCs w:val="28"/>
        </w:rPr>
        <w:t>В соответствии с п. 2.4. Устава основной целью деятельности Театра является:</w:t>
      </w:r>
      <w:r w:rsidR="002356E2">
        <w:rPr>
          <w:sz w:val="28"/>
          <w:szCs w:val="28"/>
        </w:rPr>
        <w:t xml:space="preserve"> </w:t>
      </w:r>
      <w:r w:rsidRPr="00374877">
        <w:rPr>
          <w:sz w:val="28"/>
          <w:szCs w:val="28"/>
        </w:rPr>
        <w:t>развитие искусства театра кукол, формирование и удовлетворение потребностей детского и взрослого зрителя в искусстве театра кукол;</w:t>
      </w:r>
      <w:r w:rsidR="002356E2">
        <w:rPr>
          <w:sz w:val="28"/>
          <w:szCs w:val="28"/>
        </w:rPr>
        <w:t xml:space="preserve"> </w:t>
      </w:r>
      <w:r w:rsidRPr="00374877">
        <w:rPr>
          <w:sz w:val="28"/>
          <w:szCs w:val="28"/>
        </w:rPr>
        <w:t>создание благоприятных условий для организации культурного досуга и отдыха жителей муниципального образования.</w:t>
      </w:r>
    </w:p>
    <w:p w:rsidR="009271F2" w:rsidRPr="00374877" w:rsidRDefault="009271F2" w:rsidP="002356E2">
      <w:pPr>
        <w:pStyle w:val="aa"/>
        <w:rPr>
          <w:sz w:val="28"/>
          <w:szCs w:val="28"/>
        </w:rPr>
      </w:pPr>
      <w:r w:rsidRPr="00374877">
        <w:rPr>
          <w:sz w:val="28"/>
          <w:szCs w:val="28"/>
        </w:rPr>
        <w:t xml:space="preserve">Для достижения поставленной цели (целей) Учреждение осуществляет основные виды деятельности в соответствии с п. 2.5. </w:t>
      </w:r>
      <w:proofErr w:type="gramStart"/>
      <w:r w:rsidRPr="00374877">
        <w:rPr>
          <w:sz w:val="28"/>
          <w:szCs w:val="28"/>
        </w:rPr>
        <w:t>Устава:</w:t>
      </w:r>
      <w:r w:rsidR="002356E2">
        <w:rPr>
          <w:sz w:val="28"/>
          <w:szCs w:val="28"/>
        </w:rPr>
        <w:t xml:space="preserve"> </w:t>
      </w:r>
      <w:r w:rsidRPr="00374877">
        <w:rPr>
          <w:sz w:val="28"/>
          <w:szCs w:val="28"/>
        </w:rPr>
        <w:t>создание, возобновление ранее созданных и показ спектаклей, организация гастролей, концертов, проведение творческих вечеров, фестивалей;</w:t>
      </w:r>
      <w:r w:rsidR="002356E2">
        <w:rPr>
          <w:sz w:val="28"/>
          <w:szCs w:val="28"/>
        </w:rPr>
        <w:t xml:space="preserve"> </w:t>
      </w:r>
      <w:r w:rsidRPr="00374877">
        <w:rPr>
          <w:sz w:val="28"/>
          <w:szCs w:val="28"/>
        </w:rPr>
        <w:t xml:space="preserve">организация и проведение различных по форме и тематике </w:t>
      </w:r>
      <w:proofErr w:type="spellStart"/>
      <w:r w:rsidRPr="00374877">
        <w:rPr>
          <w:sz w:val="28"/>
          <w:szCs w:val="28"/>
        </w:rPr>
        <w:t>культурно-досуговых</w:t>
      </w:r>
      <w:proofErr w:type="spellEnd"/>
      <w:r w:rsidRPr="00374877">
        <w:rPr>
          <w:sz w:val="28"/>
          <w:szCs w:val="28"/>
        </w:rPr>
        <w:t xml:space="preserve"> и просветительских мероприятий: праздников, представлений, смотров, конкурсов, выставок, экскурсий, игровых программ, проводимых собственными силами или силами приглашенных коллективов, приглашенных исполнителей.</w:t>
      </w:r>
      <w:proofErr w:type="gramEnd"/>
    </w:p>
    <w:p w:rsidR="00C44FC7" w:rsidRPr="00CA7FA3" w:rsidRDefault="009271F2" w:rsidP="00CA7FA3">
      <w:pPr>
        <w:tabs>
          <w:tab w:val="left" w:pos="284"/>
          <w:tab w:val="left" w:pos="720"/>
        </w:tabs>
        <w:spacing w:after="0" w:line="240" w:lineRule="auto"/>
        <w:ind w:firstLine="709"/>
        <w:jc w:val="both"/>
        <w:rPr>
          <w:rFonts w:ascii="Times New Roman" w:eastAsia="Times New Roman" w:hAnsi="Times New Roman" w:cs="Times New Roman"/>
          <w:sz w:val="28"/>
          <w:szCs w:val="28"/>
          <w:lang w:eastAsia="ru-RU"/>
        </w:rPr>
      </w:pPr>
      <w:r w:rsidRPr="00374877">
        <w:rPr>
          <w:rFonts w:ascii="Times New Roman" w:hAnsi="Times New Roman" w:cs="Times New Roman"/>
          <w:sz w:val="28"/>
          <w:szCs w:val="28"/>
        </w:rPr>
        <w:t xml:space="preserve">Согласно </w:t>
      </w:r>
      <w:r w:rsidR="002356E2" w:rsidRPr="002356E2">
        <w:rPr>
          <w:rFonts w:ascii="Times New Roman" w:hAnsi="Times New Roman" w:cs="Times New Roman"/>
          <w:sz w:val="28"/>
          <w:szCs w:val="28"/>
        </w:rPr>
        <w:t>Устав</w:t>
      </w:r>
      <w:r w:rsidR="002356E2">
        <w:rPr>
          <w:rFonts w:ascii="Times New Roman" w:hAnsi="Times New Roman" w:cs="Times New Roman"/>
          <w:sz w:val="28"/>
          <w:szCs w:val="28"/>
        </w:rPr>
        <w:t>у:</w:t>
      </w:r>
      <w:r w:rsidR="00CA7FA3">
        <w:rPr>
          <w:rFonts w:ascii="Times New Roman" w:hAnsi="Times New Roman" w:cs="Times New Roman"/>
          <w:sz w:val="28"/>
          <w:szCs w:val="28"/>
        </w:rPr>
        <w:t xml:space="preserve"> </w:t>
      </w:r>
      <w:r w:rsidRPr="00374877">
        <w:rPr>
          <w:rFonts w:ascii="Times New Roman" w:hAnsi="Times New Roman" w:cs="Times New Roman"/>
          <w:sz w:val="28"/>
          <w:szCs w:val="28"/>
        </w:rPr>
        <w:t xml:space="preserve">п.2.6 Театр вправе сверх установленного муниципального задания выполнять работы, оказывать услуги, относящиеся к его основным видам деятельности для граждан и юридических лиц за плату и </w:t>
      </w:r>
      <w:r w:rsidRPr="00CA7FA3">
        <w:rPr>
          <w:rFonts w:ascii="Times New Roman" w:eastAsia="Times New Roman" w:hAnsi="Times New Roman" w:cs="Times New Roman"/>
          <w:sz w:val="28"/>
          <w:szCs w:val="28"/>
          <w:lang w:eastAsia="ru-RU"/>
        </w:rPr>
        <w:lastRenderedPageBreak/>
        <w:t>на одинаковых при оказании однородных услуг условиях в порядке, уста</w:t>
      </w:r>
      <w:r w:rsidR="002356E2" w:rsidRPr="00CA7FA3">
        <w:rPr>
          <w:rFonts w:ascii="Times New Roman" w:eastAsia="Times New Roman" w:hAnsi="Times New Roman" w:cs="Times New Roman"/>
          <w:sz w:val="28"/>
          <w:szCs w:val="28"/>
          <w:lang w:eastAsia="ru-RU"/>
        </w:rPr>
        <w:t>новленном федеральными законами;</w:t>
      </w:r>
      <w:r w:rsidR="00CA7FA3" w:rsidRPr="00CA7FA3">
        <w:rPr>
          <w:rFonts w:ascii="Times New Roman" w:eastAsia="Times New Roman" w:hAnsi="Times New Roman" w:cs="Times New Roman"/>
          <w:sz w:val="28"/>
          <w:szCs w:val="28"/>
          <w:lang w:eastAsia="ru-RU"/>
        </w:rPr>
        <w:t xml:space="preserve"> </w:t>
      </w:r>
      <w:r w:rsidRPr="00CA7FA3">
        <w:rPr>
          <w:rFonts w:ascii="Times New Roman" w:eastAsia="Times New Roman" w:hAnsi="Times New Roman" w:cs="Times New Roman"/>
          <w:sz w:val="28"/>
          <w:szCs w:val="28"/>
          <w:lang w:eastAsia="ru-RU"/>
        </w:rPr>
        <w:t>п. 2.7. Театр вправе осуществлять иные виды деятельности, не являющиеся основными, лишь постольку, поскольку это служит достижению целей, ради которых оно создано, и соответствующие указанным целям, при условии, что така</w:t>
      </w:r>
      <w:r w:rsidR="00CA7FA3" w:rsidRPr="00CA7FA3">
        <w:rPr>
          <w:rFonts w:ascii="Times New Roman" w:eastAsia="Times New Roman" w:hAnsi="Times New Roman" w:cs="Times New Roman"/>
          <w:sz w:val="28"/>
          <w:szCs w:val="28"/>
          <w:lang w:eastAsia="ru-RU"/>
        </w:rPr>
        <w:t xml:space="preserve">я деятельность указана в Уставе; </w:t>
      </w:r>
      <w:r w:rsidRPr="00CA7FA3">
        <w:rPr>
          <w:rFonts w:ascii="Times New Roman" w:eastAsia="Times New Roman" w:hAnsi="Times New Roman" w:cs="Times New Roman"/>
          <w:sz w:val="28"/>
          <w:szCs w:val="28"/>
          <w:lang w:eastAsia="ru-RU"/>
        </w:rPr>
        <w:t xml:space="preserve">п. 2.8. Учреждение имеет право осуществлять </w:t>
      </w:r>
      <w:r w:rsidR="00CA7FA3" w:rsidRPr="00CA7FA3">
        <w:rPr>
          <w:rFonts w:ascii="Times New Roman" w:eastAsia="Times New Roman" w:hAnsi="Times New Roman" w:cs="Times New Roman"/>
          <w:sz w:val="28"/>
          <w:szCs w:val="28"/>
          <w:lang w:eastAsia="ru-RU"/>
        </w:rPr>
        <w:t xml:space="preserve">иные виды деятельности; </w:t>
      </w:r>
      <w:r w:rsidR="002356E2" w:rsidRPr="00CA7FA3">
        <w:rPr>
          <w:rFonts w:ascii="Times New Roman" w:eastAsia="Times New Roman" w:hAnsi="Times New Roman" w:cs="Times New Roman"/>
          <w:sz w:val="28"/>
          <w:szCs w:val="28"/>
          <w:lang w:eastAsia="ru-RU"/>
        </w:rPr>
        <w:t>п</w:t>
      </w:r>
      <w:r w:rsidR="00C44FC7" w:rsidRPr="00CA7FA3">
        <w:rPr>
          <w:rFonts w:ascii="Times New Roman" w:eastAsia="Times New Roman" w:hAnsi="Times New Roman" w:cs="Times New Roman"/>
          <w:sz w:val="28"/>
          <w:szCs w:val="28"/>
          <w:lang w:eastAsia="ru-RU"/>
        </w:rPr>
        <w:t>. 2.9. Театр не вправе осуществлять виды деятельности, не предусмотренные Уставом.</w:t>
      </w:r>
    </w:p>
    <w:p w:rsidR="00374877" w:rsidRPr="00CA7FA3" w:rsidRDefault="00C44FC7" w:rsidP="00CA7FA3">
      <w:pPr>
        <w:pStyle w:val="aa"/>
        <w:rPr>
          <w:bCs/>
          <w:sz w:val="28"/>
          <w:szCs w:val="28"/>
        </w:rPr>
      </w:pPr>
      <w:proofErr w:type="gramStart"/>
      <w:r w:rsidRPr="00CA7FA3">
        <w:rPr>
          <w:sz w:val="28"/>
          <w:szCs w:val="28"/>
        </w:rPr>
        <w:t xml:space="preserve">В проверяемом периоде Учреждение фактически осуществляло следующие виды деятельности: </w:t>
      </w:r>
      <w:r w:rsidRPr="00CA7FA3">
        <w:rPr>
          <w:iCs/>
          <w:sz w:val="28"/>
          <w:szCs w:val="28"/>
          <w:u w:val="single"/>
        </w:rPr>
        <w:t>на безвозмездной основе муниципальные услуги (работы)</w:t>
      </w:r>
      <w:r w:rsidRPr="00CA7FA3">
        <w:rPr>
          <w:iCs/>
          <w:sz w:val="28"/>
          <w:szCs w:val="28"/>
        </w:rPr>
        <w:t>:</w:t>
      </w:r>
      <w:r w:rsidR="00CA7FA3" w:rsidRPr="00CA7FA3">
        <w:rPr>
          <w:iCs/>
          <w:sz w:val="28"/>
          <w:szCs w:val="28"/>
        </w:rPr>
        <w:t xml:space="preserve"> п</w:t>
      </w:r>
      <w:r w:rsidRPr="00CA7FA3">
        <w:rPr>
          <w:sz w:val="28"/>
          <w:szCs w:val="28"/>
        </w:rPr>
        <w:t>оказ (организация) спектаклей (театральных постановок) в стационаре и на выезде;</w:t>
      </w:r>
      <w:r w:rsidR="00CA7FA3" w:rsidRPr="00CA7FA3">
        <w:rPr>
          <w:sz w:val="28"/>
          <w:szCs w:val="28"/>
        </w:rPr>
        <w:t xml:space="preserve"> </w:t>
      </w:r>
      <w:r w:rsidRPr="00CA7FA3">
        <w:rPr>
          <w:sz w:val="28"/>
          <w:szCs w:val="28"/>
        </w:rPr>
        <w:t>создание спектаклей;</w:t>
      </w:r>
      <w:r w:rsidR="00CA7FA3" w:rsidRPr="00CA7FA3">
        <w:rPr>
          <w:sz w:val="28"/>
          <w:szCs w:val="28"/>
        </w:rPr>
        <w:t xml:space="preserve"> </w:t>
      </w:r>
      <w:r w:rsidRPr="00CA7FA3">
        <w:rPr>
          <w:iCs/>
          <w:sz w:val="28"/>
          <w:szCs w:val="28"/>
          <w:u w:val="single"/>
        </w:rPr>
        <w:t>на платной основе</w:t>
      </w:r>
      <w:r w:rsidRPr="00CA7FA3">
        <w:rPr>
          <w:iCs/>
          <w:sz w:val="28"/>
          <w:szCs w:val="28"/>
        </w:rPr>
        <w:t>:</w:t>
      </w:r>
      <w:r w:rsidR="00CA7FA3" w:rsidRPr="00CA7FA3">
        <w:rPr>
          <w:iCs/>
          <w:sz w:val="28"/>
          <w:szCs w:val="28"/>
        </w:rPr>
        <w:t xml:space="preserve"> </w:t>
      </w:r>
      <w:r w:rsidRPr="00CA7FA3">
        <w:rPr>
          <w:sz w:val="28"/>
          <w:szCs w:val="28"/>
        </w:rPr>
        <w:t>показ (организация) спектаклей (театральных поста</w:t>
      </w:r>
      <w:r w:rsidR="002356E2" w:rsidRPr="00CA7FA3">
        <w:rPr>
          <w:sz w:val="28"/>
          <w:szCs w:val="28"/>
        </w:rPr>
        <w:t>новок) в стационаре и на выезде.</w:t>
      </w:r>
      <w:proofErr w:type="gramEnd"/>
    </w:p>
    <w:p w:rsidR="00C44FC7" w:rsidRPr="00CA7FA3" w:rsidRDefault="00C44FC7" w:rsidP="00CA7FA3">
      <w:pPr>
        <w:tabs>
          <w:tab w:val="left" w:pos="142"/>
          <w:tab w:val="left" w:pos="284"/>
          <w:tab w:val="left" w:pos="5387"/>
        </w:tabs>
        <w:spacing w:after="0" w:line="240" w:lineRule="auto"/>
        <w:ind w:firstLine="709"/>
        <w:jc w:val="both"/>
        <w:rPr>
          <w:rFonts w:ascii="Times New Roman" w:hAnsi="Times New Roman" w:cs="Times New Roman"/>
          <w:bCs/>
          <w:sz w:val="28"/>
          <w:szCs w:val="28"/>
        </w:rPr>
      </w:pPr>
      <w:r w:rsidRPr="00CA7FA3">
        <w:rPr>
          <w:rFonts w:ascii="Times New Roman" w:hAnsi="Times New Roman" w:cs="Times New Roman"/>
          <w:iCs/>
          <w:sz w:val="28"/>
          <w:szCs w:val="28"/>
        </w:rPr>
        <w:t>Обревизовано средств (расходы Учреждения), всего – 80 720,0 тыс. руб. (в том числе: за 2024 год – 46 780,</w:t>
      </w:r>
      <w:r w:rsidR="00384BF3" w:rsidRPr="00CA7FA3">
        <w:rPr>
          <w:rFonts w:ascii="Times New Roman" w:hAnsi="Times New Roman" w:cs="Times New Roman"/>
          <w:iCs/>
          <w:sz w:val="28"/>
          <w:szCs w:val="28"/>
        </w:rPr>
        <w:t>8</w:t>
      </w:r>
      <w:r w:rsidRPr="00CA7FA3">
        <w:rPr>
          <w:rFonts w:ascii="Times New Roman" w:hAnsi="Times New Roman" w:cs="Times New Roman"/>
          <w:iCs/>
          <w:sz w:val="28"/>
          <w:szCs w:val="28"/>
        </w:rPr>
        <w:t xml:space="preserve"> тыс. руб., за январь-июнь 2025 года -  33 939,</w:t>
      </w:r>
      <w:r w:rsidR="00384BF3" w:rsidRPr="00CA7FA3">
        <w:rPr>
          <w:rFonts w:ascii="Times New Roman" w:hAnsi="Times New Roman" w:cs="Times New Roman"/>
          <w:iCs/>
          <w:sz w:val="28"/>
          <w:szCs w:val="28"/>
        </w:rPr>
        <w:t>2</w:t>
      </w:r>
      <w:r w:rsidRPr="00CA7FA3">
        <w:rPr>
          <w:rFonts w:ascii="Times New Roman" w:hAnsi="Times New Roman" w:cs="Times New Roman"/>
          <w:iCs/>
          <w:sz w:val="28"/>
          <w:szCs w:val="28"/>
        </w:rPr>
        <w:t xml:space="preserve"> тыс. руб., из них:</w:t>
      </w:r>
      <w:r w:rsidR="00CA7FA3">
        <w:rPr>
          <w:rFonts w:ascii="Times New Roman" w:hAnsi="Times New Roman" w:cs="Times New Roman"/>
          <w:iCs/>
          <w:sz w:val="28"/>
          <w:szCs w:val="28"/>
        </w:rPr>
        <w:t xml:space="preserve"> </w:t>
      </w:r>
      <w:r w:rsidRPr="00CA7FA3">
        <w:rPr>
          <w:rFonts w:ascii="Times New Roman" w:hAnsi="Times New Roman" w:cs="Times New Roman"/>
          <w:iCs/>
          <w:sz w:val="28"/>
          <w:szCs w:val="28"/>
        </w:rPr>
        <w:t xml:space="preserve">бюджетных средств – </w:t>
      </w:r>
      <w:r w:rsidR="00384BF3" w:rsidRPr="00CA7FA3">
        <w:rPr>
          <w:rFonts w:ascii="Times New Roman" w:hAnsi="Times New Roman" w:cs="Times New Roman"/>
          <w:iCs/>
          <w:sz w:val="28"/>
          <w:szCs w:val="28"/>
        </w:rPr>
        <w:t xml:space="preserve">62 328,6 тыс. </w:t>
      </w:r>
      <w:r w:rsidRPr="00CA7FA3">
        <w:rPr>
          <w:rFonts w:ascii="Times New Roman" w:hAnsi="Times New Roman" w:cs="Times New Roman"/>
          <w:bCs/>
          <w:sz w:val="28"/>
          <w:szCs w:val="28"/>
        </w:rPr>
        <w:t>руб</w:t>
      </w:r>
      <w:proofErr w:type="gramStart"/>
      <w:r w:rsidR="00384BF3" w:rsidRPr="00CA7FA3">
        <w:rPr>
          <w:rFonts w:ascii="Times New Roman" w:hAnsi="Times New Roman" w:cs="Times New Roman"/>
          <w:bCs/>
          <w:sz w:val="28"/>
          <w:szCs w:val="28"/>
        </w:rPr>
        <w:t>.</w:t>
      </w:r>
      <w:r w:rsidRPr="00CA7FA3">
        <w:rPr>
          <w:rFonts w:ascii="Times New Roman" w:hAnsi="Times New Roman" w:cs="Times New Roman"/>
          <w:iCs/>
          <w:sz w:val="28"/>
          <w:szCs w:val="28"/>
        </w:rPr>
        <w:t>(</w:t>
      </w:r>
      <w:proofErr w:type="gramEnd"/>
      <w:r w:rsidRPr="00CA7FA3">
        <w:rPr>
          <w:rFonts w:ascii="Times New Roman" w:hAnsi="Times New Roman" w:cs="Times New Roman"/>
          <w:iCs/>
          <w:sz w:val="28"/>
          <w:szCs w:val="28"/>
        </w:rPr>
        <w:t xml:space="preserve">в том числе: субсидии на выполнение муниципального задания: за 2024 год </w:t>
      </w:r>
      <w:r w:rsidR="000F3C78" w:rsidRPr="00CA7FA3">
        <w:rPr>
          <w:rFonts w:ascii="Times New Roman" w:hAnsi="Times New Roman" w:cs="Times New Roman"/>
          <w:iCs/>
          <w:sz w:val="28"/>
          <w:szCs w:val="28"/>
        </w:rPr>
        <w:t>-</w:t>
      </w:r>
      <w:r w:rsidRPr="00CA7FA3">
        <w:rPr>
          <w:rFonts w:ascii="Times New Roman" w:hAnsi="Times New Roman" w:cs="Times New Roman"/>
          <w:iCs/>
          <w:sz w:val="28"/>
          <w:szCs w:val="28"/>
        </w:rPr>
        <w:t xml:space="preserve"> </w:t>
      </w:r>
      <w:r w:rsidR="00384BF3" w:rsidRPr="00CA7FA3">
        <w:rPr>
          <w:rFonts w:ascii="Times New Roman" w:hAnsi="Times New Roman" w:cs="Times New Roman"/>
          <w:iCs/>
          <w:sz w:val="28"/>
          <w:szCs w:val="28"/>
        </w:rPr>
        <w:t>35 403,5 тыс. руб.</w:t>
      </w:r>
      <w:r w:rsidRPr="00CA7FA3">
        <w:rPr>
          <w:rFonts w:ascii="Times New Roman" w:hAnsi="Times New Roman" w:cs="Times New Roman"/>
          <w:iCs/>
          <w:sz w:val="28"/>
          <w:szCs w:val="28"/>
        </w:rPr>
        <w:t xml:space="preserve">, за январь- июнь 2025 года - </w:t>
      </w:r>
      <w:r w:rsidR="00384BF3" w:rsidRPr="00CA7FA3">
        <w:rPr>
          <w:rFonts w:ascii="Times New Roman" w:hAnsi="Times New Roman" w:cs="Times New Roman"/>
          <w:iCs/>
          <w:sz w:val="28"/>
          <w:szCs w:val="28"/>
        </w:rPr>
        <w:t xml:space="preserve">19 851,6 тыс. </w:t>
      </w:r>
      <w:r w:rsidRPr="00CA7FA3">
        <w:rPr>
          <w:rFonts w:ascii="Times New Roman" w:hAnsi="Times New Roman" w:cs="Times New Roman"/>
          <w:iCs/>
          <w:sz w:val="28"/>
          <w:szCs w:val="28"/>
        </w:rPr>
        <w:t>руб</w:t>
      </w:r>
      <w:r w:rsidR="00384BF3" w:rsidRPr="00CA7FA3">
        <w:rPr>
          <w:rFonts w:ascii="Times New Roman" w:hAnsi="Times New Roman" w:cs="Times New Roman"/>
          <w:iCs/>
          <w:sz w:val="28"/>
          <w:szCs w:val="28"/>
        </w:rPr>
        <w:t>.</w:t>
      </w:r>
      <w:r w:rsidRPr="00CA7FA3">
        <w:rPr>
          <w:rFonts w:ascii="Times New Roman" w:hAnsi="Times New Roman" w:cs="Times New Roman"/>
          <w:iCs/>
          <w:sz w:val="28"/>
          <w:szCs w:val="28"/>
        </w:rPr>
        <w:t xml:space="preserve">; субсидии </w:t>
      </w:r>
      <w:proofErr w:type="gramStart"/>
      <w:r w:rsidRPr="00CA7FA3">
        <w:rPr>
          <w:rFonts w:ascii="Times New Roman" w:hAnsi="Times New Roman" w:cs="Times New Roman"/>
          <w:iCs/>
          <w:sz w:val="28"/>
          <w:szCs w:val="28"/>
        </w:rPr>
        <w:t xml:space="preserve">на иные цели: за 2024 год - </w:t>
      </w:r>
      <w:r w:rsidR="00384BF3" w:rsidRPr="00CA7FA3">
        <w:rPr>
          <w:rFonts w:ascii="Times New Roman" w:hAnsi="Times New Roman" w:cs="Times New Roman"/>
          <w:iCs/>
          <w:sz w:val="28"/>
          <w:szCs w:val="28"/>
        </w:rPr>
        <w:t xml:space="preserve">5 598,6 тыс. </w:t>
      </w:r>
      <w:r w:rsidRPr="00CA7FA3">
        <w:rPr>
          <w:rFonts w:ascii="Times New Roman" w:hAnsi="Times New Roman" w:cs="Times New Roman"/>
          <w:iCs/>
          <w:sz w:val="28"/>
          <w:szCs w:val="28"/>
        </w:rPr>
        <w:t>руб</w:t>
      </w:r>
      <w:r w:rsidR="00384BF3" w:rsidRPr="00CA7FA3">
        <w:rPr>
          <w:rFonts w:ascii="Times New Roman" w:hAnsi="Times New Roman" w:cs="Times New Roman"/>
          <w:iCs/>
          <w:sz w:val="28"/>
          <w:szCs w:val="28"/>
        </w:rPr>
        <w:t>.</w:t>
      </w:r>
      <w:r w:rsidRPr="00CA7FA3">
        <w:rPr>
          <w:rFonts w:ascii="Times New Roman" w:hAnsi="Times New Roman" w:cs="Times New Roman"/>
          <w:iCs/>
          <w:sz w:val="28"/>
          <w:szCs w:val="28"/>
        </w:rPr>
        <w:t>, з</w:t>
      </w:r>
      <w:r w:rsidR="00384BF3" w:rsidRPr="00CA7FA3">
        <w:rPr>
          <w:rFonts w:ascii="Times New Roman" w:hAnsi="Times New Roman" w:cs="Times New Roman"/>
          <w:iCs/>
          <w:sz w:val="28"/>
          <w:szCs w:val="28"/>
        </w:rPr>
        <w:t xml:space="preserve">а январь-июнь 2025 года </w:t>
      </w:r>
      <w:r w:rsidR="000F3C78" w:rsidRPr="00CA7FA3">
        <w:rPr>
          <w:rFonts w:ascii="Times New Roman" w:hAnsi="Times New Roman" w:cs="Times New Roman"/>
          <w:iCs/>
          <w:sz w:val="28"/>
          <w:szCs w:val="28"/>
        </w:rPr>
        <w:t>-</w:t>
      </w:r>
      <w:r w:rsidR="00384BF3" w:rsidRPr="00CA7FA3">
        <w:rPr>
          <w:rFonts w:ascii="Times New Roman" w:hAnsi="Times New Roman" w:cs="Times New Roman"/>
          <w:iCs/>
          <w:sz w:val="28"/>
          <w:szCs w:val="28"/>
        </w:rPr>
        <w:t xml:space="preserve"> 1 474,9 тыс. </w:t>
      </w:r>
      <w:r w:rsidRPr="00CA7FA3">
        <w:rPr>
          <w:rFonts w:ascii="Times New Roman" w:hAnsi="Times New Roman" w:cs="Times New Roman"/>
          <w:iCs/>
          <w:sz w:val="28"/>
          <w:szCs w:val="28"/>
        </w:rPr>
        <w:t>руб</w:t>
      </w:r>
      <w:r w:rsidR="00384BF3" w:rsidRPr="00CA7FA3">
        <w:rPr>
          <w:rFonts w:ascii="Times New Roman" w:hAnsi="Times New Roman" w:cs="Times New Roman"/>
          <w:iCs/>
          <w:sz w:val="28"/>
          <w:szCs w:val="28"/>
        </w:rPr>
        <w:t>.</w:t>
      </w:r>
      <w:r w:rsidRPr="00CA7FA3">
        <w:rPr>
          <w:rFonts w:ascii="Times New Roman" w:hAnsi="Times New Roman" w:cs="Times New Roman"/>
          <w:iCs/>
          <w:sz w:val="28"/>
          <w:szCs w:val="28"/>
        </w:rPr>
        <w:t>;</w:t>
      </w:r>
      <w:r w:rsidR="00CA7FA3">
        <w:rPr>
          <w:rFonts w:ascii="Times New Roman" w:hAnsi="Times New Roman" w:cs="Times New Roman"/>
          <w:iCs/>
          <w:sz w:val="28"/>
          <w:szCs w:val="28"/>
        </w:rPr>
        <w:t xml:space="preserve"> </w:t>
      </w:r>
      <w:r w:rsidRPr="00CA7FA3">
        <w:rPr>
          <w:rFonts w:ascii="Times New Roman" w:hAnsi="Times New Roman" w:cs="Times New Roman"/>
          <w:iCs/>
          <w:sz w:val="28"/>
          <w:szCs w:val="28"/>
        </w:rPr>
        <w:t xml:space="preserve">средств от приносящей доход деятельности – </w:t>
      </w:r>
      <w:r w:rsidR="00384BF3" w:rsidRPr="00CA7FA3">
        <w:rPr>
          <w:rFonts w:ascii="Times New Roman" w:hAnsi="Times New Roman" w:cs="Times New Roman"/>
          <w:iCs/>
          <w:sz w:val="28"/>
          <w:szCs w:val="28"/>
        </w:rPr>
        <w:t xml:space="preserve">18 391,4 тыс. </w:t>
      </w:r>
      <w:r w:rsidRPr="00CA7FA3">
        <w:rPr>
          <w:rFonts w:ascii="Times New Roman" w:hAnsi="Times New Roman" w:cs="Times New Roman"/>
          <w:bCs/>
          <w:sz w:val="28"/>
          <w:szCs w:val="28"/>
        </w:rPr>
        <w:t>руб</w:t>
      </w:r>
      <w:r w:rsidR="00384BF3" w:rsidRPr="00CA7FA3">
        <w:rPr>
          <w:rFonts w:ascii="Times New Roman" w:hAnsi="Times New Roman" w:cs="Times New Roman"/>
          <w:bCs/>
          <w:sz w:val="28"/>
          <w:szCs w:val="28"/>
        </w:rPr>
        <w:t>.</w:t>
      </w:r>
      <w:r w:rsidRPr="00CA7FA3">
        <w:rPr>
          <w:rFonts w:ascii="Times New Roman" w:hAnsi="Times New Roman" w:cs="Times New Roman"/>
          <w:iCs/>
          <w:sz w:val="28"/>
          <w:szCs w:val="28"/>
        </w:rPr>
        <w:t xml:space="preserve"> (в том числе: за 2024 год</w:t>
      </w:r>
      <w:r w:rsidR="000F3C78" w:rsidRPr="00CA7FA3">
        <w:rPr>
          <w:rFonts w:ascii="Times New Roman" w:hAnsi="Times New Roman" w:cs="Times New Roman"/>
          <w:iCs/>
          <w:sz w:val="28"/>
          <w:szCs w:val="28"/>
        </w:rPr>
        <w:t xml:space="preserve"> </w:t>
      </w:r>
      <w:r w:rsidRPr="00CA7FA3">
        <w:rPr>
          <w:rFonts w:ascii="Times New Roman" w:hAnsi="Times New Roman" w:cs="Times New Roman"/>
          <w:iCs/>
          <w:sz w:val="28"/>
          <w:szCs w:val="28"/>
        </w:rPr>
        <w:t>-</w:t>
      </w:r>
      <w:r w:rsidR="000F3C78" w:rsidRPr="00CA7FA3">
        <w:rPr>
          <w:rFonts w:ascii="Times New Roman" w:hAnsi="Times New Roman" w:cs="Times New Roman"/>
          <w:iCs/>
          <w:sz w:val="28"/>
          <w:szCs w:val="28"/>
        </w:rPr>
        <w:t xml:space="preserve"> </w:t>
      </w:r>
      <w:r w:rsidR="00384BF3" w:rsidRPr="00CA7FA3">
        <w:rPr>
          <w:rFonts w:ascii="Times New Roman" w:hAnsi="Times New Roman" w:cs="Times New Roman"/>
          <w:iCs/>
          <w:sz w:val="28"/>
          <w:szCs w:val="28"/>
        </w:rPr>
        <w:t xml:space="preserve">5 778,7 тыс. </w:t>
      </w:r>
      <w:r w:rsidRPr="00CA7FA3">
        <w:rPr>
          <w:rFonts w:ascii="Times New Roman" w:hAnsi="Times New Roman" w:cs="Times New Roman"/>
          <w:iCs/>
          <w:sz w:val="28"/>
          <w:szCs w:val="28"/>
        </w:rPr>
        <w:t>руб</w:t>
      </w:r>
      <w:r w:rsidR="00384BF3" w:rsidRPr="00CA7FA3">
        <w:rPr>
          <w:rFonts w:ascii="Times New Roman" w:hAnsi="Times New Roman" w:cs="Times New Roman"/>
          <w:iCs/>
          <w:sz w:val="28"/>
          <w:szCs w:val="28"/>
        </w:rPr>
        <w:t>.</w:t>
      </w:r>
      <w:r w:rsidR="000F3C78" w:rsidRPr="00CA7FA3">
        <w:rPr>
          <w:rFonts w:ascii="Times New Roman" w:hAnsi="Times New Roman" w:cs="Times New Roman"/>
          <w:iCs/>
          <w:sz w:val="28"/>
          <w:szCs w:val="28"/>
        </w:rPr>
        <w:t>, за январь-</w:t>
      </w:r>
      <w:r w:rsidRPr="00CA7FA3">
        <w:rPr>
          <w:rFonts w:ascii="Times New Roman" w:hAnsi="Times New Roman" w:cs="Times New Roman"/>
          <w:iCs/>
          <w:sz w:val="28"/>
          <w:szCs w:val="28"/>
        </w:rPr>
        <w:t xml:space="preserve">июнь 2025 года </w:t>
      </w:r>
      <w:r w:rsidR="000F3C78" w:rsidRPr="00CA7FA3">
        <w:rPr>
          <w:rFonts w:ascii="Times New Roman" w:hAnsi="Times New Roman" w:cs="Times New Roman"/>
          <w:iCs/>
          <w:sz w:val="28"/>
          <w:szCs w:val="28"/>
        </w:rPr>
        <w:t xml:space="preserve">- </w:t>
      </w:r>
      <w:r w:rsidR="00384BF3" w:rsidRPr="00CA7FA3">
        <w:rPr>
          <w:rFonts w:ascii="Times New Roman" w:hAnsi="Times New Roman" w:cs="Times New Roman"/>
          <w:iCs/>
          <w:sz w:val="28"/>
          <w:szCs w:val="28"/>
        </w:rPr>
        <w:t xml:space="preserve">12 612,7 тыс. </w:t>
      </w:r>
      <w:r w:rsidRPr="00CA7FA3">
        <w:rPr>
          <w:rFonts w:ascii="Times New Roman" w:hAnsi="Times New Roman" w:cs="Times New Roman"/>
          <w:iCs/>
          <w:sz w:val="28"/>
          <w:szCs w:val="28"/>
        </w:rPr>
        <w:t>руб</w:t>
      </w:r>
      <w:r w:rsidR="00384BF3" w:rsidRPr="00CA7FA3">
        <w:rPr>
          <w:rFonts w:ascii="Times New Roman" w:hAnsi="Times New Roman" w:cs="Times New Roman"/>
          <w:iCs/>
          <w:sz w:val="28"/>
          <w:szCs w:val="28"/>
        </w:rPr>
        <w:t>.</w:t>
      </w:r>
      <w:proofErr w:type="gramEnd"/>
    </w:p>
    <w:p w:rsidR="000F3C78" w:rsidRPr="00FD3E7B" w:rsidRDefault="00384BF3" w:rsidP="000F3C78">
      <w:pPr>
        <w:pStyle w:val="aa"/>
        <w:rPr>
          <w:sz w:val="24"/>
          <w:szCs w:val="24"/>
        </w:rPr>
      </w:pPr>
      <w:r w:rsidRPr="00384BF3">
        <w:rPr>
          <w:sz w:val="28"/>
          <w:szCs w:val="28"/>
        </w:rPr>
        <w:t xml:space="preserve">Муниципальные задания на оказание Учреждением муниципальных услуг </w:t>
      </w:r>
      <w:r w:rsidR="000F3C78">
        <w:rPr>
          <w:sz w:val="28"/>
          <w:szCs w:val="28"/>
        </w:rPr>
        <w:t xml:space="preserve">на 2024 и 2025 годы </w:t>
      </w:r>
      <w:r w:rsidRPr="00384BF3">
        <w:rPr>
          <w:sz w:val="28"/>
          <w:szCs w:val="28"/>
        </w:rPr>
        <w:t>утверждены распоряжениями заместителя главы администрации городского округа Тольятти</w:t>
      </w:r>
      <w:r w:rsidR="000F3C78">
        <w:rPr>
          <w:sz w:val="28"/>
          <w:szCs w:val="28"/>
        </w:rPr>
        <w:t>.</w:t>
      </w:r>
    </w:p>
    <w:p w:rsidR="000F5691" w:rsidRPr="00AE7F9A" w:rsidRDefault="000F5691" w:rsidP="000F3C78">
      <w:pPr>
        <w:pStyle w:val="aa"/>
        <w:tabs>
          <w:tab w:val="left" w:pos="284"/>
        </w:tabs>
        <w:rPr>
          <w:iCs/>
          <w:sz w:val="28"/>
          <w:szCs w:val="28"/>
        </w:rPr>
      </w:pPr>
      <w:r w:rsidRPr="00AE7F9A">
        <w:rPr>
          <w:iCs/>
          <w:sz w:val="28"/>
          <w:szCs w:val="28"/>
        </w:rPr>
        <w:t>Муниципальными заданиями установлены показатели, характеризующие качество и объемы муниципальных услуг и муниципальных работ.</w:t>
      </w:r>
    </w:p>
    <w:p w:rsidR="000F5691" w:rsidRPr="00DE173B" w:rsidRDefault="000F5691" w:rsidP="00AE7F9A">
      <w:pPr>
        <w:spacing w:after="0" w:line="240" w:lineRule="auto"/>
        <w:ind w:firstLine="709"/>
        <w:jc w:val="both"/>
        <w:rPr>
          <w:rFonts w:ascii="Times New Roman" w:eastAsia="Times New Roman" w:hAnsi="Times New Roman" w:cs="Times New Roman"/>
          <w:sz w:val="28"/>
          <w:szCs w:val="28"/>
          <w:lang w:eastAsia="ru-RU"/>
        </w:rPr>
      </w:pPr>
      <w:proofErr w:type="gramStart"/>
      <w:r w:rsidRPr="00DE173B">
        <w:rPr>
          <w:rFonts w:ascii="Times New Roman" w:eastAsia="Times New Roman" w:hAnsi="Times New Roman" w:cs="Times New Roman"/>
          <w:sz w:val="28"/>
          <w:szCs w:val="28"/>
          <w:lang w:eastAsia="ru-RU"/>
        </w:rPr>
        <w:t>Согласно Отчетам об исполнении Учреждением плана его финансово-хозяйственной деятельности (ф.0503737) на 01.01.202</w:t>
      </w:r>
      <w:r w:rsidR="00F45396" w:rsidRPr="00DE173B">
        <w:rPr>
          <w:rFonts w:ascii="Times New Roman" w:eastAsia="Times New Roman" w:hAnsi="Times New Roman" w:cs="Times New Roman"/>
          <w:sz w:val="28"/>
          <w:szCs w:val="28"/>
          <w:lang w:eastAsia="ru-RU"/>
        </w:rPr>
        <w:t>5</w:t>
      </w:r>
      <w:r w:rsidRPr="00DE173B">
        <w:rPr>
          <w:rFonts w:ascii="Times New Roman" w:eastAsia="Times New Roman" w:hAnsi="Times New Roman" w:cs="Times New Roman"/>
          <w:sz w:val="28"/>
          <w:szCs w:val="28"/>
          <w:lang w:eastAsia="ru-RU"/>
        </w:rPr>
        <w:t>, на 01.0</w:t>
      </w:r>
      <w:r w:rsidR="00110A69">
        <w:rPr>
          <w:rFonts w:ascii="Times New Roman" w:eastAsia="Times New Roman" w:hAnsi="Times New Roman" w:cs="Times New Roman"/>
          <w:sz w:val="28"/>
          <w:szCs w:val="28"/>
          <w:lang w:eastAsia="ru-RU"/>
        </w:rPr>
        <w:t>7</w:t>
      </w:r>
      <w:r w:rsidRPr="00DE173B">
        <w:rPr>
          <w:rFonts w:ascii="Times New Roman" w:eastAsia="Times New Roman" w:hAnsi="Times New Roman" w:cs="Times New Roman"/>
          <w:sz w:val="28"/>
          <w:szCs w:val="28"/>
          <w:lang w:eastAsia="ru-RU"/>
        </w:rPr>
        <w:t>.202</w:t>
      </w:r>
      <w:r w:rsidR="00F45396" w:rsidRPr="00DE173B">
        <w:rPr>
          <w:rFonts w:ascii="Times New Roman" w:eastAsia="Times New Roman" w:hAnsi="Times New Roman" w:cs="Times New Roman"/>
          <w:sz w:val="28"/>
          <w:szCs w:val="28"/>
          <w:lang w:eastAsia="ru-RU"/>
        </w:rPr>
        <w:t>5</w:t>
      </w:r>
      <w:r w:rsidRPr="00DE173B">
        <w:rPr>
          <w:rFonts w:ascii="Times New Roman" w:eastAsia="Times New Roman" w:hAnsi="Times New Roman" w:cs="Times New Roman"/>
          <w:sz w:val="28"/>
          <w:szCs w:val="28"/>
          <w:lang w:eastAsia="ru-RU"/>
        </w:rPr>
        <w:t xml:space="preserve"> Учреждением фактически получены:</w:t>
      </w:r>
      <w:proofErr w:type="gramEnd"/>
    </w:p>
    <w:p w:rsidR="000F5691" w:rsidRPr="000F4B2A" w:rsidRDefault="000F5691" w:rsidP="00F45396">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DE173B">
        <w:rPr>
          <w:rFonts w:ascii="Times New Roman" w:eastAsia="Times New Roman" w:hAnsi="Times New Roman" w:cs="Times New Roman"/>
          <w:sz w:val="28"/>
          <w:szCs w:val="28"/>
          <w:lang w:eastAsia="ru-RU"/>
        </w:rPr>
        <w:t xml:space="preserve">субсидии на выполнение муниципального задания - </w:t>
      </w:r>
      <w:r w:rsidR="00110A69" w:rsidRPr="00110A69">
        <w:rPr>
          <w:rFonts w:ascii="Times New Roman" w:hAnsi="Times New Roman" w:cs="Times New Roman"/>
          <w:bCs/>
          <w:sz w:val="28"/>
          <w:szCs w:val="28"/>
        </w:rPr>
        <w:t>за</w:t>
      </w:r>
      <w:r w:rsidR="00110A69">
        <w:rPr>
          <w:rFonts w:ascii="Times New Roman" w:hAnsi="Times New Roman" w:cs="Times New Roman"/>
          <w:bCs/>
          <w:sz w:val="28"/>
          <w:szCs w:val="28"/>
        </w:rPr>
        <w:t xml:space="preserve"> 2024 год в общей сумме </w:t>
      </w:r>
      <w:r w:rsidR="00110A69" w:rsidRPr="00C92017">
        <w:rPr>
          <w:rFonts w:ascii="Times New Roman" w:hAnsi="Times New Roman" w:cs="Times New Roman"/>
          <w:sz w:val="28"/>
          <w:szCs w:val="28"/>
        </w:rPr>
        <w:t xml:space="preserve">35 609,8 тыс. </w:t>
      </w:r>
      <w:r w:rsidR="00110A69" w:rsidRPr="00C92017">
        <w:rPr>
          <w:rFonts w:ascii="Times New Roman" w:hAnsi="Times New Roman" w:cs="Times New Roman"/>
          <w:bCs/>
          <w:sz w:val="28"/>
          <w:szCs w:val="28"/>
        </w:rPr>
        <w:t>руб.; за 6 месяцев 2025 года в общей сумме 19 772,2 тыс. руб.</w:t>
      </w:r>
      <w:r w:rsidRPr="00C92017">
        <w:rPr>
          <w:rFonts w:ascii="Times New Roman" w:eastAsia="Times New Roman" w:hAnsi="Times New Roman" w:cs="Times New Roman"/>
          <w:bCs/>
          <w:iCs/>
          <w:sz w:val="28"/>
          <w:szCs w:val="28"/>
          <w:lang w:eastAsia="ru-RU"/>
        </w:rPr>
        <w:t>;</w:t>
      </w:r>
    </w:p>
    <w:p w:rsidR="00C92017" w:rsidRPr="000F4B2A" w:rsidRDefault="000F5691" w:rsidP="00C92017">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0F4B2A">
        <w:rPr>
          <w:rFonts w:ascii="Times New Roman" w:hAnsi="Times New Roman" w:cs="Times New Roman"/>
          <w:bCs/>
          <w:sz w:val="28"/>
          <w:szCs w:val="28"/>
        </w:rPr>
        <w:t xml:space="preserve">субсидии на </w:t>
      </w:r>
      <w:r w:rsidRPr="000F4B2A">
        <w:rPr>
          <w:rFonts w:ascii="Times New Roman" w:hAnsi="Times New Roman" w:cs="Times New Roman"/>
          <w:sz w:val="28"/>
          <w:szCs w:val="28"/>
        </w:rPr>
        <w:t xml:space="preserve">иные цели - </w:t>
      </w:r>
      <w:r w:rsidR="00C92017" w:rsidRPr="000F4B2A">
        <w:rPr>
          <w:rFonts w:ascii="Times New Roman" w:hAnsi="Times New Roman" w:cs="Times New Roman"/>
          <w:sz w:val="28"/>
          <w:szCs w:val="28"/>
        </w:rPr>
        <w:t>в 2024 году в общей сумме 5 598,6 тыс. руб., за 6 месяцев 2025 года в общей сумме 1 474,9 тыс. руб.</w:t>
      </w:r>
      <w:r w:rsidR="000F4B2A">
        <w:rPr>
          <w:rFonts w:ascii="Times New Roman" w:hAnsi="Times New Roman" w:cs="Times New Roman"/>
          <w:sz w:val="28"/>
          <w:szCs w:val="28"/>
        </w:rPr>
        <w:t>;</w:t>
      </w:r>
    </w:p>
    <w:p w:rsidR="000F5691" w:rsidRPr="00DE173B" w:rsidRDefault="000F5691" w:rsidP="00DE173B">
      <w:pPr>
        <w:numPr>
          <w:ilvl w:val="0"/>
          <w:numId w:val="14"/>
        </w:numPr>
        <w:spacing w:after="0" w:line="240" w:lineRule="auto"/>
        <w:ind w:left="0" w:firstLine="0"/>
        <w:jc w:val="both"/>
        <w:rPr>
          <w:rFonts w:ascii="Times New Roman" w:eastAsia="Times New Roman" w:hAnsi="Times New Roman" w:cs="Times New Roman"/>
          <w:sz w:val="28"/>
          <w:szCs w:val="28"/>
          <w:lang w:eastAsia="ru-RU"/>
        </w:rPr>
      </w:pPr>
      <w:proofErr w:type="gramStart"/>
      <w:r w:rsidRPr="00DE173B">
        <w:rPr>
          <w:rFonts w:ascii="Times New Roman" w:eastAsia="Times New Roman" w:hAnsi="Times New Roman" w:cs="Times New Roman"/>
          <w:sz w:val="28"/>
          <w:szCs w:val="28"/>
          <w:lang w:eastAsia="ru-RU"/>
        </w:rPr>
        <w:t>средства от приносящей доход деятельности - за 202</w:t>
      </w:r>
      <w:r w:rsidR="00CC3026" w:rsidRPr="00DE173B">
        <w:rPr>
          <w:rFonts w:ascii="Times New Roman" w:eastAsia="Times New Roman" w:hAnsi="Times New Roman" w:cs="Times New Roman"/>
          <w:sz w:val="28"/>
          <w:szCs w:val="28"/>
          <w:lang w:eastAsia="ru-RU"/>
        </w:rPr>
        <w:t>4</w:t>
      </w:r>
      <w:r w:rsidRPr="00DE173B">
        <w:rPr>
          <w:rFonts w:ascii="Times New Roman" w:eastAsia="Times New Roman" w:hAnsi="Times New Roman" w:cs="Times New Roman"/>
          <w:sz w:val="28"/>
          <w:szCs w:val="28"/>
          <w:lang w:eastAsia="ru-RU"/>
        </w:rPr>
        <w:t xml:space="preserve"> год в </w:t>
      </w:r>
      <w:r w:rsidRPr="00DE173B">
        <w:rPr>
          <w:rFonts w:ascii="Times New Roman" w:eastAsia="Times New Roman" w:hAnsi="Times New Roman" w:cs="Times New Roman"/>
          <w:bCs/>
          <w:sz w:val="28"/>
          <w:szCs w:val="28"/>
          <w:lang w:eastAsia="ru-RU"/>
        </w:rPr>
        <w:t xml:space="preserve">сумме </w:t>
      </w:r>
      <w:r w:rsidR="00167290">
        <w:rPr>
          <w:rFonts w:ascii="Times New Roman" w:eastAsia="Times New Roman" w:hAnsi="Times New Roman" w:cs="Times New Roman"/>
          <w:sz w:val="28"/>
          <w:szCs w:val="28"/>
          <w:lang w:eastAsia="ru-RU"/>
        </w:rPr>
        <w:t>5 642,2</w:t>
      </w:r>
      <w:r w:rsidR="009447A5">
        <w:rPr>
          <w:rFonts w:ascii="Times New Roman" w:eastAsia="Times New Roman" w:hAnsi="Times New Roman" w:cs="Times New Roman"/>
          <w:sz w:val="28"/>
          <w:szCs w:val="28"/>
          <w:lang w:eastAsia="ru-RU"/>
        </w:rPr>
        <w:t xml:space="preserve"> </w:t>
      </w:r>
      <w:r w:rsidRPr="00DE173B">
        <w:rPr>
          <w:rFonts w:ascii="Times New Roman" w:eastAsia="Times New Roman" w:hAnsi="Times New Roman" w:cs="Times New Roman"/>
          <w:bCs/>
          <w:sz w:val="28"/>
          <w:szCs w:val="28"/>
          <w:lang w:eastAsia="ru-RU"/>
        </w:rPr>
        <w:t>тыс. руб.,</w:t>
      </w:r>
      <w:r w:rsidR="000F4B2A">
        <w:rPr>
          <w:rFonts w:ascii="Times New Roman" w:eastAsia="Times New Roman" w:hAnsi="Times New Roman" w:cs="Times New Roman"/>
          <w:bCs/>
          <w:sz w:val="28"/>
          <w:szCs w:val="28"/>
          <w:lang w:eastAsia="ru-RU"/>
        </w:rPr>
        <w:t xml:space="preserve"> </w:t>
      </w:r>
      <w:r w:rsidRPr="00DE173B">
        <w:rPr>
          <w:rFonts w:ascii="Times New Roman" w:eastAsia="Times New Roman" w:hAnsi="Times New Roman" w:cs="Times New Roman"/>
          <w:bCs/>
          <w:sz w:val="28"/>
          <w:szCs w:val="28"/>
          <w:lang w:eastAsia="ru-RU"/>
        </w:rPr>
        <w:t>за январь</w:t>
      </w:r>
      <w:r w:rsidR="00167290">
        <w:rPr>
          <w:rFonts w:ascii="Times New Roman" w:eastAsia="Times New Roman" w:hAnsi="Times New Roman" w:cs="Times New Roman"/>
          <w:bCs/>
          <w:sz w:val="28"/>
          <w:szCs w:val="28"/>
          <w:lang w:eastAsia="ru-RU"/>
        </w:rPr>
        <w:t>-июнь</w:t>
      </w:r>
      <w:r w:rsidRPr="00DE173B">
        <w:rPr>
          <w:rFonts w:ascii="Times New Roman" w:eastAsia="Times New Roman" w:hAnsi="Times New Roman" w:cs="Times New Roman"/>
          <w:bCs/>
          <w:sz w:val="28"/>
          <w:szCs w:val="28"/>
          <w:lang w:eastAsia="ru-RU"/>
        </w:rPr>
        <w:t xml:space="preserve"> 202</w:t>
      </w:r>
      <w:r w:rsidR="00CC3026" w:rsidRPr="00DE173B">
        <w:rPr>
          <w:rFonts w:ascii="Times New Roman" w:eastAsia="Times New Roman" w:hAnsi="Times New Roman" w:cs="Times New Roman"/>
          <w:bCs/>
          <w:sz w:val="28"/>
          <w:szCs w:val="28"/>
          <w:lang w:eastAsia="ru-RU"/>
        </w:rPr>
        <w:t>5</w:t>
      </w:r>
      <w:r w:rsidRPr="00DE173B">
        <w:rPr>
          <w:rFonts w:ascii="Times New Roman" w:eastAsia="Times New Roman" w:hAnsi="Times New Roman" w:cs="Times New Roman"/>
          <w:bCs/>
          <w:sz w:val="28"/>
          <w:szCs w:val="28"/>
          <w:lang w:eastAsia="ru-RU"/>
        </w:rPr>
        <w:t xml:space="preserve"> года </w:t>
      </w:r>
      <w:r w:rsidRPr="00DE173B">
        <w:rPr>
          <w:rFonts w:ascii="Times New Roman" w:eastAsia="Times New Roman" w:hAnsi="Times New Roman" w:cs="Times New Roman"/>
          <w:sz w:val="28"/>
          <w:szCs w:val="28"/>
          <w:lang w:eastAsia="ru-RU"/>
        </w:rPr>
        <w:t xml:space="preserve">в сумме </w:t>
      </w:r>
      <w:r w:rsidR="00167290">
        <w:rPr>
          <w:rFonts w:ascii="Times New Roman" w:eastAsia="Times New Roman" w:hAnsi="Times New Roman" w:cs="Times New Roman"/>
          <w:sz w:val="28"/>
          <w:szCs w:val="28"/>
          <w:lang w:eastAsia="ru-RU"/>
        </w:rPr>
        <w:t>15 387,4</w:t>
      </w:r>
      <w:r w:rsidR="009447A5">
        <w:rPr>
          <w:rFonts w:ascii="Times New Roman" w:eastAsia="Times New Roman" w:hAnsi="Times New Roman" w:cs="Times New Roman"/>
          <w:sz w:val="28"/>
          <w:szCs w:val="28"/>
          <w:lang w:eastAsia="ru-RU"/>
        </w:rPr>
        <w:t xml:space="preserve"> </w:t>
      </w:r>
      <w:r w:rsidRPr="00DE173B">
        <w:rPr>
          <w:rFonts w:ascii="Times New Roman" w:eastAsia="Times New Roman" w:hAnsi="Times New Roman" w:cs="Times New Roman"/>
          <w:sz w:val="28"/>
          <w:szCs w:val="28"/>
          <w:lang w:eastAsia="ru-RU"/>
        </w:rPr>
        <w:t>тыс. руб. (</w:t>
      </w:r>
      <w:r w:rsidR="00DE173B" w:rsidRPr="00DE173B">
        <w:rPr>
          <w:rFonts w:ascii="Times New Roman" w:eastAsia="Times New Roman" w:hAnsi="Times New Roman" w:cs="Times New Roman"/>
          <w:sz w:val="28"/>
          <w:szCs w:val="28"/>
          <w:lang w:eastAsia="ru-RU"/>
        </w:rPr>
        <w:t>доходы от приносящей доход деятельности сложились за счет поступлений от оказания услуг (выполнения работ), предоставление которых для физических и юридических лиц осуществляются на платной основе, арендной платы, возмещения коммунальных и эксплуатационных услуг арендаторами,</w:t>
      </w:r>
      <w:r w:rsidRPr="00DE173B">
        <w:rPr>
          <w:rFonts w:ascii="Times New Roman" w:eastAsia="Times New Roman" w:hAnsi="Times New Roman" w:cs="Times New Roman"/>
          <w:sz w:val="28"/>
          <w:szCs w:val="28"/>
          <w:lang w:eastAsia="ru-RU"/>
        </w:rPr>
        <w:t xml:space="preserve"> благотворительны</w:t>
      </w:r>
      <w:r w:rsidR="006C3D0A">
        <w:rPr>
          <w:rFonts w:ascii="Times New Roman" w:eastAsia="Times New Roman" w:hAnsi="Times New Roman" w:cs="Times New Roman"/>
          <w:sz w:val="28"/>
          <w:szCs w:val="28"/>
          <w:lang w:eastAsia="ru-RU"/>
        </w:rPr>
        <w:t>х</w:t>
      </w:r>
      <w:r w:rsidRPr="00DE173B">
        <w:rPr>
          <w:rFonts w:ascii="Times New Roman" w:eastAsia="Times New Roman" w:hAnsi="Times New Roman" w:cs="Times New Roman"/>
          <w:sz w:val="28"/>
          <w:szCs w:val="28"/>
          <w:lang w:eastAsia="ru-RU"/>
        </w:rPr>
        <w:t xml:space="preserve"> пожертвовани</w:t>
      </w:r>
      <w:r w:rsidR="006C3D0A">
        <w:rPr>
          <w:rFonts w:ascii="Times New Roman" w:eastAsia="Times New Roman" w:hAnsi="Times New Roman" w:cs="Times New Roman"/>
          <w:sz w:val="28"/>
          <w:szCs w:val="28"/>
          <w:lang w:eastAsia="ru-RU"/>
        </w:rPr>
        <w:t>й</w:t>
      </w:r>
      <w:r w:rsidR="00167290">
        <w:rPr>
          <w:rFonts w:ascii="Times New Roman" w:eastAsia="Times New Roman" w:hAnsi="Times New Roman" w:cs="Times New Roman"/>
          <w:sz w:val="28"/>
          <w:szCs w:val="28"/>
          <w:lang w:eastAsia="ru-RU"/>
        </w:rPr>
        <w:t xml:space="preserve"> (гранты</w:t>
      </w:r>
      <w:r w:rsidR="006C3D0A">
        <w:rPr>
          <w:rFonts w:ascii="Times New Roman" w:eastAsia="Times New Roman" w:hAnsi="Times New Roman" w:cs="Times New Roman"/>
          <w:sz w:val="28"/>
          <w:szCs w:val="28"/>
          <w:lang w:eastAsia="ru-RU"/>
        </w:rPr>
        <w:t>)</w:t>
      </w:r>
      <w:r w:rsidR="00167290">
        <w:rPr>
          <w:rFonts w:ascii="Times New Roman" w:eastAsia="Times New Roman" w:hAnsi="Times New Roman" w:cs="Times New Roman"/>
          <w:sz w:val="28"/>
          <w:szCs w:val="28"/>
          <w:lang w:eastAsia="ru-RU"/>
        </w:rPr>
        <w:t>)</w:t>
      </w:r>
      <w:r w:rsidRPr="00DE173B">
        <w:rPr>
          <w:rFonts w:ascii="Times New Roman" w:eastAsia="Times New Roman" w:hAnsi="Times New Roman" w:cs="Times New Roman"/>
          <w:sz w:val="28"/>
          <w:szCs w:val="28"/>
          <w:lang w:eastAsia="ru-RU"/>
        </w:rPr>
        <w:t>.</w:t>
      </w:r>
      <w:proofErr w:type="gramEnd"/>
    </w:p>
    <w:p w:rsidR="000F5691" w:rsidRPr="00212685" w:rsidRDefault="000F5691" w:rsidP="000F5691">
      <w:pPr>
        <w:spacing w:after="0" w:line="240" w:lineRule="auto"/>
        <w:ind w:firstLine="709"/>
        <w:jc w:val="both"/>
        <w:rPr>
          <w:rFonts w:ascii="Times New Roman" w:eastAsia="Times New Roman" w:hAnsi="Times New Roman" w:cs="Times New Roman"/>
          <w:sz w:val="28"/>
          <w:szCs w:val="28"/>
          <w:lang w:eastAsia="ru-RU"/>
        </w:rPr>
      </w:pPr>
      <w:r w:rsidRPr="00212685">
        <w:rPr>
          <w:rFonts w:ascii="Times New Roman" w:eastAsia="Times New Roman" w:hAnsi="Times New Roman" w:cs="Times New Roman"/>
          <w:sz w:val="28"/>
          <w:szCs w:val="28"/>
          <w:lang w:eastAsia="ru-RU"/>
        </w:rPr>
        <w:t xml:space="preserve">Кассовое исполнение расходов Учреждения (с учетом наличия остатков на лицевых счетах) составило </w:t>
      </w:r>
      <w:proofErr w:type="gramStart"/>
      <w:r w:rsidRPr="00212685">
        <w:rPr>
          <w:rFonts w:ascii="Times New Roman" w:eastAsia="Times New Roman" w:hAnsi="Times New Roman" w:cs="Times New Roman"/>
          <w:sz w:val="28"/>
          <w:szCs w:val="28"/>
          <w:lang w:eastAsia="ru-RU"/>
        </w:rPr>
        <w:t>по</w:t>
      </w:r>
      <w:proofErr w:type="gramEnd"/>
      <w:r w:rsidRPr="00212685">
        <w:rPr>
          <w:rFonts w:ascii="Times New Roman" w:eastAsia="Times New Roman" w:hAnsi="Times New Roman" w:cs="Times New Roman"/>
          <w:sz w:val="28"/>
          <w:szCs w:val="28"/>
          <w:lang w:eastAsia="ru-RU"/>
        </w:rPr>
        <w:t>:</w:t>
      </w:r>
    </w:p>
    <w:p w:rsidR="00212685" w:rsidRPr="00212685" w:rsidRDefault="00212685" w:rsidP="00212685">
      <w:pPr>
        <w:numPr>
          <w:ilvl w:val="0"/>
          <w:numId w:val="11"/>
        </w:numPr>
        <w:spacing w:after="0" w:line="240" w:lineRule="auto"/>
        <w:ind w:left="0" w:firstLine="0"/>
        <w:jc w:val="both"/>
        <w:rPr>
          <w:rFonts w:ascii="Times New Roman" w:eastAsia="Times New Roman" w:hAnsi="Times New Roman" w:cs="Times New Roman"/>
          <w:bCs/>
          <w:sz w:val="28"/>
          <w:szCs w:val="28"/>
          <w:lang w:eastAsia="ru-RU"/>
        </w:rPr>
      </w:pPr>
      <w:r w:rsidRPr="00212685">
        <w:rPr>
          <w:rFonts w:ascii="Times New Roman" w:eastAsia="Times New Roman" w:hAnsi="Times New Roman" w:cs="Times New Roman"/>
          <w:bCs/>
          <w:sz w:val="28"/>
          <w:szCs w:val="28"/>
          <w:lang w:eastAsia="ru-RU"/>
        </w:rPr>
        <w:lastRenderedPageBreak/>
        <w:t xml:space="preserve">субсидиям на выполнение муниципального задания </w:t>
      </w:r>
      <w:r w:rsidR="00110A69" w:rsidRPr="00110A69">
        <w:rPr>
          <w:rFonts w:ascii="Times New Roman" w:hAnsi="Times New Roman" w:cs="Times New Roman"/>
          <w:bCs/>
          <w:iCs/>
          <w:sz w:val="28"/>
          <w:szCs w:val="28"/>
        </w:rPr>
        <w:t>за</w:t>
      </w:r>
      <w:r w:rsidR="009447A5">
        <w:rPr>
          <w:rFonts w:ascii="Times New Roman" w:hAnsi="Times New Roman" w:cs="Times New Roman"/>
          <w:bCs/>
          <w:iCs/>
          <w:sz w:val="28"/>
          <w:szCs w:val="28"/>
        </w:rPr>
        <w:t xml:space="preserve"> </w:t>
      </w:r>
      <w:r w:rsidR="00110A69" w:rsidRPr="00C92017">
        <w:rPr>
          <w:rFonts w:ascii="Times New Roman" w:hAnsi="Times New Roman" w:cs="Times New Roman"/>
          <w:bCs/>
          <w:iCs/>
          <w:sz w:val="28"/>
          <w:szCs w:val="28"/>
        </w:rPr>
        <w:t>2024 год</w:t>
      </w:r>
      <w:r w:rsidR="00110A69" w:rsidRPr="00C92017">
        <w:rPr>
          <w:rFonts w:ascii="Times New Roman" w:hAnsi="Times New Roman" w:cs="Times New Roman"/>
          <w:sz w:val="28"/>
          <w:szCs w:val="28"/>
        </w:rPr>
        <w:t xml:space="preserve"> в общей сумме 35 403,5 тыс</w:t>
      </w:r>
      <w:proofErr w:type="gramStart"/>
      <w:r w:rsidR="00110A69" w:rsidRPr="00C92017">
        <w:rPr>
          <w:rFonts w:ascii="Times New Roman" w:hAnsi="Times New Roman" w:cs="Times New Roman"/>
          <w:sz w:val="28"/>
          <w:szCs w:val="28"/>
        </w:rPr>
        <w:t>.</w:t>
      </w:r>
      <w:r w:rsidR="00110A69" w:rsidRPr="00C92017">
        <w:rPr>
          <w:rFonts w:ascii="Times New Roman" w:hAnsi="Times New Roman" w:cs="Times New Roman"/>
          <w:bCs/>
          <w:iCs/>
          <w:sz w:val="28"/>
          <w:szCs w:val="28"/>
        </w:rPr>
        <w:t>р</w:t>
      </w:r>
      <w:proofErr w:type="gramEnd"/>
      <w:r w:rsidR="00110A69" w:rsidRPr="00C92017">
        <w:rPr>
          <w:rFonts w:ascii="Times New Roman" w:hAnsi="Times New Roman" w:cs="Times New Roman"/>
          <w:bCs/>
          <w:iCs/>
          <w:sz w:val="28"/>
          <w:szCs w:val="28"/>
        </w:rPr>
        <w:t xml:space="preserve">уб., за </w:t>
      </w:r>
      <w:r w:rsidR="00110A69" w:rsidRPr="00C92017">
        <w:rPr>
          <w:rFonts w:ascii="Times New Roman" w:hAnsi="Times New Roman" w:cs="Times New Roman"/>
          <w:bCs/>
          <w:sz w:val="28"/>
          <w:szCs w:val="28"/>
        </w:rPr>
        <w:t xml:space="preserve">6 месяцев 2025 </w:t>
      </w:r>
      <w:r w:rsidR="00110A69" w:rsidRPr="00C92017">
        <w:rPr>
          <w:rFonts w:ascii="Times New Roman" w:hAnsi="Times New Roman" w:cs="Times New Roman"/>
          <w:bCs/>
          <w:iCs/>
          <w:sz w:val="28"/>
          <w:szCs w:val="28"/>
        </w:rPr>
        <w:t>в общей сумме 19 851,6 тыс. руб</w:t>
      </w:r>
      <w:r w:rsidR="00110A69" w:rsidRPr="009447A5">
        <w:rPr>
          <w:rFonts w:ascii="Times New Roman" w:hAnsi="Times New Roman" w:cs="Times New Roman"/>
          <w:bCs/>
          <w:iCs/>
          <w:sz w:val="28"/>
          <w:szCs w:val="28"/>
        </w:rPr>
        <w:t>.</w:t>
      </w:r>
      <w:r w:rsidRPr="00212685">
        <w:rPr>
          <w:rFonts w:ascii="Times New Roman" w:eastAsia="Times New Roman" w:hAnsi="Times New Roman" w:cs="Times New Roman"/>
          <w:bCs/>
          <w:sz w:val="28"/>
          <w:szCs w:val="28"/>
          <w:lang w:eastAsia="ru-RU"/>
        </w:rPr>
        <w:t>;</w:t>
      </w:r>
    </w:p>
    <w:p w:rsidR="000F5691" w:rsidRPr="00C92017" w:rsidRDefault="000F5691" w:rsidP="00212685">
      <w:pPr>
        <w:pStyle w:val="ae"/>
        <w:numPr>
          <w:ilvl w:val="0"/>
          <w:numId w:val="11"/>
        </w:numPr>
        <w:spacing w:after="0" w:line="240" w:lineRule="auto"/>
        <w:ind w:left="0" w:firstLine="0"/>
        <w:jc w:val="both"/>
        <w:rPr>
          <w:rFonts w:ascii="Times New Roman" w:eastAsia="Times New Roman" w:hAnsi="Times New Roman"/>
          <w:sz w:val="28"/>
          <w:szCs w:val="28"/>
          <w:lang w:eastAsia="ru-RU"/>
        </w:rPr>
      </w:pPr>
      <w:r w:rsidRPr="00212685">
        <w:rPr>
          <w:rFonts w:ascii="Times New Roman" w:eastAsia="Times New Roman" w:hAnsi="Times New Roman"/>
          <w:bCs/>
          <w:sz w:val="28"/>
          <w:szCs w:val="28"/>
          <w:lang w:eastAsia="ru-RU"/>
        </w:rPr>
        <w:t>субсидиям на иные цели</w:t>
      </w:r>
      <w:r w:rsidR="009447A5">
        <w:rPr>
          <w:rFonts w:ascii="Times New Roman" w:eastAsia="Times New Roman" w:hAnsi="Times New Roman"/>
          <w:bCs/>
          <w:sz w:val="28"/>
          <w:szCs w:val="28"/>
          <w:lang w:eastAsia="ru-RU"/>
        </w:rPr>
        <w:t xml:space="preserve"> </w:t>
      </w:r>
      <w:r w:rsidR="00C92017" w:rsidRPr="00C92017">
        <w:rPr>
          <w:rFonts w:ascii="Times New Roman" w:eastAsia="Times New Roman" w:hAnsi="Times New Roman"/>
          <w:sz w:val="28"/>
          <w:szCs w:val="28"/>
          <w:lang w:eastAsia="ru-RU"/>
        </w:rPr>
        <w:t xml:space="preserve">в </w:t>
      </w:r>
      <w:r w:rsidR="00C92017" w:rsidRPr="00C92017">
        <w:rPr>
          <w:rFonts w:ascii="Times New Roman" w:hAnsi="Times New Roman"/>
          <w:sz w:val="28"/>
          <w:szCs w:val="28"/>
        </w:rPr>
        <w:t>2024 году</w:t>
      </w:r>
      <w:r w:rsidR="009447A5">
        <w:rPr>
          <w:rFonts w:ascii="Times New Roman" w:hAnsi="Times New Roman"/>
          <w:sz w:val="28"/>
          <w:szCs w:val="28"/>
        </w:rPr>
        <w:t xml:space="preserve"> </w:t>
      </w:r>
      <w:r w:rsidR="00C92017" w:rsidRPr="00C92017">
        <w:rPr>
          <w:rFonts w:ascii="Times New Roman" w:hAnsi="Times New Roman"/>
          <w:sz w:val="28"/>
          <w:szCs w:val="28"/>
        </w:rPr>
        <w:t>в сумме 5 598,6 тыс</w:t>
      </w:r>
      <w:proofErr w:type="gramStart"/>
      <w:r w:rsidR="00C92017" w:rsidRPr="00C92017">
        <w:rPr>
          <w:rFonts w:ascii="Times New Roman" w:hAnsi="Times New Roman"/>
          <w:sz w:val="28"/>
          <w:szCs w:val="28"/>
        </w:rPr>
        <w:t>.р</w:t>
      </w:r>
      <w:proofErr w:type="gramEnd"/>
      <w:r w:rsidR="00C92017" w:rsidRPr="00C92017">
        <w:rPr>
          <w:rFonts w:ascii="Times New Roman" w:hAnsi="Times New Roman"/>
          <w:sz w:val="28"/>
          <w:szCs w:val="28"/>
        </w:rPr>
        <w:t>уб.</w:t>
      </w:r>
      <w:r w:rsidR="00C92017" w:rsidRPr="00C92017">
        <w:rPr>
          <w:rFonts w:ascii="Times New Roman" w:hAnsi="Times New Roman"/>
          <w:bCs/>
          <w:iCs/>
          <w:sz w:val="28"/>
          <w:szCs w:val="28"/>
        </w:rPr>
        <w:t xml:space="preserve">, за </w:t>
      </w:r>
      <w:r w:rsidR="00C92017" w:rsidRPr="00C92017">
        <w:rPr>
          <w:rFonts w:ascii="Times New Roman" w:hAnsi="Times New Roman"/>
          <w:bCs/>
          <w:sz w:val="28"/>
          <w:szCs w:val="28"/>
        </w:rPr>
        <w:t xml:space="preserve">январь - июнь 2025 </w:t>
      </w:r>
      <w:r w:rsidR="00C92017" w:rsidRPr="00C92017">
        <w:rPr>
          <w:rFonts w:ascii="Times New Roman" w:hAnsi="Times New Roman"/>
          <w:bCs/>
          <w:iCs/>
          <w:sz w:val="28"/>
          <w:szCs w:val="28"/>
        </w:rPr>
        <w:t>года в сумме 1 474,9 тыс.руб.</w:t>
      </w:r>
      <w:r w:rsidRPr="00C92017">
        <w:rPr>
          <w:rFonts w:ascii="Times New Roman" w:eastAsia="Times New Roman" w:hAnsi="Times New Roman"/>
          <w:sz w:val="28"/>
          <w:szCs w:val="28"/>
          <w:lang w:eastAsia="ru-RU"/>
        </w:rPr>
        <w:t>;</w:t>
      </w:r>
    </w:p>
    <w:p w:rsidR="00C92017" w:rsidRPr="00C92017" w:rsidRDefault="000F5691" w:rsidP="00167290">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C92017">
        <w:rPr>
          <w:rFonts w:ascii="Times New Roman" w:eastAsia="Times New Roman" w:hAnsi="Times New Roman" w:cs="Times New Roman"/>
          <w:sz w:val="28"/>
          <w:szCs w:val="28"/>
          <w:lang w:eastAsia="ru-RU"/>
        </w:rPr>
        <w:t xml:space="preserve">средствам от приносящей доход деятельности </w:t>
      </w:r>
      <w:r w:rsidR="00C92017" w:rsidRPr="00C92017">
        <w:rPr>
          <w:rFonts w:ascii="Times New Roman" w:hAnsi="Times New Roman" w:cs="Times New Roman"/>
          <w:sz w:val="28"/>
          <w:szCs w:val="28"/>
        </w:rPr>
        <w:t>за 2024 год в общей сумме 5 778,7 тыс. руб</w:t>
      </w:r>
      <w:r w:rsidR="00C92017" w:rsidRPr="00C92017">
        <w:rPr>
          <w:rFonts w:ascii="Times New Roman" w:hAnsi="Times New Roman" w:cs="Times New Roman"/>
          <w:b/>
          <w:i/>
          <w:sz w:val="28"/>
          <w:szCs w:val="28"/>
        </w:rPr>
        <w:t>.</w:t>
      </w:r>
      <w:r w:rsidR="00C92017" w:rsidRPr="00C92017">
        <w:rPr>
          <w:rFonts w:ascii="Times New Roman" w:hAnsi="Times New Roman" w:cs="Times New Roman"/>
          <w:i/>
          <w:sz w:val="28"/>
          <w:szCs w:val="28"/>
        </w:rPr>
        <w:t>,</w:t>
      </w:r>
      <w:r w:rsidR="00C92017" w:rsidRPr="00C92017">
        <w:rPr>
          <w:rFonts w:ascii="Times New Roman" w:hAnsi="Times New Roman" w:cs="Times New Roman"/>
          <w:sz w:val="28"/>
          <w:szCs w:val="28"/>
        </w:rPr>
        <w:t xml:space="preserve"> за январь-июнь 2025 года в общей сумме 12 612,7 тыс. руб.</w:t>
      </w:r>
    </w:p>
    <w:p w:rsidR="000F5691" w:rsidRPr="00C92017" w:rsidRDefault="000F5691" w:rsidP="00C92017">
      <w:pPr>
        <w:spacing w:after="0" w:line="240" w:lineRule="auto"/>
        <w:ind w:left="709"/>
        <w:jc w:val="both"/>
        <w:rPr>
          <w:rFonts w:ascii="Times New Roman" w:eastAsia="Times New Roman" w:hAnsi="Times New Roman" w:cs="Times New Roman"/>
          <w:sz w:val="28"/>
          <w:szCs w:val="28"/>
          <w:lang w:eastAsia="ru-RU"/>
        </w:rPr>
      </w:pPr>
      <w:r w:rsidRPr="00C92017">
        <w:rPr>
          <w:rFonts w:ascii="Times New Roman" w:eastAsia="Times New Roman" w:hAnsi="Times New Roman" w:cs="Times New Roman"/>
          <w:sz w:val="28"/>
          <w:szCs w:val="28"/>
          <w:lang w:eastAsia="ru-RU"/>
        </w:rPr>
        <w:t>Фактические расходы на оплату труда составили:</w:t>
      </w:r>
    </w:p>
    <w:p w:rsidR="00966872" w:rsidRPr="00966872" w:rsidRDefault="00966872" w:rsidP="006C3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6872">
        <w:rPr>
          <w:rFonts w:ascii="Times New Roman" w:eastAsia="Times New Roman" w:hAnsi="Times New Roman" w:cs="Times New Roman"/>
          <w:sz w:val="28"/>
          <w:szCs w:val="28"/>
          <w:lang w:eastAsia="ru-RU"/>
        </w:rPr>
        <w:t xml:space="preserve">за 2024 год в общей сумме </w:t>
      </w:r>
      <w:r w:rsidR="007C5CD8">
        <w:rPr>
          <w:rFonts w:ascii="Times New Roman" w:eastAsia="Times New Roman" w:hAnsi="Times New Roman" w:cs="Times New Roman"/>
          <w:sz w:val="28"/>
          <w:szCs w:val="28"/>
          <w:lang w:eastAsia="ru-RU"/>
        </w:rPr>
        <w:t>26 859,3</w:t>
      </w:r>
      <w:r>
        <w:rPr>
          <w:rFonts w:ascii="Times New Roman" w:eastAsia="Times New Roman" w:hAnsi="Times New Roman" w:cs="Times New Roman"/>
          <w:sz w:val="28"/>
          <w:szCs w:val="28"/>
          <w:lang w:eastAsia="ru-RU"/>
        </w:rPr>
        <w:t xml:space="preserve"> тыс. </w:t>
      </w:r>
      <w:r w:rsidRPr="00966872">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w:t>
      </w:r>
      <w:r w:rsidR="00FD0F0F">
        <w:rPr>
          <w:rFonts w:ascii="Times New Roman" w:eastAsia="Times New Roman" w:hAnsi="Times New Roman" w:cs="Times New Roman"/>
          <w:sz w:val="28"/>
          <w:szCs w:val="28"/>
          <w:lang w:eastAsia="ru-RU"/>
        </w:rPr>
        <w:t xml:space="preserve">, </w:t>
      </w:r>
      <w:r w:rsidRPr="00966872">
        <w:rPr>
          <w:rFonts w:ascii="Times New Roman" w:eastAsia="Times New Roman" w:hAnsi="Times New Roman" w:cs="Times New Roman"/>
          <w:sz w:val="28"/>
          <w:szCs w:val="28"/>
          <w:lang w:eastAsia="ru-RU"/>
        </w:rPr>
        <w:t xml:space="preserve">в том числе: </w:t>
      </w:r>
      <w:r w:rsidR="007C5CD8">
        <w:rPr>
          <w:rFonts w:ascii="Times New Roman" w:eastAsia="Times New Roman" w:hAnsi="Times New Roman" w:cs="Times New Roman"/>
          <w:sz w:val="28"/>
          <w:szCs w:val="28"/>
          <w:lang w:eastAsia="ru-RU"/>
        </w:rPr>
        <w:t>24 624,6</w:t>
      </w:r>
      <w:r w:rsidR="00FD0F0F">
        <w:rPr>
          <w:rFonts w:ascii="Times New Roman" w:eastAsia="Times New Roman" w:hAnsi="Times New Roman" w:cs="Times New Roman"/>
          <w:sz w:val="28"/>
          <w:szCs w:val="28"/>
          <w:lang w:eastAsia="ru-RU"/>
        </w:rPr>
        <w:t xml:space="preserve"> тыс. руб.</w:t>
      </w:r>
      <w:r w:rsidRPr="00966872">
        <w:rPr>
          <w:rFonts w:ascii="Times New Roman" w:eastAsia="Times New Roman" w:hAnsi="Times New Roman" w:cs="Times New Roman"/>
          <w:sz w:val="28"/>
          <w:szCs w:val="28"/>
          <w:lang w:eastAsia="ru-RU"/>
        </w:rPr>
        <w:t xml:space="preserve"> за счет средств субсидии на выполнение муниципального задания; </w:t>
      </w:r>
      <w:r w:rsidR="007C5CD8">
        <w:rPr>
          <w:rFonts w:ascii="Times New Roman" w:eastAsia="Times New Roman" w:hAnsi="Times New Roman" w:cs="Times New Roman"/>
          <w:sz w:val="28"/>
          <w:szCs w:val="28"/>
          <w:lang w:eastAsia="ru-RU"/>
        </w:rPr>
        <w:t>2 234,7</w:t>
      </w:r>
      <w:r w:rsidR="00FD0F0F">
        <w:rPr>
          <w:rFonts w:ascii="Times New Roman" w:eastAsia="Times New Roman" w:hAnsi="Times New Roman" w:cs="Times New Roman"/>
          <w:sz w:val="28"/>
          <w:szCs w:val="28"/>
          <w:lang w:eastAsia="ru-RU"/>
        </w:rPr>
        <w:t xml:space="preserve"> тыс.</w:t>
      </w:r>
      <w:r w:rsidRPr="00966872">
        <w:rPr>
          <w:rFonts w:ascii="Times New Roman" w:eastAsia="Times New Roman" w:hAnsi="Times New Roman" w:cs="Times New Roman"/>
          <w:sz w:val="28"/>
          <w:szCs w:val="28"/>
          <w:lang w:eastAsia="ru-RU"/>
        </w:rPr>
        <w:t xml:space="preserve"> руб</w:t>
      </w:r>
      <w:r w:rsidR="00FD0F0F">
        <w:rPr>
          <w:rFonts w:ascii="Times New Roman" w:eastAsia="Times New Roman" w:hAnsi="Times New Roman" w:cs="Times New Roman"/>
          <w:sz w:val="28"/>
          <w:szCs w:val="28"/>
          <w:lang w:eastAsia="ru-RU"/>
        </w:rPr>
        <w:t>.</w:t>
      </w:r>
      <w:r w:rsidRPr="00966872">
        <w:rPr>
          <w:rFonts w:ascii="Times New Roman" w:eastAsia="Times New Roman" w:hAnsi="Times New Roman" w:cs="Times New Roman"/>
          <w:sz w:val="28"/>
          <w:szCs w:val="28"/>
          <w:lang w:eastAsia="ru-RU"/>
        </w:rPr>
        <w:t xml:space="preserve"> за счет средств от приносящей доход деятельности;</w:t>
      </w:r>
    </w:p>
    <w:p w:rsidR="00966872" w:rsidRPr="00966872" w:rsidRDefault="00FD0F0F" w:rsidP="006C3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6872" w:rsidRPr="00966872">
        <w:rPr>
          <w:rFonts w:ascii="Times New Roman" w:eastAsia="Times New Roman" w:hAnsi="Times New Roman" w:cs="Times New Roman"/>
          <w:sz w:val="28"/>
          <w:szCs w:val="28"/>
          <w:lang w:eastAsia="ru-RU"/>
        </w:rPr>
        <w:t>за январь</w:t>
      </w:r>
      <w:r w:rsidR="007C5CD8">
        <w:rPr>
          <w:rFonts w:ascii="Times New Roman" w:eastAsia="Times New Roman" w:hAnsi="Times New Roman" w:cs="Times New Roman"/>
          <w:sz w:val="28"/>
          <w:szCs w:val="28"/>
          <w:lang w:eastAsia="ru-RU"/>
        </w:rPr>
        <w:t>-июнь</w:t>
      </w:r>
      <w:r w:rsidR="00966872" w:rsidRPr="00966872">
        <w:rPr>
          <w:rFonts w:ascii="Times New Roman" w:eastAsia="Times New Roman" w:hAnsi="Times New Roman" w:cs="Times New Roman"/>
          <w:sz w:val="28"/>
          <w:szCs w:val="28"/>
          <w:lang w:eastAsia="ru-RU"/>
        </w:rPr>
        <w:t xml:space="preserve"> 2025 года в общей сумме </w:t>
      </w:r>
      <w:r w:rsidR="007C5CD8">
        <w:rPr>
          <w:rFonts w:ascii="Times New Roman" w:eastAsia="Times New Roman" w:hAnsi="Times New Roman" w:cs="Times New Roman"/>
          <w:sz w:val="28"/>
          <w:szCs w:val="28"/>
          <w:lang w:eastAsia="ru-RU"/>
        </w:rPr>
        <w:t>17 609,9</w:t>
      </w:r>
      <w:r>
        <w:rPr>
          <w:rFonts w:ascii="Times New Roman" w:eastAsia="Times New Roman" w:hAnsi="Times New Roman" w:cs="Times New Roman"/>
          <w:sz w:val="28"/>
          <w:szCs w:val="28"/>
          <w:lang w:eastAsia="ru-RU"/>
        </w:rPr>
        <w:t xml:space="preserve"> тыс.</w:t>
      </w:r>
      <w:r w:rsidR="00966872" w:rsidRPr="00966872">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r w:rsidR="00966872" w:rsidRPr="00966872">
        <w:rPr>
          <w:rFonts w:ascii="Times New Roman" w:eastAsia="Times New Roman" w:hAnsi="Times New Roman" w:cs="Times New Roman"/>
          <w:sz w:val="28"/>
          <w:szCs w:val="28"/>
          <w:lang w:eastAsia="ru-RU"/>
        </w:rPr>
        <w:t xml:space="preserve">, в том числе: </w:t>
      </w:r>
      <w:r w:rsidR="00237C0F">
        <w:rPr>
          <w:rFonts w:ascii="Times New Roman" w:eastAsia="Times New Roman" w:hAnsi="Times New Roman" w:cs="Times New Roman"/>
          <w:sz w:val="28"/>
          <w:szCs w:val="28"/>
          <w:lang w:eastAsia="ru-RU"/>
        </w:rPr>
        <w:t>15 861,3</w:t>
      </w:r>
      <w:r>
        <w:rPr>
          <w:rFonts w:ascii="Times New Roman" w:eastAsia="Times New Roman" w:hAnsi="Times New Roman" w:cs="Times New Roman"/>
          <w:sz w:val="28"/>
          <w:szCs w:val="28"/>
          <w:lang w:eastAsia="ru-RU"/>
        </w:rPr>
        <w:t xml:space="preserve"> тыс. </w:t>
      </w:r>
      <w:r w:rsidR="00966872" w:rsidRPr="00966872">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 xml:space="preserve">. </w:t>
      </w:r>
      <w:r w:rsidR="00966872" w:rsidRPr="00966872">
        <w:rPr>
          <w:rFonts w:ascii="Times New Roman" w:eastAsia="Times New Roman" w:hAnsi="Times New Roman" w:cs="Times New Roman"/>
          <w:sz w:val="28"/>
          <w:szCs w:val="28"/>
          <w:lang w:eastAsia="ru-RU"/>
        </w:rPr>
        <w:t xml:space="preserve">за счет средств субсидии на выполнение муниципального задания; </w:t>
      </w:r>
      <w:r w:rsidR="00237C0F">
        <w:rPr>
          <w:rFonts w:ascii="Times New Roman" w:eastAsia="Times New Roman" w:hAnsi="Times New Roman" w:cs="Times New Roman"/>
          <w:sz w:val="28"/>
          <w:szCs w:val="28"/>
          <w:lang w:eastAsia="ru-RU"/>
        </w:rPr>
        <w:t xml:space="preserve">1 748,6 </w:t>
      </w:r>
      <w:r>
        <w:rPr>
          <w:rFonts w:ascii="Times New Roman" w:eastAsia="Times New Roman" w:hAnsi="Times New Roman" w:cs="Times New Roman"/>
          <w:sz w:val="28"/>
          <w:szCs w:val="28"/>
          <w:lang w:eastAsia="ru-RU"/>
        </w:rPr>
        <w:t xml:space="preserve">тыс. </w:t>
      </w:r>
      <w:r w:rsidR="00966872" w:rsidRPr="00966872">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w:t>
      </w:r>
      <w:r w:rsidR="009447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w:t>
      </w:r>
      <w:r w:rsidR="00966872" w:rsidRPr="00966872">
        <w:rPr>
          <w:rFonts w:ascii="Times New Roman" w:eastAsia="Times New Roman" w:hAnsi="Times New Roman" w:cs="Times New Roman"/>
          <w:sz w:val="28"/>
          <w:szCs w:val="28"/>
          <w:lang w:eastAsia="ru-RU"/>
        </w:rPr>
        <w:t xml:space="preserve"> счет средств от приносящей доход деятельности. </w:t>
      </w:r>
    </w:p>
    <w:p w:rsidR="00237C0F" w:rsidRDefault="00237C0F" w:rsidP="000F5691">
      <w:pPr>
        <w:spacing w:after="0" w:line="240" w:lineRule="auto"/>
        <w:ind w:firstLine="709"/>
        <w:jc w:val="both"/>
        <w:rPr>
          <w:rFonts w:ascii="Times New Roman" w:hAnsi="Times New Roman" w:cs="Times New Roman"/>
          <w:sz w:val="28"/>
          <w:szCs w:val="28"/>
        </w:rPr>
      </w:pPr>
      <w:r w:rsidRPr="00237C0F">
        <w:rPr>
          <w:rFonts w:ascii="Times New Roman" w:hAnsi="Times New Roman" w:cs="Times New Roman"/>
          <w:sz w:val="28"/>
          <w:szCs w:val="28"/>
        </w:rPr>
        <w:t xml:space="preserve">Среднесписочная численность работников составила за 2024 год  36,8 человек, за январь-июнь 2025 года 36,9 человек. Среднемесячная заработная плата работников </w:t>
      </w:r>
      <w:r w:rsidR="009447A5">
        <w:rPr>
          <w:rFonts w:ascii="Times New Roman" w:hAnsi="Times New Roman" w:cs="Times New Roman"/>
          <w:sz w:val="28"/>
          <w:szCs w:val="28"/>
        </w:rPr>
        <w:t>сложилась</w:t>
      </w:r>
      <w:r w:rsidRPr="00237C0F">
        <w:rPr>
          <w:rFonts w:ascii="Times New Roman" w:hAnsi="Times New Roman" w:cs="Times New Roman"/>
          <w:sz w:val="28"/>
          <w:szCs w:val="28"/>
        </w:rPr>
        <w:t xml:space="preserve">: за 2024 год </w:t>
      </w:r>
      <w:r w:rsidR="009447A5">
        <w:rPr>
          <w:rFonts w:ascii="Times New Roman" w:hAnsi="Times New Roman" w:cs="Times New Roman"/>
          <w:sz w:val="28"/>
          <w:szCs w:val="28"/>
        </w:rPr>
        <w:t>-</w:t>
      </w:r>
      <w:r w:rsidRPr="00237C0F">
        <w:rPr>
          <w:rFonts w:ascii="Times New Roman" w:hAnsi="Times New Roman" w:cs="Times New Roman"/>
          <w:sz w:val="28"/>
          <w:szCs w:val="28"/>
        </w:rPr>
        <w:t xml:space="preserve"> </w:t>
      </w:r>
      <w:r>
        <w:rPr>
          <w:rFonts w:ascii="Times New Roman" w:hAnsi="Times New Roman" w:cs="Times New Roman"/>
          <w:sz w:val="28"/>
          <w:szCs w:val="28"/>
        </w:rPr>
        <w:t xml:space="preserve">57,8 тыс. </w:t>
      </w:r>
      <w:r w:rsidRPr="00237C0F">
        <w:rPr>
          <w:rFonts w:ascii="Times New Roman" w:hAnsi="Times New Roman" w:cs="Times New Roman"/>
          <w:sz w:val="28"/>
          <w:szCs w:val="28"/>
        </w:rPr>
        <w:t>руб</w:t>
      </w:r>
      <w:r>
        <w:rPr>
          <w:rFonts w:ascii="Times New Roman" w:hAnsi="Times New Roman" w:cs="Times New Roman"/>
          <w:sz w:val="28"/>
          <w:szCs w:val="28"/>
        </w:rPr>
        <w:t>.</w:t>
      </w:r>
      <w:r w:rsidRPr="00237C0F">
        <w:rPr>
          <w:rFonts w:ascii="Times New Roman" w:hAnsi="Times New Roman" w:cs="Times New Roman"/>
          <w:sz w:val="28"/>
          <w:szCs w:val="28"/>
        </w:rPr>
        <w:t xml:space="preserve">, за январь 2025 года </w:t>
      </w:r>
      <w:r w:rsidR="009447A5">
        <w:rPr>
          <w:rFonts w:ascii="Times New Roman" w:hAnsi="Times New Roman" w:cs="Times New Roman"/>
          <w:sz w:val="28"/>
          <w:szCs w:val="28"/>
        </w:rPr>
        <w:t>-</w:t>
      </w:r>
      <w:r w:rsidRPr="00237C0F">
        <w:rPr>
          <w:rFonts w:ascii="Times New Roman" w:hAnsi="Times New Roman" w:cs="Times New Roman"/>
          <w:sz w:val="28"/>
          <w:szCs w:val="28"/>
        </w:rPr>
        <w:t xml:space="preserve"> </w:t>
      </w:r>
      <w:r>
        <w:rPr>
          <w:rFonts w:ascii="Times New Roman" w:hAnsi="Times New Roman" w:cs="Times New Roman"/>
          <w:sz w:val="28"/>
          <w:szCs w:val="28"/>
        </w:rPr>
        <w:t>74,7 тыс.</w:t>
      </w:r>
      <w:r w:rsidRPr="00237C0F">
        <w:rPr>
          <w:rFonts w:ascii="Times New Roman" w:hAnsi="Times New Roman" w:cs="Times New Roman"/>
          <w:sz w:val="28"/>
          <w:szCs w:val="28"/>
        </w:rPr>
        <w:t xml:space="preserve"> руб</w:t>
      </w:r>
      <w:r>
        <w:rPr>
          <w:rFonts w:ascii="Times New Roman" w:hAnsi="Times New Roman" w:cs="Times New Roman"/>
          <w:sz w:val="28"/>
          <w:szCs w:val="28"/>
        </w:rPr>
        <w:t>.</w:t>
      </w:r>
    </w:p>
    <w:p w:rsidR="000D7F84" w:rsidRPr="00CA7FA3" w:rsidRDefault="000D7F84" w:rsidP="000D7F84">
      <w:pPr>
        <w:tabs>
          <w:tab w:val="left" w:pos="709"/>
        </w:tabs>
        <w:spacing w:after="0" w:line="240" w:lineRule="auto"/>
        <w:ind w:firstLine="709"/>
        <w:jc w:val="both"/>
        <w:rPr>
          <w:rFonts w:ascii="Times New Roman" w:hAnsi="Times New Roman" w:cs="Times New Roman"/>
          <w:sz w:val="28"/>
          <w:szCs w:val="28"/>
        </w:rPr>
      </w:pPr>
      <w:proofErr w:type="gramStart"/>
      <w:r w:rsidRPr="00CA7FA3">
        <w:rPr>
          <w:rFonts w:ascii="Times New Roman" w:hAnsi="Times New Roman" w:cs="Times New Roman"/>
          <w:sz w:val="28"/>
          <w:szCs w:val="28"/>
        </w:rPr>
        <w:t>Согласно плану-графику закупок товаров, работ, услуг на 2024 финансовый год и на плановый период 2025 и 2026 годов, общий объем планируемых платежей (с учетом внесенных изменений по состоянию на 20.12.2024) предусмотрен в сумме 26 439,4 тыс. руб., в том числе на текущий финансовый год (2024) в сумме 11 945,2 тыс. руб.</w:t>
      </w:r>
      <w:proofErr w:type="gramEnd"/>
    </w:p>
    <w:p w:rsidR="000D7F84" w:rsidRPr="00CA7FA3" w:rsidRDefault="000D7F84" w:rsidP="000D7F84">
      <w:pPr>
        <w:tabs>
          <w:tab w:val="left" w:pos="709"/>
        </w:tabs>
        <w:spacing w:after="0" w:line="240" w:lineRule="auto"/>
        <w:ind w:firstLine="709"/>
        <w:jc w:val="both"/>
        <w:rPr>
          <w:rFonts w:ascii="Times New Roman" w:hAnsi="Times New Roman" w:cs="Times New Roman"/>
          <w:sz w:val="28"/>
          <w:szCs w:val="28"/>
        </w:rPr>
      </w:pPr>
      <w:proofErr w:type="gramStart"/>
      <w:r w:rsidRPr="00CA7FA3">
        <w:rPr>
          <w:rFonts w:ascii="Times New Roman" w:hAnsi="Times New Roman" w:cs="Times New Roman"/>
          <w:sz w:val="28"/>
          <w:szCs w:val="28"/>
        </w:rPr>
        <w:t>Согласно плану-графику закупок товаров, работ, услуг на 2025 финансовый год и на плановый период 2026 и 2027 годов, общий объем планируемых платежей (с учетом внесенных изменений по состоянию на 16.07.2025) предусмотрен в сумме 59 047,1 тыс. руб., в том числе на текущий финансовый год (2025) в сумме 40 579,9 тыс. руб.</w:t>
      </w:r>
      <w:proofErr w:type="gramEnd"/>
    </w:p>
    <w:p w:rsidR="000F5691" w:rsidRPr="00245673" w:rsidRDefault="000F5691" w:rsidP="00CA7FA3">
      <w:pPr>
        <w:spacing w:after="0" w:line="240" w:lineRule="auto"/>
        <w:ind w:firstLine="709"/>
        <w:jc w:val="both"/>
        <w:rPr>
          <w:rFonts w:ascii="Times New Roman" w:eastAsia="Times New Roman" w:hAnsi="Times New Roman" w:cs="Times New Roman"/>
          <w:iCs/>
          <w:sz w:val="28"/>
          <w:szCs w:val="28"/>
          <w:lang w:eastAsia="ru-RU"/>
        </w:rPr>
      </w:pPr>
      <w:r w:rsidRPr="00245673">
        <w:rPr>
          <w:rFonts w:ascii="Times New Roman" w:eastAsia="Times New Roman" w:hAnsi="Times New Roman" w:cs="Times New Roman"/>
          <w:sz w:val="28"/>
          <w:szCs w:val="28"/>
          <w:lang w:eastAsia="ru-RU"/>
        </w:rPr>
        <w:t>Согласно данным бухгалтерской отчетности Учреждения по</w:t>
      </w:r>
      <w:r w:rsidRPr="00245673">
        <w:rPr>
          <w:rFonts w:ascii="Times New Roman" w:eastAsia="Times New Roman" w:hAnsi="Times New Roman" w:cs="Times New Roman"/>
          <w:iCs/>
          <w:sz w:val="28"/>
          <w:szCs w:val="28"/>
          <w:lang w:eastAsia="ru-RU"/>
        </w:rPr>
        <w:t xml:space="preserve"> состоянию на 01.0</w:t>
      </w:r>
      <w:r w:rsidR="000663A5">
        <w:rPr>
          <w:rFonts w:ascii="Times New Roman" w:eastAsia="Times New Roman" w:hAnsi="Times New Roman" w:cs="Times New Roman"/>
          <w:iCs/>
          <w:sz w:val="28"/>
          <w:szCs w:val="28"/>
          <w:lang w:eastAsia="ru-RU"/>
        </w:rPr>
        <w:t>7</w:t>
      </w:r>
      <w:r w:rsidRPr="00245673">
        <w:rPr>
          <w:rFonts w:ascii="Times New Roman" w:eastAsia="Times New Roman" w:hAnsi="Times New Roman" w:cs="Times New Roman"/>
          <w:iCs/>
          <w:sz w:val="28"/>
          <w:szCs w:val="28"/>
          <w:lang w:eastAsia="ru-RU"/>
        </w:rPr>
        <w:t>.202</w:t>
      </w:r>
      <w:r w:rsidR="003979D9" w:rsidRPr="00245673">
        <w:rPr>
          <w:rFonts w:ascii="Times New Roman" w:eastAsia="Times New Roman" w:hAnsi="Times New Roman" w:cs="Times New Roman"/>
          <w:iCs/>
          <w:sz w:val="28"/>
          <w:szCs w:val="28"/>
          <w:lang w:eastAsia="ru-RU"/>
        </w:rPr>
        <w:t>5</w:t>
      </w:r>
      <w:r w:rsidRPr="00245673">
        <w:rPr>
          <w:rFonts w:ascii="Times New Roman" w:eastAsia="Times New Roman" w:hAnsi="Times New Roman" w:cs="Times New Roman"/>
          <w:iCs/>
          <w:sz w:val="28"/>
          <w:szCs w:val="28"/>
          <w:lang w:eastAsia="ru-RU"/>
        </w:rPr>
        <w:t xml:space="preserve"> числятся:</w:t>
      </w:r>
      <w:r w:rsidR="00CA7FA3">
        <w:rPr>
          <w:rFonts w:ascii="Times New Roman" w:eastAsia="Times New Roman" w:hAnsi="Times New Roman" w:cs="Times New Roman"/>
          <w:iCs/>
          <w:sz w:val="28"/>
          <w:szCs w:val="28"/>
          <w:lang w:eastAsia="ru-RU"/>
        </w:rPr>
        <w:t xml:space="preserve"> </w:t>
      </w:r>
      <w:r w:rsidRPr="006F2D59">
        <w:rPr>
          <w:rFonts w:ascii="Times New Roman" w:eastAsia="Times New Roman" w:hAnsi="Times New Roman" w:cs="Times New Roman"/>
          <w:iCs/>
          <w:sz w:val="28"/>
          <w:szCs w:val="28"/>
          <w:lang w:eastAsia="ru-RU"/>
        </w:rPr>
        <w:t xml:space="preserve">дебиторская задолженность в общей сумме </w:t>
      </w:r>
      <w:r w:rsidR="000663A5">
        <w:rPr>
          <w:rFonts w:ascii="Times New Roman" w:eastAsia="Times New Roman" w:hAnsi="Times New Roman" w:cs="Times New Roman"/>
          <w:sz w:val="28"/>
          <w:szCs w:val="28"/>
          <w:lang w:eastAsia="ru-RU"/>
        </w:rPr>
        <w:t>133 509,</w:t>
      </w:r>
      <w:r w:rsidR="003B534E">
        <w:rPr>
          <w:rFonts w:ascii="Times New Roman" w:eastAsia="Times New Roman" w:hAnsi="Times New Roman" w:cs="Times New Roman"/>
          <w:sz w:val="28"/>
          <w:szCs w:val="28"/>
          <w:lang w:eastAsia="ru-RU"/>
        </w:rPr>
        <w:t>3</w:t>
      </w:r>
      <w:r w:rsidR="006F2D59" w:rsidRPr="006F2D59">
        <w:rPr>
          <w:rFonts w:ascii="Times New Roman" w:eastAsia="Times New Roman" w:hAnsi="Times New Roman" w:cs="Times New Roman"/>
          <w:iCs/>
          <w:sz w:val="28"/>
          <w:szCs w:val="28"/>
          <w:lang w:eastAsia="ru-RU"/>
        </w:rPr>
        <w:t>тыс</w:t>
      </w:r>
      <w:proofErr w:type="gramStart"/>
      <w:r w:rsidR="006F2D59" w:rsidRPr="006F2D59">
        <w:rPr>
          <w:rFonts w:ascii="Times New Roman" w:eastAsia="Times New Roman" w:hAnsi="Times New Roman" w:cs="Times New Roman"/>
          <w:iCs/>
          <w:sz w:val="28"/>
          <w:szCs w:val="28"/>
          <w:lang w:eastAsia="ru-RU"/>
        </w:rPr>
        <w:t>.</w:t>
      </w:r>
      <w:r w:rsidRPr="006F2D59">
        <w:rPr>
          <w:rFonts w:ascii="Times New Roman" w:eastAsia="Times New Roman" w:hAnsi="Times New Roman" w:cs="Times New Roman"/>
          <w:iCs/>
          <w:sz w:val="28"/>
          <w:szCs w:val="28"/>
          <w:lang w:eastAsia="ru-RU"/>
        </w:rPr>
        <w:t>р</w:t>
      </w:r>
      <w:proofErr w:type="gramEnd"/>
      <w:r w:rsidRPr="006F2D59">
        <w:rPr>
          <w:rFonts w:ascii="Times New Roman" w:eastAsia="Times New Roman" w:hAnsi="Times New Roman" w:cs="Times New Roman"/>
          <w:iCs/>
          <w:sz w:val="28"/>
          <w:szCs w:val="28"/>
          <w:lang w:eastAsia="ru-RU"/>
        </w:rPr>
        <w:t xml:space="preserve">уб., в том числе за счет средств: субсидии на выполнение муниципального задания </w:t>
      </w:r>
      <w:r w:rsidR="003B534E">
        <w:rPr>
          <w:rFonts w:ascii="Times New Roman" w:eastAsia="Times New Roman" w:hAnsi="Times New Roman" w:cs="Times New Roman"/>
          <w:bCs/>
          <w:sz w:val="28"/>
          <w:szCs w:val="28"/>
          <w:lang w:eastAsia="ru-RU"/>
        </w:rPr>
        <w:t>106 790,4</w:t>
      </w:r>
      <w:r w:rsidRPr="006F2D59">
        <w:rPr>
          <w:rFonts w:ascii="Times New Roman" w:eastAsia="Times New Roman" w:hAnsi="Times New Roman" w:cs="Times New Roman"/>
          <w:iCs/>
          <w:sz w:val="28"/>
          <w:szCs w:val="28"/>
          <w:lang w:eastAsia="ru-RU"/>
        </w:rPr>
        <w:t xml:space="preserve"> тыс. руб.</w:t>
      </w:r>
      <w:r w:rsidR="003B534E">
        <w:rPr>
          <w:rFonts w:ascii="Times New Roman" w:eastAsia="Times New Roman" w:hAnsi="Times New Roman" w:cs="Times New Roman"/>
          <w:sz w:val="28"/>
          <w:szCs w:val="28"/>
          <w:lang w:eastAsia="ru-RU"/>
        </w:rPr>
        <w:t>;</w:t>
      </w:r>
      <w:r w:rsidR="000663A5">
        <w:rPr>
          <w:rFonts w:ascii="Times New Roman" w:eastAsia="Times New Roman" w:hAnsi="Times New Roman" w:cs="Times New Roman"/>
          <w:sz w:val="28"/>
          <w:szCs w:val="28"/>
          <w:lang w:eastAsia="ru-RU"/>
        </w:rPr>
        <w:t xml:space="preserve"> </w:t>
      </w:r>
      <w:r w:rsidR="003B534E">
        <w:rPr>
          <w:rFonts w:ascii="Times New Roman" w:eastAsia="Times New Roman" w:hAnsi="Times New Roman" w:cs="Times New Roman"/>
          <w:sz w:val="28"/>
          <w:szCs w:val="28"/>
          <w:lang w:eastAsia="ru-RU"/>
        </w:rPr>
        <w:t xml:space="preserve">субсидии на иные цели </w:t>
      </w:r>
      <w:r w:rsidR="000663A5">
        <w:rPr>
          <w:rFonts w:ascii="Times New Roman" w:eastAsia="Times New Roman" w:hAnsi="Times New Roman" w:cs="Times New Roman"/>
          <w:sz w:val="28"/>
          <w:szCs w:val="28"/>
          <w:lang w:eastAsia="ru-RU"/>
        </w:rPr>
        <w:t>26 315,9 тыс. руб.</w:t>
      </w:r>
      <w:r w:rsidRPr="006F2D59">
        <w:rPr>
          <w:rFonts w:ascii="Times New Roman" w:eastAsia="Times New Roman" w:hAnsi="Times New Roman" w:cs="Times New Roman"/>
          <w:sz w:val="28"/>
          <w:szCs w:val="28"/>
          <w:lang w:eastAsia="ru-RU"/>
        </w:rPr>
        <w:t xml:space="preserve">; от приносящей доход деятельности </w:t>
      </w:r>
      <w:r w:rsidR="00663409">
        <w:rPr>
          <w:rFonts w:ascii="Times New Roman" w:eastAsia="Times New Roman" w:hAnsi="Times New Roman" w:cs="Times New Roman"/>
          <w:sz w:val="28"/>
          <w:szCs w:val="28"/>
          <w:lang w:eastAsia="ru-RU"/>
        </w:rPr>
        <w:t xml:space="preserve">403,0 </w:t>
      </w:r>
      <w:r w:rsidRPr="006F2D59">
        <w:rPr>
          <w:rFonts w:ascii="Times New Roman" w:eastAsia="Times New Roman" w:hAnsi="Times New Roman" w:cs="Times New Roman"/>
          <w:sz w:val="28"/>
          <w:szCs w:val="28"/>
          <w:lang w:eastAsia="ru-RU"/>
        </w:rPr>
        <w:t>тыс. руб.;</w:t>
      </w:r>
      <w:r w:rsidR="00CA7FA3">
        <w:rPr>
          <w:rFonts w:ascii="Times New Roman" w:eastAsia="Times New Roman" w:hAnsi="Times New Roman" w:cs="Times New Roman"/>
          <w:sz w:val="28"/>
          <w:szCs w:val="28"/>
          <w:lang w:eastAsia="ru-RU"/>
        </w:rPr>
        <w:t xml:space="preserve"> </w:t>
      </w:r>
      <w:r w:rsidRPr="00245673">
        <w:rPr>
          <w:rFonts w:ascii="Times New Roman" w:eastAsia="Times New Roman" w:hAnsi="Times New Roman" w:cs="Times New Roman"/>
          <w:iCs/>
          <w:sz w:val="28"/>
          <w:szCs w:val="28"/>
          <w:lang w:eastAsia="ru-RU"/>
        </w:rPr>
        <w:t xml:space="preserve">кредиторская задолженность в общей сумме </w:t>
      </w:r>
      <w:r w:rsidR="00663409">
        <w:rPr>
          <w:rFonts w:ascii="Times New Roman" w:eastAsia="Times New Roman" w:hAnsi="Times New Roman" w:cs="Times New Roman"/>
          <w:sz w:val="28"/>
          <w:szCs w:val="28"/>
          <w:lang w:eastAsia="ru-RU"/>
        </w:rPr>
        <w:t>168 464,4</w:t>
      </w:r>
      <w:r w:rsidRPr="00245673">
        <w:rPr>
          <w:rFonts w:ascii="Times New Roman" w:eastAsia="Times New Roman" w:hAnsi="Times New Roman" w:cs="Times New Roman"/>
          <w:iCs/>
          <w:sz w:val="28"/>
          <w:szCs w:val="28"/>
          <w:lang w:eastAsia="ru-RU"/>
        </w:rPr>
        <w:t xml:space="preserve">тыс. руб., в том числе за счет средств: субсидии на выполнение муниципального задания </w:t>
      </w:r>
      <w:r w:rsidR="00663409">
        <w:rPr>
          <w:rFonts w:ascii="Times New Roman" w:eastAsia="Times New Roman" w:hAnsi="Times New Roman" w:cs="Times New Roman"/>
          <w:bCs/>
          <w:sz w:val="28"/>
          <w:szCs w:val="28"/>
          <w:lang w:eastAsia="ru-RU"/>
        </w:rPr>
        <w:t>130 328,6</w:t>
      </w:r>
      <w:r w:rsidR="00DB7B79">
        <w:rPr>
          <w:rFonts w:ascii="Times New Roman" w:eastAsia="Times New Roman" w:hAnsi="Times New Roman" w:cs="Times New Roman"/>
          <w:bCs/>
          <w:sz w:val="28"/>
          <w:szCs w:val="28"/>
          <w:lang w:eastAsia="ru-RU"/>
        </w:rPr>
        <w:t xml:space="preserve"> </w:t>
      </w:r>
      <w:r w:rsidRPr="00245673">
        <w:rPr>
          <w:rFonts w:ascii="Times New Roman" w:eastAsia="Times New Roman" w:hAnsi="Times New Roman" w:cs="Times New Roman"/>
          <w:iCs/>
          <w:sz w:val="28"/>
          <w:szCs w:val="28"/>
          <w:lang w:eastAsia="ru-RU"/>
        </w:rPr>
        <w:t>тыс</w:t>
      </w:r>
      <w:proofErr w:type="gramStart"/>
      <w:r w:rsidRPr="00245673">
        <w:rPr>
          <w:rFonts w:ascii="Times New Roman" w:eastAsia="Times New Roman" w:hAnsi="Times New Roman" w:cs="Times New Roman"/>
          <w:iCs/>
          <w:sz w:val="28"/>
          <w:szCs w:val="28"/>
          <w:lang w:eastAsia="ru-RU"/>
        </w:rPr>
        <w:t>.р</w:t>
      </w:r>
      <w:proofErr w:type="gramEnd"/>
      <w:r w:rsidRPr="00245673">
        <w:rPr>
          <w:rFonts w:ascii="Times New Roman" w:eastAsia="Times New Roman" w:hAnsi="Times New Roman" w:cs="Times New Roman"/>
          <w:iCs/>
          <w:sz w:val="28"/>
          <w:szCs w:val="28"/>
          <w:lang w:eastAsia="ru-RU"/>
        </w:rPr>
        <w:t xml:space="preserve">уб.; </w:t>
      </w:r>
      <w:r w:rsidR="005C728B">
        <w:rPr>
          <w:rFonts w:ascii="Times New Roman" w:eastAsia="Times New Roman" w:hAnsi="Times New Roman" w:cs="Times New Roman"/>
          <w:iCs/>
          <w:sz w:val="28"/>
          <w:szCs w:val="28"/>
          <w:lang w:eastAsia="ru-RU"/>
        </w:rPr>
        <w:t>субсиди</w:t>
      </w:r>
      <w:r w:rsidR="00DB7B79">
        <w:rPr>
          <w:rFonts w:ascii="Times New Roman" w:eastAsia="Times New Roman" w:hAnsi="Times New Roman" w:cs="Times New Roman"/>
          <w:iCs/>
          <w:sz w:val="28"/>
          <w:szCs w:val="28"/>
          <w:lang w:eastAsia="ru-RU"/>
        </w:rPr>
        <w:t>и</w:t>
      </w:r>
      <w:r w:rsidR="005C728B">
        <w:rPr>
          <w:rFonts w:ascii="Times New Roman" w:eastAsia="Times New Roman" w:hAnsi="Times New Roman" w:cs="Times New Roman"/>
          <w:iCs/>
          <w:sz w:val="28"/>
          <w:szCs w:val="28"/>
          <w:lang w:eastAsia="ru-RU"/>
        </w:rPr>
        <w:t xml:space="preserve"> на иные цели в сумме 26</w:t>
      </w:r>
      <w:r w:rsidR="00DB7B79">
        <w:rPr>
          <w:rFonts w:ascii="Times New Roman" w:eastAsia="Times New Roman" w:hAnsi="Times New Roman" w:cs="Times New Roman"/>
          <w:iCs/>
          <w:sz w:val="28"/>
          <w:szCs w:val="28"/>
          <w:lang w:eastAsia="ru-RU"/>
        </w:rPr>
        <w:t> 527,6</w:t>
      </w:r>
      <w:r w:rsidR="005C728B">
        <w:rPr>
          <w:rFonts w:ascii="Times New Roman" w:eastAsia="Times New Roman" w:hAnsi="Times New Roman" w:cs="Times New Roman"/>
          <w:iCs/>
          <w:sz w:val="28"/>
          <w:szCs w:val="28"/>
          <w:lang w:eastAsia="ru-RU"/>
        </w:rPr>
        <w:t xml:space="preserve"> тыс. руб.; </w:t>
      </w:r>
      <w:r w:rsidRPr="00245673">
        <w:rPr>
          <w:rFonts w:ascii="Times New Roman" w:eastAsia="Times New Roman" w:hAnsi="Times New Roman" w:cs="Times New Roman"/>
          <w:iCs/>
          <w:sz w:val="28"/>
          <w:szCs w:val="28"/>
          <w:lang w:eastAsia="ru-RU"/>
        </w:rPr>
        <w:t xml:space="preserve">от приносящей доход деятельности </w:t>
      </w:r>
      <w:r w:rsidR="00E218B4">
        <w:rPr>
          <w:rFonts w:ascii="Times New Roman" w:eastAsia="Times New Roman" w:hAnsi="Times New Roman" w:cs="Times New Roman"/>
          <w:iCs/>
          <w:sz w:val="28"/>
          <w:szCs w:val="28"/>
          <w:lang w:eastAsia="ru-RU"/>
        </w:rPr>
        <w:t>в сумме</w:t>
      </w:r>
      <w:r w:rsidR="00DB7B79">
        <w:rPr>
          <w:rFonts w:ascii="Times New Roman" w:eastAsia="Times New Roman" w:hAnsi="Times New Roman" w:cs="Times New Roman"/>
          <w:iCs/>
          <w:sz w:val="28"/>
          <w:szCs w:val="28"/>
          <w:lang w:eastAsia="ru-RU"/>
        </w:rPr>
        <w:t xml:space="preserve"> </w:t>
      </w:r>
      <w:r w:rsidR="005C728B">
        <w:rPr>
          <w:rFonts w:ascii="Times New Roman" w:eastAsia="Times New Roman" w:hAnsi="Times New Roman" w:cs="Times New Roman"/>
          <w:sz w:val="28"/>
          <w:szCs w:val="28"/>
          <w:lang w:eastAsia="ru-RU"/>
        </w:rPr>
        <w:t>11 608,2 тыс. руб.</w:t>
      </w:r>
    </w:p>
    <w:p w:rsidR="000A21BE" w:rsidRPr="000A21BE" w:rsidRDefault="000A21BE" w:rsidP="002F1BAD">
      <w:pPr>
        <w:spacing w:after="0" w:line="240" w:lineRule="auto"/>
        <w:ind w:firstLine="709"/>
        <w:jc w:val="both"/>
        <w:rPr>
          <w:rFonts w:ascii="Times New Roman" w:eastAsia="Times New Roman" w:hAnsi="Times New Roman" w:cs="Times New Roman"/>
          <w:sz w:val="28"/>
          <w:szCs w:val="28"/>
          <w:highlight w:val="yellow"/>
          <w:lang w:eastAsia="ru-RU"/>
        </w:rPr>
      </w:pPr>
    </w:p>
    <w:p w:rsidR="00E95F8D" w:rsidRPr="00FF402F" w:rsidRDefault="00E95F8D" w:rsidP="00E95F8D">
      <w:pPr>
        <w:spacing w:after="0" w:line="240" w:lineRule="auto"/>
        <w:ind w:firstLine="709"/>
        <w:jc w:val="both"/>
        <w:rPr>
          <w:rFonts w:ascii="Times New Roman" w:hAnsi="Times New Roman"/>
          <w:sz w:val="28"/>
          <w:szCs w:val="28"/>
        </w:rPr>
      </w:pPr>
      <w:r w:rsidRPr="000E163E">
        <w:rPr>
          <w:rFonts w:ascii="Times New Roman" w:hAnsi="Times New Roman"/>
          <w:sz w:val="28"/>
          <w:szCs w:val="28"/>
        </w:rPr>
        <w:t>Учреждению выдано представление для устранения нарушений и принятия мер для осуществления финансово-хозяйственной деятельности в</w:t>
      </w:r>
      <w:r w:rsidR="00B57C03">
        <w:rPr>
          <w:rFonts w:ascii="Times New Roman" w:hAnsi="Times New Roman"/>
          <w:sz w:val="28"/>
          <w:szCs w:val="28"/>
        </w:rPr>
        <w:t xml:space="preserve"> </w:t>
      </w:r>
      <w:r w:rsidRPr="000E163E">
        <w:rPr>
          <w:rFonts w:ascii="Times New Roman" w:hAnsi="Times New Roman"/>
          <w:sz w:val="28"/>
          <w:szCs w:val="28"/>
        </w:rPr>
        <w:t>соответствии с действующим законодательством.</w:t>
      </w:r>
    </w:p>
    <w:p w:rsidR="0056424E" w:rsidRPr="002E3E64" w:rsidRDefault="0056424E" w:rsidP="002E3E64">
      <w:pPr>
        <w:pStyle w:val="aa"/>
        <w:rPr>
          <w:sz w:val="28"/>
          <w:szCs w:val="28"/>
        </w:rPr>
      </w:pPr>
    </w:p>
    <w:tbl>
      <w:tblPr>
        <w:tblW w:w="0" w:type="auto"/>
        <w:tblLook w:val="0000"/>
      </w:tblPr>
      <w:tblGrid>
        <w:gridCol w:w="4608"/>
        <w:gridCol w:w="4962"/>
      </w:tblGrid>
      <w:tr w:rsidR="008D283C" w:rsidRPr="008D283C" w:rsidTr="008D283C">
        <w:tc>
          <w:tcPr>
            <w:tcW w:w="4608" w:type="dxa"/>
          </w:tcPr>
          <w:p w:rsidR="008D283C" w:rsidRPr="008D283C" w:rsidRDefault="008D283C" w:rsidP="00CA7FA3">
            <w:pPr>
              <w:widowControl w:val="0"/>
              <w:spacing w:after="0" w:line="240" w:lineRule="auto"/>
              <w:rPr>
                <w:rFonts w:ascii="Times New Roman" w:hAnsi="Times New Roman" w:cs="Times New Roman"/>
                <w:sz w:val="28"/>
              </w:rPr>
            </w:pPr>
            <w:r w:rsidRPr="008D283C">
              <w:rPr>
                <w:rFonts w:ascii="Times New Roman" w:hAnsi="Times New Roman" w:cs="Times New Roman"/>
                <w:sz w:val="28"/>
              </w:rPr>
              <w:t xml:space="preserve">Начальник контрольно - ревизионного отдела </w:t>
            </w:r>
          </w:p>
        </w:tc>
        <w:tc>
          <w:tcPr>
            <w:tcW w:w="4962" w:type="dxa"/>
            <w:vAlign w:val="bottom"/>
          </w:tcPr>
          <w:p w:rsidR="008D283C" w:rsidRPr="008D283C" w:rsidRDefault="008D283C" w:rsidP="004C6793">
            <w:pPr>
              <w:widowControl w:val="0"/>
              <w:tabs>
                <w:tab w:val="left" w:pos="1692"/>
              </w:tabs>
              <w:rPr>
                <w:rFonts w:ascii="Times New Roman" w:hAnsi="Times New Roman" w:cs="Times New Roman"/>
                <w:sz w:val="28"/>
              </w:rPr>
            </w:pPr>
            <w:r w:rsidRPr="008D283C">
              <w:rPr>
                <w:rFonts w:ascii="Times New Roman" w:hAnsi="Times New Roman" w:cs="Times New Roman"/>
                <w:sz w:val="28"/>
              </w:rPr>
              <w:t xml:space="preserve">                                       А.П. Вострикова</w:t>
            </w:r>
          </w:p>
        </w:tc>
      </w:tr>
    </w:tbl>
    <w:p w:rsidR="00445580" w:rsidRDefault="00445580" w:rsidP="00CA7FA3">
      <w:pPr>
        <w:widowControl w:val="0"/>
        <w:rPr>
          <w:rFonts w:ascii="Times New Roman" w:hAnsi="Times New Roman" w:cs="Times New Roman"/>
          <w:sz w:val="24"/>
          <w:szCs w:val="24"/>
        </w:rPr>
      </w:pPr>
    </w:p>
    <w:sectPr w:rsidR="00445580" w:rsidSect="003520C8">
      <w:headerReference w:type="default" r:id="rId8"/>
      <w:pgSz w:w="11906" w:h="16838"/>
      <w:pgMar w:top="1134" w:right="849"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7A5" w:rsidRDefault="009447A5" w:rsidP="00617B40">
      <w:pPr>
        <w:spacing w:after="0" w:line="240" w:lineRule="auto"/>
      </w:pPr>
      <w:r>
        <w:separator/>
      </w:r>
    </w:p>
  </w:endnote>
  <w:endnote w:type="continuationSeparator" w:id="1">
    <w:p w:rsidR="009447A5" w:rsidRDefault="009447A5"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7A5" w:rsidRDefault="009447A5" w:rsidP="00617B40">
      <w:pPr>
        <w:spacing w:after="0" w:line="240" w:lineRule="auto"/>
      </w:pPr>
      <w:r>
        <w:separator/>
      </w:r>
    </w:p>
  </w:footnote>
  <w:footnote w:type="continuationSeparator" w:id="1">
    <w:p w:rsidR="009447A5" w:rsidRDefault="009447A5"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1407"/>
      <w:docPartObj>
        <w:docPartGallery w:val="Page Numbers (Top of Page)"/>
        <w:docPartUnique/>
      </w:docPartObj>
    </w:sdtPr>
    <w:sdtContent>
      <w:p w:rsidR="009447A5" w:rsidRPr="004C6793" w:rsidRDefault="00BE5FD5">
        <w:pPr>
          <w:pStyle w:val="a6"/>
          <w:jc w:val="center"/>
          <w:rPr>
            <w:rFonts w:ascii="Times New Roman" w:hAnsi="Times New Roman" w:cs="Times New Roman"/>
          </w:rPr>
        </w:pPr>
        <w:r w:rsidRPr="004C6793">
          <w:rPr>
            <w:rFonts w:ascii="Times New Roman" w:hAnsi="Times New Roman" w:cs="Times New Roman"/>
          </w:rPr>
          <w:fldChar w:fldCharType="begin"/>
        </w:r>
        <w:r w:rsidR="009447A5" w:rsidRPr="004C6793">
          <w:rPr>
            <w:rFonts w:ascii="Times New Roman" w:hAnsi="Times New Roman" w:cs="Times New Roman"/>
          </w:rPr>
          <w:instrText xml:space="preserve"> PAGE   \* MERGEFORMAT </w:instrText>
        </w:r>
        <w:r w:rsidRPr="004C6793">
          <w:rPr>
            <w:rFonts w:ascii="Times New Roman" w:hAnsi="Times New Roman" w:cs="Times New Roman"/>
          </w:rPr>
          <w:fldChar w:fldCharType="separate"/>
        </w:r>
        <w:r w:rsidR="00CA7FA3">
          <w:rPr>
            <w:rFonts w:ascii="Times New Roman" w:hAnsi="Times New Roman" w:cs="Times New Roman"/>
            <w:noProof/>
          </w:rPr>
          <w:t>2</w:t>
        </w:r>
        <w:r w:rsidRPr="004C6793">
          <w:rPr>
            <w:rFonts w:ascii="Times New Roman" w:hAnsi="Times New Roman" w:cs="Times New Roman"/>
          </w:rPr>
          <w:fldChar w:fldCharType="end"/>
        </w:r>
      </w:p>
    </w:sdtContent>
  </w:sdt>
  <w:p w:rsidR="009447A5" w:rsidRDefault="009447A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D44"/>
    <w:multiLevelType w:val="hybridMultilevel"/>
    <w:tmpl w:val="A0C2E4B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42F3C7B"/>
    <w:multiLevelType w:val="hybridMultilevel"/>
    <w:tmpl w:val="E6444DE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
    <w:nsid w:val="1D2F462D"/>
    <w:multiLevelType w:val="hybridMultilevel"/>
    <w:tmpl w:val="F4D42302"/>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1F56CA"/>
    <w:multiLevelType w:val="hybridMultilevel"/>
    <w:tmpl w:val="5478E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AE6200"/>
    <w:multiLevelType w:val="hybridMultilevel"/>
    <w:tmpl w:val="CFFA3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565AAC"/>
    <w:multiLevelType w:val="hybridMultilevel"/>
    <w:tmpl w:val="8782E64A"/>
    <w:lvl w:ilvl="0" w:tplc="0A3C1B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1F7437"/>
    <w:multiLevelType w:val="hybridMultilevel"/>
    <w:tmpl w:val="66DEAE48"/>
    <w:lvl w:ilvl="0" w:tplc="0A3C1B00">
      <w:start w:val="1"/>
      <w:numFmt w:val="bullet"/>
      <w:lvlText w:val="-"/>
      <w:lvlJc w:val="left"/>
      <w:pPr>
        <w:ind w:left="1560" w:hanging="360"/>
      </w:pPr>
      <w:rPr>
        <w:rFonts w:ascii="Times New Roman"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2D8509CC"/>
    <w:multiLevelType w:val="hybridMultilevel"/>
    <w:tmpl w:val="28FCA7BC"/>
    <w:lvl w:ilvl="0" w:tplc="25023E76">
      <w:start w:val="1"/>
      <w:numFmt w:val="bullet"/>
      <w:lvlText w:val="-"/>
      <w:lvlJc w:val="left"/>
      <w:pPr>
        <w:ind w:left="1470" w:hanging="360"/>
      </w:pPr>
      <w:rPr>
        <w:rFonts w:ascii="Times New Roman" w:hAnsi="Times New Roman" w:cs="Times New Roman"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8">
    <w:nsid w:val="31EC6BA8"/>
    <w:multiLevelType w:val="hybridMultilevel"/>
    <w:tmpl w:val="BFBAD18C"/>
    <w:lvl w:ilvl="0" w:tplc="BBF2B81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F50021"/>
    <w:multiLevelType w:val="hybridMultilevel"/>
    <w:tmpl w:val="39B402D0"/>
    <w:lvl w:ilvl="0" w:tplc="25023E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B36EDA"/>
    <w:multiLevelType w:val="hybridMultilevel"/>
    <w:tmpl w:val="C2FCCA60"/>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00081D"/>
    <w:multiLevelType w:val="hybridMultilevel"/>
    <w:tmpl w:val="D44E5268"/>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2049D4"/>
    <w:multiLevelType w:val="hybridMultilevel"/>
    <w:tmpl w:val="4068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39037B"/>
    <w:multiLevelType w:val="hybridMultilevel"/>
    <w:tmpl w:val="780A9222"/>
    <w:lvl w:ilvl="0" w:tplc="25023E7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A5451C"/>
    <w:multiLevelType w:val="hybridMultilevel"/>
    <w:tmpl w:val="EEEC7458"/>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39CE580A"/>
    <w:multiLevelType w:val="hybridMultilevel"/>
    <w:tmpl w:val="971A5BB4"/>
    <w:lvl w:ilvl="0" w:tplc="25023E76">
      <w:start w:val="1"/>
      <w:numFmt w:val="bullet"/>
      <w:lvlText w:val="-"/>
      <w:lvlJc w:val="left"/>
      <w:pPr>
        <w:ind w:left="2062"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AF34339"/>
    <w:multiLevelType w:val="hybridMultilevel"/>
    <w:tmpl w:val="39F4A450"/>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292337"/>
    <w:multiLevelType w:val="hybridMultilevel"/>
    <w:tmpl w:val="6F28E4F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8">
    <w:nsid w:val="4D0F7483"/>
    <w:multiLevelType w:val="hybridMultilevel"/>
    <w:tmpl w:val="048E0D82"/>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52875CA8"/>
    <w:multiLevelType w:val="hybridMultilevel"/>
    <w:tmpl w:val="761A63A2"/>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20">
    <w:nsid w:val="621F7D62"/>
    <w:multiLevelType w:val="hybridMultilevel"/>
    <w:tmpl w:val="F296205C"/>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475780"/>
    <w:multiLevelType w:val="hybridMultilevel"/>
    <w:tmpl w:val="2D021A54"/>
    <w:lvl w:ilvl="0" w:tplc="25023E76">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nsid w:val="7CE05E4F"/>
    <w:multiLevelType w:val="hybridMultilevel"/>
    <w:tmpl w:val="15BACC5A"/>
    <w:lvl w:ilvl="0" w:tplc="75F6D224">
      <w:numFmt w:val="bullet"/>
      <w:lvlText w:val="-"/>
      <w:lvlJc w:val="left"/>
      <w:pPr>
        <w:tabs>
          <w:tab w:val="num" w:pos="1429"/>
        </w:tabs>
        <w:ind w:left="1429" w:hanging="360"/>
      </w:pPr>
      <w:rPr>
        <w:rFonts w:ascii="Times New Roman" w:eastAsia="Times New Roman" w:hAnsi="Times New Roman" w:hint="default"/>
        <w:b/>
      </w:rPr>
    </w:lvl>
    <w:lvl w:ilvl="1" w:tplc="60E6BE7A">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23">
    <w:nsid w:val="7EA3026C"/>
    <w:multiLevelType w:val="hybridMultilevel"/>
    <w:tmpl w:val="55900300"/>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0"/>
  </w:num>
  <w:num w:numId="2">
    <w:abstractNumId w:val="21"/>
  </w:num>
  <w:num w:numId="3">
    <w:abstractNumId w:val="6"/>
  </w:num>
  <w:num w:numId="4">
    <w:abstractNumId w:val="2"/>
  </w:num>
  <w:num w:numId="5">
    <w:abstractNumId w:val="11"/>
  </w:num>
  <w:num w:numId="6">
    <w:abstractNumId w:val="22"/>
  </w:num>
  <w:num w:numId="7">
    <w:abstractNumId w:val="12"/>
  </w:num>
  <w:num w:numId="8">
    <w:abstractNumId w:val="10"/>
  </w:num>
  <w:num w:numId="9">
    <w:abstractNumId w:val="3"/>
  </w:num>
  <w:num w:numId="10">
    <w:abstractNumId w:val="9"/>
  </w:num>
  <w:num w:numId="11">
    <w:abstractNumId w:val="14"/>
  </w:num>
  <w:num w:numId="12">
    <w:abstractNumId w:val="13"/>
  </w:num>
  <w:num w:numId="13">
    <w:abstractNumId w:val="7"/>
  </w:num>
  <w:num w:numId="14">
    <w:abstractNumId w:val="4"/>
  </w:num>
  <w:num w:numId="15">
    <w:abstractNumId w:val="20"/>
  </w:num>
  <w:num w:numId="16">
    <w:abstractNumId w:val="5"/>
  </w:num>
  <w:num w:numId="17">
    <w:abstractNumId w:val="8"/>
  </w:num>
  <w:num w:numId="18">
    <w:abstractNumId w:val="19"/>
  </w:num>
  <w:num w:numId="19">
    <w:abstractNumId w:val="16"/>
  </w:num>
  <w:num w:numId="20">
    <w:abstractNumId w:val="18"/>
  </w:num>
  <w:num w:numId="21">
    <w:abstractNumId w:val="1"/>
  </w:num>
  <w:num w:numId="22">
    <w:abstractNumId w:val="23"/>
  </w:num>
  <w:num w:numId="23">
    <w:abstractNumId w:val="17"/>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20481"/>
  </w:hdrShapeDefaults>
  <w:footnotePr>
    <w:footnote w:id="0"/>
    <w:footnote w:id="1"/>
  </w:footnotePr>
  <w:endnotePr>
    <w:endnote w:id="0"/>
    <w:endnote w:id="1"/>
  </w:endnotePr>
  <w:compat/>
  <w:rsids>
    <w:rsidRoot w:val="00636F28"/>
    <w:rsid w:val="00005525"/>
    <w:rsid w:val="0001354D"/>
    <w:rsid w:val="00044A0B"/>
    <w:rsid w:val="000646D7"/>
    <w:rsid w:val="000663A5"/>
    <w:rsid w:val="00066AAE"/>
    <w:rsid w:val="00094C89"/>
    <w:rsid w:val="000A21BE"/>
    <w:rsid w:val="000A387E"/>
    <w:rsid w:val="000B2B50"/>
    <w:rsid w:val="000C4EC4"/>
    <w:rsid w:val="000D7F84"/>
    <w:rsid w:val="000E2C11"/>
    <w:rsid w:val="000F242D"/>
    <w:rsid w:val="000F3C78"/>
    <w:rsid w:val="000F4B2A"/>
    <w:rsid w:val="000F5691"/>
    <w:rsid w:val="000F635D"/>
    <w:rsid w:val="0010052E"/>
    <w:rsid w:val="00107046"/>
    <w:rsid w:val="00110A69"/>
    <w:rsid w:val="0013359F"/>
    <w:rsid w:val="00142CCB"/>
    <w:rsid w:val="00152E9D"/>
    <w:rsid w:val="00164B29"/>
    <w:rsid w:val="00167290"/>
    <w:rsid w:val="001734ED"/>
    <w:rsid w:val="0018600B"/>
    <w:rsid w:val="001C5C3F"/>
    <w:rsid w:val="001F022F"/>
    <w:rsid w:val="00212685"/>
    <w:rsid w:val="002356E2"/>
    <w:rsid w:val="00237C0F"/>
    <w:rsid w:val="00245673"/>
    <w:rsid w:val="00253AF6"/>
    <w:rsid w:val="00254ADB"/>
    <w:rsid w:val="00257732"/>
    <w:rsid w:val="00264750"/>
    <w:rsid w:val="00273D22"/>
    <w:rsid w:val="002B2AE3"/>
    <w:rsid w:val="002B59B9"/>
    <w:rsid w:val="002D52E6"/>
    <w:rsid w:val="002E0FD8"/>
    <w:rsid w:val="002E3E64"/>
    <w:rsid w:val="002F1BAD"/>
    <w:rsid w:val="00301280"/>
    <w:rsid w:val="003044D8"/>
    <w:rsid w:val="003166FA"/>
    <w:rsid w:val="00316702"/>
    <w:rsid w:val="00317401"/>
    <w:rsid w:val="0031798D"/>
    <w:rsid w:val="0034258B"/>
    <w:rsid w:val="003520C8"/>
    <w:rsid w:val="003671E4"/>
    <w:rsid w:val="00374877"/>
    <w:rsid w:val="00381F03"/>
    <w:rsid w:val="00384BF3"/>
    <w:rsid w:val="003979D9"/>
    <w:rsid w:val="003A5ED9"/>
    <w:rsid w:val="003B534E"/>
    <w:rsid w:val="003C091C"/>
    <w:rsid w:val="003D743C"/>
    <w:rsid w:val="003E6DE3"/>
    <w:rsid w:val="003F602D"/>
    <w:rsid w:val="00404881"/>
    <w:rsid w:val="00415EF8"/>
    <w:rsid w:val="00430DFA"/>
    <w:rsid w:val="00432B8B"/>
    <w:rsid w:val="00445580"/>
    <w:rsid w:val="004502F0"/>
    <w:rsid w:val="00475DBB"/>
    <w:rsid w:val="00490827"/>
    <w:rsid w:val="004A61F1"/>
    <w:rsid w:val="004B1CA5"/>
    <w:rsid w:val="004B5431"/>
    <w:rsid w:val="004C6793"/>
    <w:rsid w:val="004D29B5"/>
    <w:rsid w:val="004F0855"/>
    <w:rsid w:val="00511B84"/>
    <w:rsid w:val="005150FB"/>
    <w:rsid w:val="00524503"/>
    <w:rsid w:val="005338DE"/>
    <w:rsid w:val="005439BD"/>
    <w:rsid w:val="005620F3"/>
    <w:rsid w:val="0056424E"/>
    <w:rsid w:val="00566C7E"/>
    <w:rsid w:val="00574544"/>
    <w:rsid w:val="005757CE"/>
    <w:rsid w:val="005766C3"/>
    <w:rsid w:val="005954C3"/>
    <w:rsid w:val="005A66B0"/>
    <w:rsid w:val="005B012F"/>
    <w:rsid w:val="005B56A3"/>
    <w:rsid w:val="005B7083"/>
    <w:rsid w:val="005C6E86"/>
    <w:rsid w:val="005C728B"/>
    <w:rsid w:val="005D3B05"/>
    <w:rsid w:val="005F0864"/>
    <w:rsid w:val="005F15E5"/>
    <w:rsid w:val="006146F2"/>
    <w:rsid w:val="00616CB9"/>
    <w:rsid w:val="00617B40"/>
    <w:rsid w:val="00626321"/>
    <w:rsid w:val="006302A2"/>
    <w:rsid w:val="00636F28"/>
    <w:rsid w:val="00640075"/>
    <w:rsid w:val="006628F2"/>
    <w:rsid w:val="00663409"/>
    <w:rsid w:val="006722F9"/>
    <w:rsid w:val="00684186"/>
    <w:rsid w:val="006C37AF"/>
    <w:rsid w:val="006C3D0A"/>
    <w:rsid w:val="006D7908"/>
    <w:rsid w:val="006E52BF"/>
    <w:rsid w:val="006F2D59"/>
    <w:rsid w:val="006F51D3"/>
    <w:rsid w:val="00707887"/>
    <w:rsid w:val="0071337E"/>
    <w:rsid w:val="00713C4F"/>
    <w:rsid w:val="007243C4"/>
    <w:rsid w:val="007343BF"/>
    <w:rsid w:val="00742476"/>
    <w:rsid w:val="00746CEA"/>
    <w:rsid w:val="00747EC0"/>
    <w:rsid w:val="007B11E3"/>
    <w:rsid w:val="007C5CD8"/>
    <w:rsid w:val="007C75EA"/>
    <w:rsid w:val="007F6F51"/>
    <w:rsid w:val="00823371"/>
    <w:rsid w:val="0084783F"/>
    <w:rsid w:val="0087293F"/>
    <w:rsid w:val="00877CAA"/>
    <w:rsid w:val="00894665"/>
    <w:rsid w:val="008978C9"/>
    <w:rsid w:val="008C139A"/>
    <w:rsid w:val="008C2ACB"/>
    <w:rsid w:val="008D08BB"/>
    <w:rsid w:val="008D283C"/>
    <w:rsid w:val="008D3935"/>
    <w:rsid w:val="008D603E"/>
    <w:rsid w:val="008E4306"/>
    <w:rsid w:val="008E4601"/>
    <w:rsid w:val="008E48BF"/>
    <w:rsid w:val="008E7613"/>
    <w:rsid w:val="009271F2"/>
    <w:rsid w:val="0093210E"/>
    <w:rsid w:val="00933810"/>
    <w:rsid w:val="009376A0"/>
    <w:rsid w:val="0094396C"/>
    <w:rsid w:val="009447A5"/>
    <w:rsid w:val="00954B56"/>
    <w:rsid w:val="00966872"/>
    <w:rsid w:val="00994E73"/>
    <w:rsid w:val="00997AFC"/>
    <w:rsid w:val="009C0855"/>
    <w:rsid w:val="009C11C4"/>
    <w:rsid w:val="009D34F0"/>
    <w:rsid w:val="009F6EC2"/>
    <w:rsid w:val="00A01FC3"/>
    <w:rsid w:val="00A02CA7"/>
    <w:rsid w:val="00A259F7"/>
    <w:rsid w:val="00A33D50"/>
    <w:rsid w:val="00A5101D"/>
    <w:rsid w:val="00AC194A"/>
    <w:rsid w:val="00AC44D7"/>
    <w:rsid w:val="00AE3A31"/>
    <w:rsid w:val="00AE6384"/>
    <w:rsid w:val="00AE7F9A"/>
    <w:rsid w:val="00AF55E6"/>
    <w:rsid w:val="00B22BB6"/>
    <w:rsid w:val="00B250FA"/>
    <w:rsid w:val="00B3222A"/>
    <w:rsid w:val="00B4518C"/>
    <w:rsid w:val="00B57C03"/>
    <w:rsid w:val="00BA0819"/>
    <w:rsid w:val="00BB0AF5"/>
    <w:rsid w:val="00BB7B91"/>
    <w:rsid w:val="00BC4334"/>
    <w:rsid w:val="00BE5FD5"/>
    <w:rsid w:val="00BF262A"/>
    <w:rsid w:val="00C23B55"/>
    <w:rsid w:val="00C27234"/>
    <w:rsid w:val="00C30C09"/>
    <w:rsid w:val="00C36F5A"/>
    <w:rsid w:val="00C37F0E"/>
    <w:rsid w:val="00C44FC7"/>
    <w:rsid w:val="00C77A27"/>
    <w:rsid w:val="00C86C76"/>
    <w:rsid w:val="00C92017"/>
    <w:rsid w:val="00C96528"/>
    <w:rsid w:val="00CA7FA3"/>
    <w:rsid w:val="00CC3026"/>
    <w:rsid w:val="00CC4B66"/>
    <w:rsid w:val="00CD1552"/>
    <w:rsid w:val="00CD2DCC"/>
    <w:rsid w:val="00CE146B"/>
    <w:rsid w:val="00D26095"/>
    <w:rsid w:val="00D368FD"/>
    <w:rsid w:val="00D51AFB"/>
    <w:rsid w:val="00D73AD4"/>
    <w:rsid w:val="00DB7B79"/>
    <w:rsid w:val="00DC4D8A"/>
    <w:rsid w:val="00DD0445"/>
    <w:rsid w:val="00DE173B"/>
    <w:rsid w:val="00DF58E9"/>
    <w:rsid w:val="00E218B4"/>
    <w:rsid w:val="00E35715"/>
    <w:rsid w:val="00E624C3"/>
    <w:rsid w:val="00E75E1F"/>
    <w:rsid w:val="00E95F8D"/>
    <w:rsid w:val="00EA65A7"/>
    <w:rsid w:val="00EB4B8C"/>
    <w:rsid w:val="00EE670E"/>
    <w:rsid w:val="00EF214F"/>
    <w:rsid w:val="00EF5827"/>
    <w:rsid w:val="00EF7411"/>
    <w:rsid w:val="00F155DA"/>
    <w:rsid w:val="00F16466"/>
    <w:rsid w:val="00F24161"/>
    <w:rsid w:val="00F262C9"/>
    <w:rsid w:val="00F32CB8"/>
    <w:rsid w:val="00F359FA"/>
    <w:rsid w:val="00F45396"/>
    <w:rsid w:val="00F60BCC"/>
    <w:rsid w:val="00F77566"/>
    <w:rsid w:val="00FA3A0B"/>
    <w:rsid w:val="00FA6953"/>
    <w:rsid w:val="00FD0F0F"/>
    <w:rsid w:val="00FD37A5"/>
    <w:rsid w:val="00FE131D"/>
    <w:rsid w:val="00FE6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aa">
    <w:name w:val="Обычн"/>
    <w:uiPriority w:val="99"/>
    <w:qFormat/>
    <w:rsid w:val="007243C4"/>
    <w:pPr>
      <w:widowControl w:val="0"/>
      <w:spacing w:after="0" w:line="240" w:lineRule="auto"/>
      <w:ind w:firstLine="709"/>
      <w:jc w:val="both"/>
    </w:pPr>
    <w:rPr>
      <w:rFonts w:ascii="Times New Roman" w:eastAsia="Times New Roman" w:hAnsi="Times New Roman" w:cs="Times New Roman"/>
      <w:szCs w:val="20"/>
      <w:lang w:eastAsia="ru-RU"/>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7243C4"/>
    <w:rPr>
      <w:rFonts w:ascii="Times New Roman" w:eastAsia="Times New Roman" w:hAnsi="Times New Roman" w:cs="Times New Roman"/>
      <w:sz w:val="24"/>
      <w:szCs w:val="24"/>
      <w:lang w:eastAsia="ru-RU"/>
    </w:rPr>
  </w:style>
  <w:style w:type="character" w:styleId="ad">
    <w:name w:val="Hyperlink"/>
    <w:uiPriority w:val="99"/>
    <w:rsid w:val="007243C4"/>
    <w:rPr>
      <w:rFonts w:cs="Times New Roman"/>
      <w:color w:val="0000FF"/>
      <w:u w:val="single"/>
    </w:rPr>
  </w:style>
  <w:style w:type="paragraph" w:styleId="ae">
    <w:name w:val="List Paragraph"/>
    <w:basedOn w:val="a"/>
    <w:uiPriority w:val="1"/>
    <w:qFormat/>
    <w:rsid w:val="007243C4"/>
    <w:pPr>
      <w:ind w:left="720"/>
      <w:contextualSpacing/>
    </w:pPr>
    <w:rPr>
      <w:rFonts w:ascii="Calibri" w:eastAsia="Calibri" w:hAnsi="Calibri" w:cs="Times New Roman"/>
    </w:rPr>
  </w:style>
  <w:style w:type="paragraph" w:customStyle="1" w:styleId="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paragraph" w:styleId="af">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Знак2"/>
    <w:basedOn w:val="a"/>
    <w:link w:val="10"/>
    <w:uiPriority w:val="99"/>
    <w:qFormat/>
    <w:rsid w:val="002E3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Знак2 Знак"/>
    <w:link w:val="af"/>
    <w:uiPriority w:val="99"/>
    <w:locked/>
    <w:rsid w:val="002E3E64"/>
    <w:rPr>
      <w:rFonts w:ascii="Times New Roman" w:eastAsia="Times New Roman" w:hAnsi="Times New Roman" w:cs="Times New Roman"/>
      <w:sz w:val="24"/>
      <w:szCs w:val="24"/>
      <w:lang w:eastAsia="ru-RU"/>
    </w:rPr>
  </w:style>
  <w:style w:type="paragraph" w:styleId="2">
    <w:name w:val="Body Text 2"/>
    <w:basedOn w:val="a"/>
    <w:link w:val="20"/>
    <w:uiPriority w:val="99"/>
    <w:rsid w:val="00B3222A"/>
    <w:pPr>
      <w:tabs>
        <w:tab w:val="left" w:pos="142"/>
        <w:tab w:val="left" w:pos="5387"/>
      </w:tabs>
      <w:spacing w:after="120" w:line="480" w:lineRule="auto"/>
      <w:ind w:firstLine="851"/>
      <w:jc w:val="both"/>
    </w:pPr>
    <w:rPr>
      <w:rFonts w:ascii="Times New Roman" w:eastAsia="Times New Roman" w:hAnsi="Times New Roman" w:cs="Times New Roman"/>
      <w:iCs/>
      <w:sz w:val="24"/>
      <w:szCs w:val="24"/>
      <w:lang w:eastAsia="ru-RU"/>
    </w:rPr>
  </w:style>
  <w:style w:type="character" w:customStyle="1" w:styleId="20">
    <w:name w:val="Основной текст 2 Знак"/>
    <w:basedOn w:val="a0"/>
    <w:link w:val="2"/>
    <w:uiPriority w:val="99"/>
    <w:rsid w:val="00B3222A"/>
    <w:rPr>
      <w:rFonts w:ascii="Times New Roman" w:eastAsia="Times New Roman" w:hAnsi="Times New Roman" w:cs="Times New Roman"/>
      <w:iCs/>
      <w:sz w:val="24"/>
      <w:szCs w:val="24"/>
      <w:lang w:eastAsia="ru-RU"/>
    </w:rPr>
  </w:style>
  <w:style w:type="paragraph" w:styleId="af0">
    <w:name w:val="Subtitle"/>
    <w:basedOn w:val="a"/>
    <w:link w:val="af1"/>
    <w:uiPriority w:val="99"/>
    <w:qFormat/>
    <w:rsid w:val="00316702"/>
    <w:pPr>
      <w:spacing w:after="0" w:line="240" w:lineRule="auto"/>
      <w:jc w:val="both"/>
    </w:pPr>
    <w:rPr>
      <w:rFonts w:ascii="Times New Roman" w:eastAsia="Times New Roman" w:hAnsi="Times New Roman" w:cs="Times New Roman"/>
      <w:sz w:val="24"/>
      <w:szCs w:val="24"/>
      <w:lang w:val="en-US" w:eastAsia="ru-RU"/>
    </w:rPr>
  </w:style>
  <w:style w:type="character" w:customStyle="1" w:styleId="af1">
    <w:name w:val="Подзаголовок Знак"/>
    <w:basedOn w:val="a0"/>
    <w:link w:val="af0"/>
    <w:uiPriority w:val="99"/>
    <w:rsid w:val="00316702"/>
    <w:rPr>
      <w:rFonts w:ascii="Times New Roman" w:eastAsia="Times New Roman" w:hAnsi="Times New Roman" w:cs="Times New Roman"/>
      <w:sz w:val="24"/>
      <w:szCs w:val="24"/>
      <w:lang w:val="en-US" w:eastAsia="ru-RU"/>
    </w:rPr>
  </w:style>
  <w:style w:type="paragraph" w:styleId="af2">
    <w:name w:val="Body Text"/>
    <w:basedOn w:val="a"/>
    <w:link w:val="af3"/>
    <w:qFormat/>
    <w:rsid w:val="00C96528"/>
    <w:pPr>
      <w:tabs>
        <w:tab w:val="left" w:pos="142"/>
        <w:tab w:val="left" w:pos="5387"/>
      </w:tabs>
      <w:spacing w:after="120" w:line="240" w:lineRule="auto"/>
      <w:ind w:firstLine="851"/>
      <w:jc w:val="both"/>
    </w:pPr>
    <w:rPr>
      <w:rFonts w:ascii="Times New Roman" w:eastAsia="Times New Roman" w:hAnsi="Times New Roman" w:cs="Times New Roman"/>
      <w:iCs/>
      <w:sz w:val="24"/>
      <w:szCs w:val="24"/>
      <w:lang w:eastAsia="ru-RU"/>
    </w:rPr>
  </w:style>
  <w:style w:type="character" w:customStyle="1" w:styleId="af3">
    <w:name w:val="Основной текст Знак"/>
    <w:basedOn w:val="a0"/>
    <w:link w:val="af2"/>
    <w:uiPriority w:val="99"/>
    <w:semiHidden/>
    <w:rsid w:val="00C96528"/>
    <w:rPr>
      <w:rFonts w:ascii="Times New Roman" w:eastAsia="Times New Roman" w:hAnsi="Times New Roman" w:cs="Times New Roman"/>
      <w:iCs/>
      <w:sz w:val="24"/>
      <w:szCs w:val="24"/>
      <w:lang w:eastAsia="ru-RU"/>
    </w:rPr>
  </w:style>
  <w:style w:type="character" w:customStyle="1" w:styleId="apple-converted-space">
    <w:name w:val="apple-converted-space"/>
    <w:uiPriority w:val="99"/>
    <w:rsid w:val="002E0FD8"/>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374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C597-DB48-4CF9-8D15-AFF3BBA5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2021-02-24T10:18:00Z</dcterms:created>
  <dcterms:modified xsi:type="dcterms:W3CDTF">2025-12-23T12:08:00Z</dcterms:modified>
</cp:coreProperties>
</file>