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26A" w:rsidRDefault="0015526A" w:rsidP="0015526A">
      <w:pPr>
        <w:pStyle w:val="ab"/>
        <w:spacing w:after="0"/>
        <w:ind w:left="284"/>
        <w:jc w:val="center"/>
        <w:rPr>
          <w:b/>
          <w:bCs/>
          <w:sz w:val="28"/>
          <w:szCs w:val="28"/>
        </w:rPr>
      </w:pPr>
      <w:r>
        <w:rPr>
          <w:b/>
          <w:bCs/>
          <w:sz w:val="28"/>
          <w:szCs w:val="28"/>
        </w:rPr>
        <w:t xml:space="preserve">Информация о результатах ревизии </w:t>
      </w:r>
    </w:p>
    <w:p w:rsidR="0015526A" w:rsidRDefault="0015526A" w:rsidP="0015526A">
      <w:pPr>
        <w:pStyle w:val="ab"/>
        <w:spacing w:after="0"/>
        <w:ind w:left="284"/>
        <w:jc w:val="center"/>
        <w:rPr>
          <w:b/>
          <w:bCs/>
          <w:sz w:val="28"/>
          <w:szCs w:val="28"/>
        </w:rPr>
      </w:pPr>
      <w:r>
        <w:rPr>
          <w:b/>
          <w:bCs/>
          <w:sz w:val="28"/>
          <w:szCs w:val="28"/>
        </w:rPr>
        <w:t xml:space="preserve">финансово-хозяйственной деятельности </w:t>
      </w:r>
    </w:p>
    <w:p w:rsidR="0015526A" w:rsidRPr="003B52C8" w:rsidRDefault="0015526A" w:rsidP="0015526A">
      <w:pPr>
        <w:pStyle w:val="ab"/>
        <w:spacing w:after="0"/>
        <w:ind w:left="284"/>
        <w:jc w:val="center"/>
        <w:rPr>
          <w:b/>
          <w:bCs/>
          <w:sz w:val="28"/>
          <w:szCs w:val="28"/>
        </w:rPr>
      </w:pPr>
      <w:r w:rsidRPr="00E96933">
        <w:rPr>
          <w:b/>
          <w:bCs/>
          <w:sz w:val="28"/>
          <w:szCs w:val="28"/>
        </w:rPr>
        <w:t xml:space="preserve">муниципального бюджетного учреждения </w:t>
      </w:r>
      <w:r>
        <w:rPr>
          <w:b/>
          <w:bCs/>
          <w:sz w:val="28"/>
          <w:szCs w:val="28"/>
        </w:rPr>
        <w:t xml:space="preserve">культуры </w:t>
      </w:r>
      <w:r w:rsidRPr="00E96933">
        <w:rPr>
          <w:b/>
          <w:bCs/>
          <w:sz w:val="28"/>
          <w:szCs w:val="28"/>
        </w:rPr>
        <w:t xml:space="preserve">городского округа </w:t>
      </w:r>
      <w:r w:rsidRPr="003B52C8">
        <w:rPr>
          <w:b/>
          <w:bCs/>
          <w:sz w:val="28"/>
          <w:szCs w:val="28"/>
        </w:rPr>
        <w:t>Тольятти «</w:t>
      </w:r>
      <w:r>
        <w:rPr>
          <w:b/>
          <w:sz w:val="28"/>
          <w:szCs w:val="28"/>
        </w:rPr>
        <w:t>Тольяттинский художественный музей</w:t>
      </w:r>
      <w:r w:rsidRPr="003B52C8">
        <w:rPr>
          <w:b/>
          <w:bCs/>
          <w:sz w:val="28"/>
          <w:szCs w:val="28"/>
        </w:rPr>
        <w:t xml:space="preserve">» </w:t>
      </w:r>
    </w:p>
    <w:p w:rsidR="0015526A" w:rsidRPr="00980800" w:rsidRDefault="0015526A" w:rsidP="0015526A">
      <w:pPr>
        <w:pStyle w:val="ab"/>
        <w:spacing w:after="0"/>
        <w:ind w:left="284"/>
        <w:jc w:val="center"/>
        <w:rPr>
          <w:b/>
          <w:bCs/>
          <w:sz w:val="28"/>
          <w:szCs w:val="28"/>
        </w:rPr>
      </w:pPr>
      <w:r w:rsidRPr="00E96933">
        <w:rPr>
          <w:b/>
          <w:bCs/>
          <w:sz w:val="28"/>
          <w:szCs w:val="28"/>
        </w:rPr>
        <w:t xml:space="preserve">за период с 01.01.2021 по </w:t>
      </w:r>
      <w:r>
        <w:rPr>
          <w:b/>
          <w:bCs/>
          <w:sz w:val="28"/>
          <w:szCs w:val="28"/>
        </w:rPr>
        <w:t>28</w:t>
      </w:r>
      <w:r w:rsidRPr="00E96933">
        <w:rPr>
          <w:b/>
          <w:bCs/>
          <w:sz w:val="28"/>
          <w:szCs w:val="28"/>
        </w:rPr>
        <w:t>.0</w:t>
      </w:r>
      <w:r>
        <w:rPr>
          <w:b/>
          <w:bCs/>
          <w:sz w:val="28"/>
          <w:szCs w:val="28"/>
        </w:rPr>
        <w:t>2</w:t>
      </w:r>
      <w:r w:rsidRPr="00E96933">
        <w:rPr>
          <w:b/>
          <w:bCs/>
          <w:sz w:val="28"/>
          <w:szCs w:val="28"/>
        </w:rPr>
        <w:t>.2023</w:t>
      </w:r>
    </w:p>
    <w:p w:rsidR="0015526A" w:rsidRDefault="0015526A" w:rsidP="0015526A">
      <w:pPr>
        <w:pStyle w:val="ab"/>
        <w:spacing w:after="0"/>
        <w:ind w:left="284"/>
        <w:jc w:val="center"/>
        <w:rPr>
          <w:b/>
          <w:bCs/>
          <w:sz w:val="28"/>
          <w:szCs w:val="28"/>
        </w:rPr>
      </w:pPr>
    </w:p>
    <w:p w:rsidR="0015526A" w:rsidRDefault="0015526A" w:rsidP="0015526A">
      <w:pPr>
        <w:pStyle w:val="ab"/>
        <w:spacing w:after="0"/>
        <w:ind w:left="284"/>
        <w:jc w:val="center"/>
        <w:rPr>
          <w:b/>
          <w:bCs/>
          <w:sz w:val="28"/>
          <w:szCs w:val="28"/>
        </w:rPr>
      </w:pPr>
      <w:r>
        <w:rPr>
          <w:b/>
          <w:bCs/>
          <w:sz w:val="28"/>
          <w:szCs w:val="28"/>
        </w:rPr>
        <w:t xml:space="preserve">(Акт от 17.05.2023 № </w:t>
      </w:r>
      <w:r w:rsidRPr="005235CF">
        <w:rPr>
          <w:b/>
          <w:bCs/>
          <w:sz w:val="28"/>
          <w:szCs w:val="28"/>
        </w:rPr>
        <w:t>31-14/04-06-23</w:t>
      </w:r>
      <w:r>
        <w:rPr>
          <w:b/>
          <w:bCs/>
          <w:sz w:val="28"/>
          <w:szCs w:val="28"/>
        </w:rPr>
        <w:t>)</w:t>
      </w:r>
    </w:p>
    <w:p w:rsidR="008D283C" w:rsidRDefault="008D283C" w:rsidP="004C6793">
      <w:pPr>
        <w:widowControl w:val="0"/>
        <w:jc w:val="both"/>
        <w:rPr>
          <w:rFonts w:ascii="Times New Roman" w:hAnsi="Times New Roman" w:cs="Times New Roman"/>
          <w:sz w:val="28"/>
          <w:szCs w:val="28"/>
        </w:rPr>
      </w:pPr>
    </w:p>
    <w:p w:rsidR="00587023" w:rsidRPr="00587023" w:rsidRDefault="00587023" w:rsidP="00587023">
      <w:pPr>
        <w:widowControl w:val="0"/>
        <w:spacing w:after="0" w:line="240" w:lineRule="auto"/>
        <w:ind w:firstLine="709"/>
        <w:jc w:val="both"/>
        <w:rPr>
          <w:rFonts w:ascii="Times New Roman" w:hAnsi="Times New Roman" w:cs="Times New Roman"/>
          <w:bCs/>
          <w:sz w:val="28"/>
          <w:szCs w:val="28"/>
        </w:rPr>
      </w:pPr>
      <w:proofErr w:type="gramStart"/>
      <w:r w:rsidRPr="00587023">
        <w:rPr>
          <w:rFonts w:ascii="Times New Roman" w:hAnsi="Times New Roman" w:cs="Times New Roman"/>
          <w:bCs/>
          <w:sz w:val="28"/>
          <w:szCs w:val="28"/>
        </w:rPr>
        <w:t>В соответствии с Федеральным стандартом внутреннего государственного (муниципального) финансового контроля «Проведение проверок, ревизий и обследований и оформление их результатов», утвержденным постановлением Правительства Российской Федерации от 17.08.2020 № 1235, руководствуясь Уставом, во исполнение п. 3 Плана контрольных мероприятий контрольно-ревизионного отдела администрации городского округа Тольятти на 2023 год, утвержденного приказом контрольно-ревизионного отдела администрации городского округа Тольятти от 06.12.2022 № 40/1.6, и на основании</w:t>
      </w:r>
      <w:proofErr w:type="gramEnd"/>
      <w:r w:rsidRPr="00587023">
        <w:rPr>
          <w:rFonts w:ascii="Times New Roman" w:hAnsi="Times New Roman" w:cs="Times New Roman"/>
          <w:bCs/>
          <w:sz w:val="28"/>
          <w:szCs w:val="28"/>
        </w:rPr>
        <w:t xml:space="preserve"> приказа контрольно-ревизионного отдела администрации городского округа Тольятти от 27.03.2023 № 15/1.6 проведена ревизия финансово-хозяйственной деятельности муниципального бюджетного учреждения культуры городского округа Тольятти </w:t>
      </w:r>
      <w:r w:rsidRPr="00587023">
        <w:rPr>
          <w:rFonts w:ascii="Times New Roman" w:hAnsi="Times New Roman" w:cs="Times New Roman"/>
          <w:bCs/>
          <w:iCs/>
          <w:sz w:val="28"/>
          <w:szCs w:val="28"/>
        </w:rPr>
        <w:t>«Тольяттинский художественный музей» (далее - МБУК «ТХМ» или Учреждение)</w:t>
      </w:r>
      <w:r w:rsidRPr="00587023">
        <w:rPr>
          <w:rFonts w:ascii="Times New Roman" w:hAnsi="Times New Roman" w:cs="Times New Roman"/>
          <w:bCs/>
          <w:sz w:val="28"/>
          <w:szCs w:val="28"/>
        </w:rPr>
        <w:t xml:space="preserve"> за период с 01.01.2022 по 28.02.2023. </w:t>
      </w:r>
    </w:p>
    <w:p w:rsidR="00587023" w:rsidRPr="00587023" w:rsidRDefault="00587023" w:rsidP="00587023">
      <w:pPr>
        <w:pStyle w:val="2"/>
        <w:spacing w:after="0" w:line="240" w:lineRule="auto"/>
        <w:ind w:firstLine="709"/>
        <w:jc w:val="both"/>
        <w:rPr>
          <w:rFonts w:ascii="Times New Roman" w:hAnsi="Times New Roman" w:cs="Times New Roman"/>
          <w:sz w:val="28"/>
          <w:szCs w:val="28"/>
        </w:rPr>
      </w:pPr>
      <w:r w:rsidRPr="00587023">
        <w:rPr>
          <w:rFonts w:ascii="Times New Roman" w:hAnsi="Times New Roman" w:cs="Times New Roman"/>
          <w:sz w:val="28"/>
          <w:szCs w:val="28"/>
        </w:rPr>
        <w:t>Учреждение находится в ведомственном подчинении департамента культуры администрации городского округа Тольятти.</w:t>
      </w:r>
    </w:p>
    <w:p w:rsidR="00587023" w:rsidRPr="00587023" w:rsidRDefault="00587023" w:rsidP="00587023">
      <w:pPr>
        <w:pStyle w:val="2"/>
        <w:spacing w:after="0" w:line="240" w:lineRule="auto"/>
        <w:ind w:firstLine="709"/>
        <w:jc w:val="both"/>
        <w:rPr>
          <w:rFonts w:ascii="Times New Roman" w:hAnsi="Times New Roman" w:cs="Times New Roman"/>
          <w:sz w:val="28"/>
          <w:szCs w:val="28"/>
        </w:rPr>
      </w:pPr>
      <w:r w:rsidRPr="00587023">
        <w:rPr>
          <w:rFonts w:ascii="Times New Roman" w:hAnsi="Times New Roman" w:cs="Times New Roman"/>
          <w:sz w:val="28"/>
          <w:szCs w:val="28"/>
        </w:rPr>
        <w:t>Основной целью деятельности Учреждения является: осуществление просветительской, научно-исследовательской и образовательной деятельности в области изобразительного искусства; хранение, выявление, собирание, изучение и публикация музейных предметов и музейных коллекций; приобщение населения к изобразительному творчеству.</w:t>
      </w:r>
    </w:p>
    <w:p w:rsidR="00587023" w:rsidRPr="00587023" w:rsidRDefault="00587023" w:rsidP="00587023">
      <w:pPr>
        <w:pStyle w:val="aa"/>
        <w:rPr>
          <w:sz w:val="28"/>
          <w:szCs w:val="28"/>
        </w:rPr>
      </w:pPr>
      <w:r w:rsidRPr="00587023">
        <w:rPr>
          <w:sz w:val="28"/>
          <w:szCs w:val="28"/>
        </w:rPr>
        <w:t xml:space="preserve">В проверяемом периоде Учреждение фактически осуществляло следующие виды деятельности: </w:t>
      </w:r>
    </w:p>
    <w:p w:rsidR="00587023" w:rsidRPr="00587023" w:rsidRDefault="00587023" w:rsidP="00587023">
      <w:pPr>
        <w:pStyle w:val="aa"/>
        <w:rPr>
          <w:sz w:val="28"/>
          <w:szCs w:val="28"/>
        </w:rPr>
      </w:pPr>
      <w:proofErr w:type="gramStart"/>
      <w:r w:rsidRPr="00587023">
        <w:rPr>
          <w:iCs/>
          <w:sz w:val="28"/>
          <w:szCs w:val="28"/>
          <w:u w:val="single"/>
        </w:rPr>
        <w:t>на безвозмездной основе муниципальные услуги (работы)</w:t>
      </w:r>
      <w:r w:rsidRPr="00587023">
        <w:rPr>
          <w:iCs/>
          <w:sz w:val="28"/>
          <w:szCs w:val="28"/>
        </w:rPr>
        <w:t>:</w:t>
      </w:r>
      <w:r w:rsidRPr="00587023">
        <w:rPr>
          <w:sz w:val="28"/>
          <w:szCs w:val="28"/>
        </w:rPr>
        <w:t xml:space="preserve">  публичный показ музейных предметов, музейных коллекций (в стационарных условиях, вне стационара); организация и проведение мероприятий; формирование, учет, изучение, обеспечение физического сохранения и безопасности музейных предметов, музейных коллекций; создание экспозиций (выставок) музеев;</w:t>
      </w:r>
      <w:proofErr w:type="gramEnd"/>
    </w:p>
    <w:p w:rsidR="00587023" w:rsidRPr="00587023" w:rsidRDefault="00587023" w:rsidP="00587023">
      <w:pPr>
        <w:pStyle w:val="aa"/>
        <w:rPr>
          <w:sz w:val="28"/>
          <w:szCs w:val="28"/>
        </w:rPr>
      </w:pPr>
      <w:proofErr w:type="gramStart"/>
      <w:r w:rsidRPr="00587023">
        <w:rPr>
          <w:iCs/>
          <w:sz w:val="28"/>
          <w:szCs w:val="28"/>
          <w:u w:val="single"/>
        </w:rPr>
        <w:t xml:space="preserve">на платной основе </w:t>
      </w:r>
      <w:r w:rsidRPr="00587023">
        <w:rPr>
          <w:sz w:val="28"/>
          <w:szCs w:val="28"/>
          <w:u w:val="single"/>
        </w:rPr>
        <w:t>услуги, относящиеся к основным видам деятельности</w:t>
      </w:r>
      <w:r w:rsidRPr="00587023">
        <w:rPr>
          <w:sz w:val="28"/>
          <w:szCs w:val="28"/>
        </w:rPr>
        <w:t>:  публичный показ музейных предметов, музейных коллекций: публикация музейных предметов, музейных коллекций путем публичного показа, воспроизведения в печатных изданиях, на электронных и других видах носителей, в том числе в виртуальном режиме (просмотр (посещение) текущей выставки, экспозиции музея без экскурсионного обслуживания, с экскурсионным обслуживанием;</w:t>
      </w:r>
      <w:proofErr w:type="gramEnd"/>
      <w:r w:rsidRPr="00587023">
        <w:rPr>
          <w:sz w:val="28"/>
          <w:szCs w:val="28"/>
        </w:rPr>
        <w:t xml:space="preserve"> открытия выставок); организация и проведение мероприятий: подготовка и проведение мероприятий культурно-</w:t>
      </w:r>
      <w:r w:rsidRPr="00587023">
        <w:rPr>
          <w:sz w:val="28"/>
          <w:szCs w:val="28"/>
        </w:rPr>
        <w:lastRenderedPageBreak/>
        <w:t>просветительной, культурно-массовой и культурно-образовательной направленности (практические занятия; подготовка и проведение лекций по заданным темам; культурные мероприятия);</w:t>
      </w:r>
    </w:p>
    <w:p w:rsidR="00587023" w:rsidRPr="00587023" w:rsidRDefault="00587023" w:rsidP="00587023">
      <w:pPr>
        <w:pStyle w:val="aa"/>
        <w:rPr>
          <w:sz w:val="28"/>
          <w:szCs w:val="28"/>
        </w:rPr>
      </w:pPr>
      <w:proofErr w:type="gramStart"/>
      <w:r w:rsidRPr="00587023">
        <w:rPr>
          <w:sz w:val="28"/>
          <w:szCs w:val="28"/>
          <w:u w:val="single"/>
        </w:rPr>
        <w:t>услуги, предоставляемые в рамках иной приносящей доход деятельности</w:t>
      </w:r>
      <w:r w:rsidRPr="00587023">
        <w:rPr>
          <w:sz w:val="28"/>
          <w:szCs w:val="28"/>
        </w:rPr>
        <w:t>: копирование документов на материальные и электронные носители; реализация произведений современных художников, работ мастеров декоративно-прикладного искусства и народных промыслов, не входящих в фонд Музея;  реализация литературы по вопросам культуры и искусства, открыток, каталогов, видеофильмов по профилю Музея; реализация сувенирной продукции, рам, кистей, красок и других предметов, используемых художниками в творческой деятельности.</w:t>
      </w:r>
      <w:proofErr w:type="gramEnd"/>
    </w:p>
    <w:p w:rsidR="00587023" w:rsidRPr="00587023" w:rsidRDefault="00587023" w:rsidP="00587023">
      <w:pPr>
        <w:pStyle w:val="aa"/>
        <w:tabs>
          <w:tab w:val="left" w:pos="426"/>
          <w:tab w:val="left" w:pos="1134"/>
        </w:tabs>
        <w:rPr>
          <w:sz w:val="28"/>
          <w:szCs w:val="28"/>
        </w:rPr>
      </w:pPr>
      <w:r w:rsidRPr="00587023">
        <w:rPr>
          <w:sz w:val="28"/>
          <w:szCs w:val="28"/>
        </w:rPr>
        <w:t xml:space="preserve">Муниципальные задания на оказание Учреждением муниципальных услуг (выполнение работ) утверждены распоряжениями заместителя главы городского округа Тольятти: от </w:t>
      </w:r>
      <w:r w:rsidRPr="00587023">
        <w:rPr>
          <w:iCs/>
          <w:sz w:val="28"/>
          <w:szCs w:val="28"/>
        </w:rPr>
        <w:t xml:space="preserve">28.12.2021 № 10322-р/3 -  </w:t>
      </w:r>
      <w:r w:rsidRPr="00587023">
        <w:rPr>
          <w:sz w:val="28"/>
          <w:szCs w:val="28"/>
        </w:rPr>
        <w:t xml:space="preserve">на 2022 год и плановый период 2023 и 2024 годов; </w:t>
      </w:r>
      <w:r w:rsidRPr="00587023">
        <w:rPr>
          <w:iCs/>
          <w:sz w:val="28"/>
          <w:szCs w:val="28"/>
        </w:rPr>
        <w:t>от 16.12.2022 № 9706-р/3 - на 2023 год и плановый период 2024 и 2025 годов.</w:t>
      </w:r>
    </w:p>
    <w:p w:rsidR="00587023" w:rsidRPr="00587023" w:rsidRDefault="00587023" w:rsidP="00587023">
      <w:pPr>
        <w:widowControl w:val="0"/>
        <w:tabs>
          <w:tab w:val="left" w:pos="284"/>
        </w:tabs>
        <w:spacing w:after="0" w:line="240" w:lineRule="auto"/>
        <w:ind w:firstLine="709"/>
        <w:jc w:val="both"/>
        <w:rPr>
          <w:rFonts w:ascii="Times New Roman" w:hAnsi="Times New Roman" w:cs="Times New Roman"/>
          <w:iCs/>
          <w:sz w:val="28"/>
          <w:szCs w:val="28"/>
        </w:rPr>
      </w:pPr>
      <w:r w:rsidRPr="00587023">
        <w:rPr>
          <w:rFonts w:ascii="Times New Roman" w:hAnsi="Times New Roman" w:cs="Times New Roman"/>
          <w:iCs/>
          <w:sz w:val="28"/>
          <w:szCs w:val="28"/>
        </w:rPr>
        <w:t>Муниципальными заданиями установлены показатели, характеризующие качество и объемы муниципальных услуг и муниципальных работ.</w:t>
      </w:r>
    </w:p>
    <w:p w:rsidR="00587023" w:rsidRPr="00587023" w:rsidRDefault="00587023" w:rsidP="00587023">
      <w:pPr>
        <w:widowControl w:val="0"/>
        <w:tabs>
          <w:tab w:val="left" w:pos="284"/>
        </w:tabs>
        <w:spacing w:after="0" w:line="240" w:lineRule="auto"/>
        <w:ind w:firstLine="709"/>
        <w:jc w:val="both"/>
        <w:rPr>
          <w:rFonts w:ascii="Times New Roman" w:hAnsi="Times New Roman" w:cs="Times New Roman"/>
          <w:iCs/>
          <w:sz w:val="28"/>
          <w:szCs w:val="28"/>
        </w:rPr>
      </w:pPr>
      <w:proofErr w:type="gramStart"/>
      <w:r w:rsidRPr="00587023">
        <w:rPr>
          <w:rFonts w:ascii="Times New Roman" w:hAnsi="Times New Roman" w:cs="Times New Roman"/>
          <w:iCs/>
          <w:sz w:val="28"/>
          <w:szCs w:val="28"/>
        </w:rPr>
        <w:t xml:space="preserve">Согласно Отчету о выполнении муниципального задания на оказание муниципальных услуг (выполнение работ) за 2022 год по МБУК г.о. Тольятти «Тольяттинский художественный музей» и Отчету о выполнении муниципального задания по показателям, характеризующим качество муниципальных услуг (работ) за 2022 год, фактическое выполнение Учреждением муниципального задания по показателям, характеризующим </w:t>
      </w:r>
      <w:r w:rsidRPr="00C51DB3">
        <w:rPr>
          <w:rFonts w:ascii="Times New Roman" w:hAnsi="Times New Roman" w:cs="Times New Roman"/>
          <w:iCs/>
          <w:sz w:val="28"/>
          <w:szCs w:val="28"/>
        </w:rPr>
        <w:t>объемы м</w:t>
      </w:r>
      <w:r w:rsidRPr="00587023">
        <w:rPr>
          <w:rFonts w:ascii="Times New Roman" w:hAnsi="Times New Roman" w:cs="Times New Roman"/>
          <w:iCs/>
          <w:sz w:val="28"/>
          <w:szCs w:val="28"/>
        </w:rPr>
        <w:t>униципальных услуг (работ) и фактическое выполнение показателей качества по муниципальным услугам (работам</w:t>
      </w:r>
      <w:proofErr w:type="gramEnd"/>
      <w:r w:rsidRPr="00587023">
        <w:rPr>
          <w:rFonts w:ascii="Times New Roman" w:hAnsi="Times New Roman" w:cs="Times New Roman"/>
          <w:iCs/>
          <w:sz w:val="28"/>
          <w:szCs w:val="28"/>
        </w:rPr>
        <w:t>) составило 100% и более.</w:t>
      </w:r>
    </w:p>
    <w:p w:rsidR="00587023" w:rsidRPr="00587023" w:rsidRDefault="00587023" w:rsidP="00587023">
      <w:pPr>
        <w:pStyle w:val="aa"/>
        <w:tabs>
          <w:tab w:val="left" w:pos="426"/>
          <w:tab w:val="left" w:pos="1134"/>
        </w:tabs>
        <w:rPr>
          <w:sz w:val="28"/>
          <w:szCs w:val="28"/>
        </w:rPr>
      </w:pPr>
      <w:proofErr w:type="gramStart"/>
      <w:r w:rsidRPr="00587023">
        <w:rPr>
          <w:sz w:val="28"/>
          <w:szCs w:val="28"/>
        </w:rPr>
        <w:t>Согласно Отчетам об исполнении Учреждением плана его финансово-хозяйственной деятельности (ф.0503737) на 01.01.2023, на 01.03.2023 Учреждением фактически получены:</w:t>
      </w:r>
      <w:proofErr w:type="gramEnd"/>
    </w:p>
    <w:p w:rsidR="00587023" w:rsidRPr="00587023" w:rsidRDefault="00587023" w:rsidP="00587023">
      <w:pPr>
        <w:pStyle w:val="10"/>
        <w:keepNext w:val="0"/>
        <w:numPr>
          <w:ilvl w:val="0"/>
          <w:numId w:val="9"/>
        </w:numPr>
        <w:tabs>
          <w:tab w:val="clear" w:pos="1495"/>
          <w:tab w:val="left" w:pos="284"/>
          <w:tab w:val="left" w:pos="9923"/>
        </w:tabs>
        <w:ind w:left="0" w:firstLine="0"/>
        <w:rPr>
          <w:sz w:val="28"/>
          <w:szCs w:val="28"/>
        </w:rPr>
      </w:pPr>
      <w:r w:rsidRPr="00587023">
        <w:rPr>
          <w:sz w:val="28"/>
          <w:szCs w:val="28"/>
        </w:rPr>
        <w:t xml:space="preserve">субсидии на выполнение </w:t>
      </w:r>
      <w:r w:rsidRPr="00587023">
        <w:rPr>
          <w:color w:val="000000"/>
          <w:sz w:val="28"/>
          <w:szCs w:val="28"/>
        </w:rPr>
        <w:t xml:space="preserve">муниципального задания - </w:t>
      </w:r>
      <w:r w:rsidRPr="00587023">
        <w:rPr>
          <w:bCs/>
          <w:iCs/>
          <w:sz w:val="28"/>
          <w:szCs w:val="28"/>
        </w:rPr>
        <w:t>за 2022 год</w:t>
      </w:r>
      <w:r w:rsidRPr="00587023">
        <w:rPr>
          <w:sz w:val="28"/>
          <w:szCs w:val="28"/>
        </w:rPr>
        <w:t xml:space="preserve"> в сумме   13 848,0 </w:t>
      </w:r>
      <w:r w:rsidRPr="00587023">
        <w:rPr>
          <w:bCs/>
          <w:iCs/>
          <w:sz w:val="28"/>
          <w:szCs w:val="28"/>
        </w:rPr>
        <w:t>тыс. руб</w:t>
      </w:r>
      <w:r w:rsidRPr="00587023">
        <w:rPr>
          <w:sz w:val="28"/>
          <w:szCs w:val="28"/>
        </w:rPr>
        <w:t xml:space="preserve">., </w:t>
      </w:r>
      <w:r w:rsidRPr="00587023">
        <w:rPr>
          <w:bCs/>
          <w:sz w:val="28"/>
          <w:szCs w:val="28"/>
        </w:rPr>
        <w:t xml:space="preserve">за  январь-февраль  2023 года </w:t>
      </w:r>
      <w:r w:rsidRPr="00587023">
        <w:rPr>
          <w:sz w:val="28"/>
          <w:szCs w:val="28"/>
        </w:rPr>
        <w:t>в сумме  1 703,7  тыс. руб.</w:t>
      </w:r>
      <w:r w:rsidRPr="00587023">
        <w:rPr>
          <w:bCs/>
          <w:iCs/>
          <w:sz w:val="28"/>
          <w:szCs w:val="28"/>
        </w:rPr>
        <w:t>;</w:t>
      </w:r>
      <w:r w:rsidRPr="00587023">
        <w:rPr>
          <w:sz w:val="28"/>
          <w:szCs w:val="28"/>
        </w:rPr>
        <w:t xml:space="preserve"> </w:t>
      </w:r>
    </w:p>
    <w:p w:rsidR="00587023" w:rsidRPr="00587023" w:rsidRDefault="00587023" w:rsidP="00587023">
      <w:pPr>
        <w:pStyle w:val="10"/>
        <w:keepNext w:val="0"/>
        <w:numPr>
          <w:ilvl w:val="0"/>
          <w:numId w:val="9"/>
        </w:numPr>
        <w:tabs>
          <w:tab w:val="clear" w:pos="1495"/>
          <w:tab w:val="left" w:pos="284"/>
          <w:tab w:val="left" w:pos="9923"/>
        </w:tabs>
        <w:ind w:left="0" w:firstLine="0"/>
        <w:rPr>
          <w:sz w:val="28"/>
          <w:szCs w:val="28"/>
        </w:rPr>
      </w:pPr>
      <w:r w:rsidRPr="00587023">
        <w:rPr>
          <w:bCs/>
          <w:sz w:val="28"/>
          <w:szCs w:val="28"/>
        </w:rPr>
        <w:t xml:space="preserve">субсидии на </w:t>
      </w:r>
      <w:r w:rsidRPr="00587023">
        <w:rPr>
          <w:sz w:val="28"/>
          <w:szCs w:val="28"/>
        </w:rPr>
        <w:t>иные цели - за 2022 год в сумме 2 453, 2 тыс. руб., за январь – февраль 2023 года перечисления не осуществлялись;</w:t>
      </w:r>
    </w:p>
    <w:p w:rsidR="00587023" w:rsidRPr="00587023" w:rsidRDefault="00587023" w:rsidP="00587023">
      <w:pPr>
        <w:numPr>
          <w:ilvl w:val="0"/>
          <w:numId w:val="11"/>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rPr>
      </w:pPr>
      <w:r w:rsidRPr="00587023">
        <w:rPr>
          <w:rFonts w:ascii="Times New Roman" w:hAnsi="Times New Roman" w:cs="Times New Roman"/>
          <w:sz w:val="28"/>
          <w:szCs w:val="28"/>
        </w:rPr>
        <w:t xml:space="preserve">средства от приносящей доход деятельности - за 2022 год в </w:t>
      </w:r>
      <w:r w:rsidRPr="00587023">
        <w:rPr>
          <w:rFonts w:ascii="Times New Roman" w:hAnsi="Times New Roman" w:cs="Times New Roman"/>
          <w:bCs/>
          <w:sz w:val="28"/>
          <w:szCs w:val="28"/>
        </w:rPr>
        <w:t xml:space="preserve">сумме          </w:t>
      </w:r>
      <w:r w:rsidRPr="00587023">
        <w:rPr>
          <w:rFonts w:ascii="Times New Roman" w:hAnsi="Times New Roman" w:cs="Times New Roman"/>
          <w:sz w:val="28"/>
          <w:szCs w:val="28"/>
        </w:rPr>
        <w:t xml:space="preserve">1 879, 8 </w:t>
      </w:r>
      <w:r w:rsidRPr="00587023">
        <w:rPr>
          <w:rFonts w:ascii="Times New Roman" w:hAnsi="Times New Roman" w:cs="Times New Roman"/>
          <w:bCs/>
          <w:sz w:val="28"/>
          <w:szCs w:val="28"/>
        </w:rPr>
        <w:t>тыс. руб.,</w:t>
      </w:r>
      <w:r w:rsidRPr="00587023">
        <w:rPr>
          <w:rFonts w:ascii="Times New Roman" w:hAnsi="Times New Roman" w:cs="Times New Roman"/>
          <w:sz w:val="28"/>
          <w:szCs w:val="28"/>
        </w:rPr>
        <w:t xml:space="preserve"> </w:t>
      </w:r>
      <w:r w:rsidRPr="00587023">
        <w:rPr>
          <w:rFonts w:ascii="Times New Roman" w:hAnsi="Times New Roman" w:cs="Times New Roman"/>
          <w:bCs/>
          <w:sz w:val="28"/>
          <w:szCs w:val="28"/>
        </w:rPr>
        <w:t xml:space="preserve">за январь-февраль 2023 года </w:t>
      </w:r>
      <w:r w:rsidRPr="00587023">
        <w:rPr>
          <w:rFonts w:ascii="Times New Roman" w:hAnsi="Times New Roman" w:cs="Times New Roman"/>
          <w:sz w:val="28"/>
          <w:szCs w:val="28"/>
        </w:rPr>
        <w:t>в сумме 226, 4</w:t>
      </w:r>
      <w:r w:rsidRPr="00587023">
        <w:rPr>
          <w:rFonts w:ascii="Times New Roman" w:hAnsi="Times New Roman" w:cs="Times New Roman"/>
          <w:b/>
          <w:i/>
          <w:sz w:val="20"/>
          <w:szCs w:val="20"/>
        </w:rPr>
        <w:t xml:space="preserve"> </w:t>
      </w:r>
      <w:r w:rsidRPr="00587023">
        <w:rPr>
          <w:rFonts w:ascii="Times New Roman" w:hAnsi="Times New Roman" w:cs="Times New Roman"/>
          <w:sz w:val="28"/>
          <w:szCs w:val="28"/>
        </w:rPr>
        <w:t>тыс. руб. (доходы от оказания платных услуг, благотворительные пожертвования).</w:t>
      </w:r>
    </w:p>
    <w:p w:rsidR="00587023" w:rsidRPr="00587023" w:rsidRDefault="00587023" w:rsidP="00587023">
      <w:pPr>
        <w:pStyle w:val="aa"/>
        <w:tabs>
          <w:tab w:val="left" w:pos="426"/>
          <w:tab w:val="left" w:pos="1134"/>
        </w:tabs>
        <w:rPr>
          <w:sz w:val="28"/>
          <w:szCs w:val="28"/>
        </w:rPr>
      </w:pPr>
      <w:r w:rsidRPr="00587023">
        <w:rPr>
          <w:sz w:val="28"/>
          <w:szCs w:val="28"/>
        </w:rPr>
        <w:t xml:space="preserve">Кассовое исполнение расходов Учреждения (с учетом наличия остатков на лицевых счетах) составило </w:t>
      </w:r>
      <w:proofErr w:type="gramStart"/>
      <w:r w:rsidRPr="00587023">
        <w:rPr>
          <w:sz w:val="28"/>
          <w:szCs w:val="28"/>
        </w:rPr>
        <w:t>по</w:t>
      </w:r>
      <w:proofErr w:type="gramEnd"/>
      <w:r w:rsidRPr="00587023">
        <w:rPr>
          <w:sz w:val="28"/>
          <w:szCs w:val="28"/>
        </w:rPr>
        <w:t>:</w:t>
      </w:r>
    </w:p>
    <w:p w:rsidR="00587023" w:rsidRPr="00587023" w:rsidRDefault="00587023" w:rsidP="00587023">
      <w:pPr>
        <w:pStyle w:val="aa"/>
        <w:numPr>
          <w:ilvl w:val="0"/>
          <w:numId w:val="9"/>
        </w:numPr>
        <w:tabs>
          <w:tab w:val="clear" w:pos="1495"/>
          <w:tab w:val="left" w:pos="284"/>
          <w:tab w:val="left" w:pos="426"/>
          <w:tab w:val="left" w:pos="1134"/>
        </w:tabs>
        <w:ind w:left="0" w:firstLine="0"/>
        <w:rPr>
          <w:sz w:val="28"/>
          <w:szCs w:val="28"/>
        </w:rPr>
      </w:pPr>
      <w:r w:rsidRPr="00587023">
        <w:rPr>
          <w:bCs/>
          <w:sz w:val="28"/>
          <w:szCs w:val="28"/>
        </w:rPr>
        <w:t>субсидиям</w:t>
      </w:r>
      <w:r w:rsidRPr="00587023">
        <w:rPr>
          <w:sz w:val="28"/>
          <w:szCs w:val="28"/>
        </w:rPr>
        <w:t xml:space="preserve"> на выполнение муниципального задания - за 2022 год в сумме   </w:t>
      </w:r>
      <w:r w:rsidRPr="00587023">
        <w:rPr>
          <w:iCs/>
          <w:sz w:val="28"/>
          <w:szCs w:val="28"/>
        </w:rPr>
        <w:t>13 756, 3</w:t>
      </w:r>
      <w:r w:rsidRPr="00587023">
        <w:rPr>
          <w:bCs/>
          <w:i/>
        </w:rPr>
        <w:t> </w:t>
      </w:r>
      <w:r w:rsidRPr="00587023">
        <w:rPr>
          <w:sz w:val="28"/>
          <w:szCs w:val="28"/>
        </w:rPr>
        <w:t xml:space="preserve">тыс. руб., </w:t>
      </w:r>
      <w:r w:rsidRPr="00587023">
        <w:rPr>
          <w:bCs/>
          <w:sz w:val="28"/>
          <w:szCs w:val="28"/>
        </w:rPr>
        <w:t xml:space="preserve">за январь – февраль  2023 года </w:t>
      </w:r>
      <w:r w:rsidRPr="00587023">
        <w:rPr>
          <w:sz w:val="28"/>
          <w:szCs w:val="28"/>
        </w:rPr>
        <w:t xml:space="preserve">в сумме </w:t>
      </w:r>
      <w:r w:rsidRPr="00587023">
        <w:rPr>
          <w:bCs/>
          <w:sz w:val="28"/>
          <w:szCs w:val="28"/>
        </w:rPr>
        <w:t>1 703, 6</w:t>
      </w:r>
      <w:r w:rsidRPr="00587023">
        <w:rPr>
          <w:bCs/>
          <w:i/>
        </w:rPr>
        <w:t xml:space="preserve">  </w:t>
      </w:r>
      <w:r w:rsidRPr="00587023">
        <w:rPr>
          <w:sz w:val="28"/>
          <w:szCs w:val="28"/>
        </w:rPr>
        <w:t>тыс. руб.;</w:t>
      </w:r>
    </w:p>
    <w:p w:rsidR="00587023" w:rsidRPr="00587023" w:rsidRDefault="00587023" w:rsidP="00587023">
      <w:pPr>
        <w:pStyle w:val="aa"/>
        <w:numPr>
          <w:ilvl w:val="0"/>
          <w:numId w:val="9"/>
        </w:numPr>
        <w:tabs>
          <w:tab w:val="clear" w:pos="1495"/>
          <w:tab w:val="left" w:pos="284"/>
          <w:tab w:val="left" w:pos="426"/>
          <w:tab w:val="left" w:pos="1134"/>
        </w:tabs>
        <w:ind w:left="0" w:firstLine="0"/>
        <w:rPr>
          <w:sz w:val="28"/>
          <w:szCs w:val="28"/>
        </w:rPr>
      </w:pPr>
      <w:r w:rsidRPr="00587023">
        <w:rPr>
          <w:bCs/>
          <w:sz w:val="28"/>
          <w:szCs w:val="28"/>
        </w:rPr>
        <w:t>субсидиям на иные цели</w:t>
      </w:r>
      <w:r w:rsidRPr="00587023">
        <w:rPr>
          <w:sz w:val="28"/>
          <w:szCs w:val="28"/>
        </w:rPr>
        <w:t xml:space="preserve"> - за 2022 год в сумме 2 453,2  тыс. руб.;</w:t>
      </w:r>
    </w:p>
    <w:p w:rsidR="00587023" w:rsidRPr="00587023" w:rsidRDefault="00587023" w:rsidP="00587023">
      <w:pPr>
        <w:pStyle w:val="aa"/>
        <w:numPr>
          <w:ilvl w:val="0"/>
          <w:numId w:val="9"/>
        </w:numPr>
        <w:tabs>
          <w:tab w:val="clear" w:pos="1495"/>
          <w:tab w:val="left" w:pos="284"/>
        </w:tabs>
        <w:ind w:left="0" w:firstLine="0"/>
        <w:rPr>
          <w:sz w:val="28"/>
          <w:szCs w:val="28"/>
        </w:rPr>
      </w:pPr>
      <w:r w:rsidRPr="00587023">
        <w:rPr>
          <w:sz w:val="28"/>
          <w:szCs w:val="28"/>
        </w:rPr>
        <w:t>средствам от приносящей доход деятельности - за 2022 год в сумме  1 721,1</w:t>
      </w:r>
      <w:r w:rsidRPr="00587023">
        <w:rPr>
          <w:i/>
        </w:rPr>
        <w:t xml:space="preserve"> </w:t>
      </w:r>
      <w:r w:rsidRPr="00587023">
        <w:rPr>
          <w:sz w:val="28"/>
          <w:szCs w:val="28"/>
        </w:rPr>
        <w:t xml:space="preserve">тыс. руб., </w:t>
      </w:r>
      <w:r w:rsidRPr="00587023">
        <w:rPr>
          <w:bCs/>
          <w:sz w:val="28"/>
          <w:szCs w:val="28"/>
        </w:rPr>
        <w:t xml:space="preserve">за январь – февраль 2023 года </w:t>
      </w:r>
      <w:r w:rsidRPr="00587023">
        <w:rPr>
          <w:sz w:val="28"/>
          <w:szCs w:val="28"/>
        </w:rPr>
        <w:t>-  119,6  тыс. руб.</w:t>
      </w:r>
    </w:p>
    <w:p w:rsidR="00587023" w:rsidRPr="00587023" w:rsidRDefault="00587023" w:rsidP="00587023">
      <w:pPr>
        <w:tabs>
          <w:tab w:val="left" w:pos="0"/>
        </w:tabs>
        <w:spacing w:after="0" w:line="240" w:lineRule="auto"/>
        <w:ind w:firstLine="709"/>
        <w:jc w:val="both"/>
        <w:rPr>
          <w:rFonts w:ascii="Times New Roman" w:hAnsi="Times New Roman" w:cs="Times New Roman"/>
          <w:sz w:val="28"/>
          <w:szCs w:val="28"/>
        </w:rPr>
      </w:pPr>
      <w:r w:rsidRPr="00587023">
        <w:rPr>
          <w:rFonts w:ascii="Times New Roman" w:hAnsi="Times New Roman" w:cs="Times New Roman"/>
          <w:sz w:val="28"/>
          <w:szCs w:val="28"/>
        </w:rPr>
        <w:lastRenderedPageBreak/>
        <w:t>Фактические расходы на оплату труда составили:</w:t>
      </w:r>
    </w:p>
    <w:p w:rsidR="00587023" w:rsidRPr="00587023" w:rsidRDefault="00587023" w:rsidP="00587023">
      <w:pPr>
        <w:pStyle w:val="2"/>
        <w:numPr>
          <w:ilvl w:val="0"/>
          <w:numId w:val="19"/>
        </w:numPr>
        <w:tabs>
          <w:tab w:val="left" w:pos="284"/>
          <w:tab w:val="left" w:pos="5387"/>
        </w:tabs>
        <w:snapToGrid w:val="0"/>
        <w:spacing w:after="0" w:line="240" w:lineRule="auto"/>
        <w:ind w:left="0" w:firstLine="0"/>
        <w:jc w:val="both"/>
        <w:rPr>
          <w:rFonts w:ascii="Times New Roman" w:hAnsi="Times New Roman" w:cs="Times New Roman"/>
          <w:sz w:val="28"/>
          <w:szCs w:val="28"/>
        </w:rPr>
      </w:pPr>
      <w:r w:rsidRPr="00587023">
        <w:rPr>
          <w:rFonts w:ascii="Times New Roman" w:hAnsi="Times New Roman" w:cs="Times New Roman"/>
          <w:sz w:val="28"/>
          <w:szCs w:val="28"/>
        </w:rPr>
        <w:t>за 2022 год в общей сумме</w:t>
      </w:r>
      <w:r w:rsidRPr="00587023">
        <w:rPr>
          <w:rFonts w:ascii="Times New Roman" w:hAnsi="Times New Roman" w:cs="Times New Roman"/>
          <w:color w:val="FF0000"/>
          <w:sz w:val="28"/>
          <w:szCs w:val="28"/>
        </w:rPr>
        <w:t xml:space="preserve"> </w:t>
      </w:r>
      <w:r w:rsidRPr="00587023">
        <w:rPr>
          <w:rFonts w:ascii="Times New Roman" w:hAnsi="Times New Roman" w:cs="Times New Roman"/>
          <w:sz w:val="28"/>
          <w:szCs w:val="28"/>
        </w:rPr>
        <w:t>9 855,0 тыс. руб., в том числе: 8 963,0 тыс. руб. за счет средств субсидии на выполнение муниципального задания; 892,0 тыс. руб. за счет средств от приносящей доход деятельности;</w:t>
      </w:r>
    </w:p>
    <w:p w:rsidR="00587023" w:rsidRPr="00587023" w:rsidRDefault="00587023" w:rsidP="00587023">
      <w:pPr>
        <w:pStyle w:val="2"/>
        <w:numPr>
          <w:ilvl w:val="0"/>
          <w:numId w:val="19"/>
        </w:numPr>
        <w:tabs>
          <w:tab w:val="left" w:pos="284"/>
          <w:tab w:val="left" w:pos="5387"/>
        </w:tabs>
        <w:snapToGrid w:val="0"/>
        <w:spacing w:after="0" w:line="240" w:lineRule="auto"/>
        <w:ind w:left="0" w:firstLine="0"/>
        <w:jc w:val="both"/>
        <w:rPr>
          <w:rFonts w:ascii="Times New Roman" w:hAnsi="Times New Roman" w:cs="Times New Roman"/>
          <w:sz w:val="28"/>
          <w:szCs w:val="28"/>
        </w:rPr>
      </w:pPr>
      <w:r w:rsidRPr="00587023">
        <w:rPr>
          <w:rFonts w:ascii="Times New Roman" w:hAnsi="Times New Roman" w:cs="Times New Roman"/>
          <w:sz w:val="28"/>
          <w:szCs w:val="28"/>
        </w:rPr>
        <w:t xml:space="preserve">за январь - февраль 2023 года в общей сумме 1 765,4 тыс. руб., в том числе: 1 704,6 тыс. руб. за счет средств субсидии на выполнение муниципального задания; 60,8 тыс. руб. за счет средств от приносящей доход деятельности. </w:t>
      </w:r>
    </w:p>
    <w:p w:rsidR="00587023" w:rsidRPr="00587023" w:rsidRDefault="00587023" w:rsidP="00587023">
      <w:pPr>
        <w:pStyle w:val="2"/>
        <w:tabs>
          <w:tab w:val="left" w:pos="708"/>
        </w:tabs>
        <w:snapToGrid w:val="0"/>
        <w:spacing w:after="0" w:line="240" w:lineRule="auto"/>
        <w:ind w:firstLine="709"/>
        <w:jc w:val="both"/>
        <w:rPr>
          <w:rFonts w:ascii="Times New Roman" w:hAnsi="Times New Roman" w:cs="Times New Roman"/>
          <w:sz w:val="28"/>
          <w:szCs w:val="28"/>
        </w:rPr>
      </w:pPr>
      <w:r w:rsidRPr="00587023">
        <w:rPr>
          <w:rFonts w:ascii="Times New Roman" w:hAnsi="Times New Roman" w:cs="Times New Roman"/>
          <w:sz w:val="28"/>
          <w:szCs w:val="28"/>
        </w:rPr>
        <w:t xml:space="preserve">Среднемесячная заработная плата работников сложилась за 2022 год в размере 33,7 тыс. руб., за январь – февраль 2023 года в размере 33,0 тыс. руб.; среднесписочная численность работников составила за 2022 год 23,7 ед., за  январь-февраль 2023 года 24,73 ед. </w:t>
      </w:r>
    </w:p>
    <w:p w:rsidR="00587023" w:rsidRPr="00587023" w:rsidRDefault="00587023" w:rsidP="00587023">
      <w:pPr>
        <w:tabs>
          <w:tab w:val="left" w:pos="708"/>
        </w:tabs>
        <w:spacing w:after="0" w:line="240" w:lineRule="auto"/>
        <w:ind w:firstLine="709"/>
        <w:jc w:val="both"/>
        <w:rPr>
          <w:rFonts w:ascii="Times New Roman" w:hAnsi="Times New Roman" w:cs="Times New Roman"/>
          <w:iCs/>
          <w:sz w:val="28"/>
          <w:szCs w:val="28"/>
        </w:rPr>
      </w:pPr>
      <w:r w:rsidRPr="00587023">
        <w:rPr>
          <w:rFonts w:ascii="Times New Roman" w:hAnsi="Times New Roman" w:cs="Times New Roman"/>
          <w:sz w:val="28"/>
          <w:szCs w:val="28"/>
        </w:rPr>
        <w:t>Уровень соотношения среднемесячной заработной платы директора, заместителя директора, главного бухгалтера и среднемесячной заработной платы работников МБУК ТХМ (без учета заработной платы директора, его заместителя, главного бухгалтера), формируемых за счет всех источников финансового обеспечения за 2022 год не превышает предельный уровень такого соотношения 4, установленный  постановлением мэрии городского округа Тольятти от 13.03.2017 № 874-п/1.</w:t>
      </w:r>
    </w:p>
    <w:p w:rsidR="00587023" w:rsidRPr="00587023" w:rsidRDefault="00587023" w:rsidP="00587023">
      <w:pPr>
        <w:pStyle w:val="2"/>
        <w:tabs>
          <w:tab w:val="left" w:pos="708"/>
        </w:tabs>
        <w:snapToGrid w:val="0"/>
        <w:spacing w:after="0" w:line="240" w:lineRule="auto"/>
        <w:ind w:firstLine="680"/>
        <w:jc w:val="both"/>
        <w:rPr>
          <w:rFonts w:ascii="Times New Roman" w:hAnsi="Times New Roman" w:cs="Times New Roman"/>
          <w:sz w:val="28"/>
          <w:szCs w:val="28"/>
        </w:rPr>
      </w:pPr>
      <w:proofErr w:type="gramStart"/>
      <w:r w:rsidRPr="00587023">
        <w:rPr>
          <w:rFonts w:ascii="Times New Roman" w:hAnsi="Times New Roman" w:cs="Times New Roman"/>
          <w:sz w:val="28"/>
          <w:szCs w:val="28"/>
        </w:rPr>
        <w:t xml:space="preserve">Согласно предоставленным данным количество вакантных ставок в Учреждении составило за 2022 год 0,25 ед. с годовым ФОТ (с учетом страховых взносов) 178,3 тыс. руб. </w:t>
      </w:r>
      <w:proofErr w:type="gramEnd"/>
    </w:p>
    <w:p w:rsidR="00587023" w:rsidRPr="00587023" w:rsidRDefault="00587023" w:rsidP="00587023">
      <w:pPr>
        <w:pStyle w:val="2"/>
        <w:tabs>
          <w:tab w:val="left" w:pos="708"/>
        </w:tabs>
        <w:snapToGrid w:val="0"/>
        <w:spacing w:after="0" w:line="240" w:lineRule="auto"/>
        <w:ind w:firstLine="680"/>
        <w:jc w:val="both"/>
        <w:rPr>
          <w:rFonts w:ascii="Times New Roman" w:hAnsi="Times New Roman" w:cs="Times New Roman"/>
          <w:sz w:val="28"/>
          <w:szCs w:val="28"/>
        </w:rPr>
      </w:pPr>
      <w:r w:rsidRPr="00587023">
        <w:rPr>
          <w:rFonts w:ascii="Times New Roman" w:hAnsi="Times New Roman" w:cs="Times New Roman"/>
          <w:sz w:val="28"/>
          <w:szCs w:val="28"/>
        </w:rPr>
        <w:t xml:space="preserve">В связи с наличием вакантных ставок Учреждением формировалась экономия по ФОТ, которая направлялась на начисление доплат за расширение зоны обслуживания, увеличение объема работ и совмещение должностей (профессий), на выплаты стимулирующего характера. </w:t>
      </w:r>
    </w:p>
    <w:p w:rsidR="00587023" w:rsidRPr="00587023" w:rsidRDefault="00587023" w:rsidP="00587023">
      <w:pPr>
        <w:spacing w:after="0" w:line="240" w:lineRule="auto"/>
        <w:ind w:firstLine="709"/>
        <w:jc w:val="both"/>
        <w:rPr>
          <w:rFonts w:ascii="Times New Roman" w:hAnsi="Times New Roman" w:cs="Times New Roman"/>
          <w:iCs/>
          <w:sz w:val="28"/>
          <w:szCs w:val="28"/>
        </w:rPr>
      </w:pPr>
      <w:r w:rsidRPr="00587023">
        <w:rPr>
          <w:rFonts w:ascii="Times New Roman" w:hAnsi="Times New Roman" w:cs="Times New Roman"/>
          <w:sz w:val="28"/>
          <w:szCs w:val="28"/>
        </w:rPr>
        <w:t>За январь-февраль 2023 года вакантные ставки отсутствовали.</w:t>
      </w:r>
    </w:p>
    <w:p w:rsidR="00587023" w:rsidRPr="00587023" w:rsidRDefault="00587023" w:rsidP="00587023">
      <w:pPr>
        <w:spacing w:after="0" w:line="240" w:lineRule="auto"/>
        <w:ind w:firstLine="709"/>
        <w:jc w:val="both"/>
        <w:rPr>
          <w:rFonts w:ascii="Times New Roman" w:hAnsi="Times New Roman" w:cs="Times New Roman"/>
        </w:rPr>
      </w:pPr>
      <w:r w:rsidRPr="00587023">
        <w:rPr>
          <w:rFonts w:ascii="Times New Roman" w:hAnsi="Times New Roman" w:cs="Times New Roman"/>
          <w:sz w:val="28"/>
          <w:szCs w:val="28"/>
        </w:rPr>
        <w:t>Общий объем планируемых платежей согласно Планам-графикам составил: на 2022 финансовый год  и на плановый период 2023 и 2024 годов– 10 086,0 тыс. руб. (по состоянию на 26.12.2022), на 2023 финансовый  год  и на плановый 2024 и 2025 годов – 10 148,2 тыс. руб. (по состоянию на 22.03.2023).</w:t>
      </w:r>
      <w:r w:rsidRPr="00587023">
        <w:rPr>
          <w:rFonts w:ascii="Times New Roman" w:hAnsi="Times New Roman" w:cs="Times New Roman"/>
        </w:rPr>
        <w:t xml:space="preserve"> </w:t>
      </w:r>
    </w:p>
    <w:p w:rsidR="00587023" w:rsidRPr="00587023" w:rsidRDefault="00587023" w:rsidP="00587023">
      <w:pPr>
        <w:spacing w:after="0" w:line="240" w:lineRule="auto"/>
        <w:ind w:firstLine="709"/>
        <w:jc w:val="both"/>
        <w:rPr>
          <w:rFonts w:ascii="Times New Roman" w:hAnsi="Times New Roman" w:cs="Times New Roman"/>
          <w:sz w:val="28"/>
          <w:szCs w:val="28"/>
        </w:rPr>
      </w:pPr>
      <w:r w:rsidRPr="00587023">
        <w:rPr>
          <w:rFonts w:ascii="Times New Roman" w:hAnsi="Times New Roman" w:cs="Times New Roman"/>
          <w:sz w:val="28"/>
          <w:szCs w:val="28"/>
        </w:rPr>
        <w:t>В рамках Плана-графика закупок на 2022 год Учреждением заключено 106 договоров (контрактов) на общую сумму 5 085, 3 тыс. руб., в том числе с оплатой в 2022 году в сумме 4 920,2 тыс. руб.</w:t>
      </w:r>
    </w:p>
    <w:p w:rsidR="00587023" w:rsidRPr="00587023" w:rsidRDefault="00587023" w:rsidP="00587023">
      <w:pPr>
        <w:spacing w:after="0" w:line="240" w:lineRule="auto"/>
        <w:ind w:firstLine="709"/>
        <w:jc w:val="both"/>
        <w:rPr>
          <w:rFonts w:ascii="Times New Roman" w:hAnsi="Times New Roman" w:cs="Times New Roman"/>
          <w:sz w:val="28"/>
          <w:szCs w:val="28"/>
        </w:rPr>
      </w:pPr>
      <w:r w:rsidRPr="00587023">
        <w:rPr>
          <w:rFonts w:ascii="Times New Roman" w:hAnsi="Times New Roman" w:cs="Times New Roman"/>
          <w:sz w:val="28"/>
          <w:szCs w:val="28"/>
        </w:rPr>
        <w:t>В рамках Плана-графика закупок на 2023 год Учреждением заключено 24 договора (контракта) на общую сумму 1 526, 4 тыс. руб.</w:t>
      </w:r>
    </w:p>
    <w:p w:rsidR="00587023" w:rsidRPr="00587023" w:rsidRDefault="00587023" w:rsidP="0015526A">
      <w:pPr>
        <w:spacing w:after="0" w:line="240" w:lineRule="auto"/>
        <w:ind w:firstLine="680"/>
        <w:jc w:val="both"/>
        <w:rPr>
          <w:rFonts w:ascii="Times New Roman" w:eastAsia="Calibri" w:hAnsi="Times New Roman" w:cs="Times New Roman"/>
          <w:sz w:val="28"/>
          <w:szCs w:val="28"/>
        </w:rPr>
      </w:pPr>
      <w:r w:rsidRPr="00587023">
        <w:rPr>
          <w:rFonts w:ascii="Times New Roman" w:hAnsi="Times New Roman" w:cs="Times New Roman"/>
          <w:sz w:val="28"/>
          <w:szCs w:val="28"/>
        </w:rPr>
        <w:t>Согласно данным бухгалтерской отчетности Учреждения по</w:t>
      </w:r>
      <w:r w:rsidRPr="00587023">
        <w:rPr>
          <w:rFonts w:ascii="Times New Roman" w:hAnsi="Times New Roman" w:cs="Times New Roman"/>
          <w:iCs/>
          <w:sz w:val="28"/>
          <w:szCs w:val="28"/>
        </w:rPr>
        <w:t xml:space="preserve"> состоянию на 01.03.2023 числятся:</w:t>
      </w:r>
      <w:r w:rsidR="0015526A">
        <w:rPr>
          <w:rFonts w:ascii="Times New Roman" w:hAnsi="Times New Roman" w:cs="Times New Roman"/>
          <w:iCs/>
          <w:sz w:val="28"/>
          <w:szCs w:val="28"/>
        </w:rPr>
        <w:t xml:space="preserve"> </w:t>
      </w:r>
      <w:r w:rsidRPr="00587023">
        <w:rPr>
          <w:rFonts w:ascii="Times New Roman" w:hAnsi="Times New Roman" w:cs="Times New Roman"/>
          <w:iCs/>
          <w:sz w:val="28"/>
          <w:szCs w:val="28"/>
        </w:rPr>
        <w:t xml:space="preserve">дебиторская задолженность в общей сумме </w:t>
      </w:r>
      <w:r w:rsidRPr="00587023">
        <w:rPr>
          <w:rFonts w:ascii="Times New Roman" w:hAnsi="Times New Roman" w:cs="Times New Roman"/>
          <w:sz w:val="28"/>
          <w:szCs w:val="28"/>
        </w:rPr>
        <w:t>14 177,7</w:t>
      </w:r>
      <w:r w:rsidRPr="00587023">
        <w:rPr>
          <w:rFonts w:ascii="Times New Roman" w:eastAsia="Calibri" w:hAnsi="Times New Roman" w:cs="Times New Roman"/>
          <w:bCs/>
          <w:sz w:val="28"/>
          <w:szCs w:val="28"/>
        </w:rPr>
        <w:t xml:space="preserve"> </w:t>
      </w:r>
      <w:r w:rsidRPr="00587023">
        <w:rPr>
          <w:rFonts w:ascii="Times New Roman" w:hAnsi="Times New Roman" w:cs="Times New Roman"/>
          <w:iCs/>
          <w:sz w:val="28"/>
          <w:szCs w:val="28"/>
        </w:rPr>
        <w:t>тыс. руб</w:t>
      </w:r>
      <w:r w:rsidRPr="00587023">
        <w:rPr>
          <w:rFonts w:ascii="Times New Roman" w:hAnsi="Times New Roman" w:cs="Times New Roman"/>
          <w:sz w:val="28"/>
          <w:szCs w:val="28"/>
        </w:rPr>
        <w:t>.;</w:t>
      </w:r>
      <w:r w:rsidR="0015526A">
        <w:rPr>
          <w:rFonts w:ascii="Times New Roman" w:hAnsi="Times New Roman" w:cs="Times New Roman"/>
          <w:sz w:val="28"/>
          <w:szCs w:val="28"/>
        </w:rPr>
        <w:t xml:space="preserve"> </w:t>
      </w:r>
      <w:r w:rsidRPr="00587023">
        <w:rPr>
          <w:rFonts w:ascii="Times New Roman" w:hAnsi="Times New Roman" w:cs="Times New Roman"/>
          <w:iCs/>
          <w:sz w:val="28"/>
          <w:szCs w:val="28"/>
        </w:rPr>
        <w:t>кредиторская задолженность в общей сумме  </w:t>
      </w:r>
      <w:r w:rsidRPr="00587023">
        <w:rPr>
          <w:rFonts w:ascii="Times New Roman" w:hAnsi="Times New Roman" w:cs="Times New Roman"/>
          <w:sz w:val="28"/>
          <w:szCs w:val="28"/>
        </w:rPr>
        <w:t xml:space="preserve">16 448,0 </w:t>
      </w:r>
      <w:r w:rsidRPr="00587023">
        <w:rPr>
          <w:rFonts w:ascii="Times New Roman" w:hAnsi="Times New Roman" w:cs="Times New Roman"/>
          <w:iCs/>
          <w:sz w:val="28"/>
          <w:szCs w:val="28"/>
        </w:rPr>
        <w:t>тыс. руб.</w:t>
      </w:r>
      <w:r w:rsidR="0015526A">
        <w:rPr>
          <w:rFonts w:ascii="Times New Roman" w:hAnsi="Times New Roman" w:cs="Times New Roman"/>
          <w:iCs/>
          <w:sz w:val="28"/>
          <w:szCs w:val="28"/>
        </w:rPr>
        <w:t xml:space="preserve"> </w:t>
      </w:r>
      <w:r w:rsidR="0015526A">
        <w:rPr>
          <w:rFonts w:ascii="Times New Roman" w:hAnsi="Times New Roman" w:cs="Times New Roman"/>
          <w:sz w:val="28"/>
          <w:szCs w:val="28"/>
        </w:rPr>
        <w:t>Д</w:t>
      </w:r>
      <w:r w:rsidRPr="00587023">
        <w:rPr>
          <w:rFonts w:ascii="Times New Roman" w:hAnsi="Times New Roman" w:cs="Times New Roman"/>
          <w:sz w:val="28"/>
          <w:szCs w:val="28"/>
        </w:rPr>
        <w:t>ебиторская и кредиторская задолженности, отраженные в отчетности (ф. 0503769) по состоянию на 01.03.2023 соответствуют данным, отраженным в бухгалтерском учете Учреждения, являются текущими.</w:t>
      </w:r>
    </w:p>
    <w:p w:rsidR="006469C6" w:rsidRDefault="006469C6" w:rsidP="0015526A">
      <w:pPr>
        <w:spacing w:after="0" w:line="240" w:lineRule="auto"/>
        <w:ind w:firstLine="709"/>
        <w:jc w:val="both"/>
        <w:rPr>
          <w:rFonts w:ascii="Times New Roman" w:hAnsi="Times New Roman" w:cs="Times New Roman"/>
          <w:sz w:val="28"/>
          <w:szCs w:val="28"/>
        </w:rPr>
      </w:pPr>
    </w:p>
    <w:p w:rsidR="00996162" w:rsidRDefault="00587023" w:rsidP="00587023">
      <w:pPr>
        <w:ind w:firstLine="709"/>
        <w:jc w:val="both"/>
        <w:rPr>
          <w:rFonts w:ascii="Times New Roman" w:hAnsi="Times New Roman" w:cs="Times New Roman"/>
          <w:sz w:val="28"/>
          <w:szCs w:val="28"/>
        </w:rPr>
      </w:pPr>
      <w:r w:rsidRPr="00587023">
        <w:rPr>
          <w:rFonts w:ascii="Times New Roman" w:hAnsi="Times New Roman" w:cs="Times New Roman"/>
          <w:sz w:val="28"/>
          <w:szCs w:val="28"/>
        </w:rPr>
        <w:lastRenderedPageBreak/>
        <w:t xml:space="preserve">Учреждению выдано представление для устранения нарушений и принятия мер для осуществления финансово-хозяйственной деятельности в соответствии с действующим законодательством. </w:t>
      </w:r>
    </w:p>
    <w:p w:rsidR="00587023" w:rsidRPr="007243C4" w:rsidRDefault="00587023" w:rsidP="00587023">
      <w:pPr>
        <w:ind w:firstLine="709"/>
        <w:jc w:val="both"/>
        <w:rPr>
          <w:rFonts w:ascii="Times New Roman" w:hAnsi="Times New Roman" w:cs="Times New Roman"/>
          <w:sz w:val="28"/>
          <w:szCs w:val="28"/>
        </w:rPr>
      </w:pPr>
    </w:p>
    <w:tbl>
      <w:tblPr>
        <w:tblW w:w="0" w:type="auto"/>
        <w:tblLook w:val="0000"/>
      </w:tblPr>
      <w:tblGrid>
        <w:gridCol w:w="4608"/>
        <w:gridCol w:w="4962"/>
      </w:tblGrid>
      <w:tr w:rsidR="008D283C" w:rsidRPr="008D283C" w:rsidTr="008D283C">
        <w:tc>
          <w:tcPr>
            <w:tcW w:w="4608" w:type="dxa"/>
          </w:tcPr>
          <w:p w:rsidR="008D283C" w:rsidRPr="008D283C" w:rsidRDefault="008D283C" w:rsidP="004C6793">
            <w:pPr>
              <w:widowControl w:val="0"/>
              <w:spacing w:after="0"/>
              <w:rPr>
                <w:rFonts w:ascii="Times New Roman" w:hAnsi="Times New Roman" w:cs="Times New Roman"/>
                <w:sz w:val="28"/>
              </w:rPr>
            </w:pPr>
            <w:r w:rsidRPr="008D283C">
              <w:rPr>
                <w:rFonts w:ascii="Times New Roman" w:hAnsi="Times New Roman" w:cs="Times New Roman"/>
                <w:sz w:val="28"/>
              </w:rPr>
              <w:t xml:space="preserve">Начальник контрольно - ревизионного отдела </w:t>
            </w:r>
          </w:p>
        </w:tc>
        <w:tc>
          <w:tcPr>
            <w:tcW w:w="4962" w:type="dxa"/>
            <w:vAlign w:val="bottom"/>
          </w:tcPr>
          <w:p w:rsidR="008D283C" w:rsidRPr="008D283C" w:rsidRDefault="008D283C" w:rsidP="004C6793">
            <w:pPr>
              <w:widowControl w:val="0"/>
              <w:tabs>
                <w:tab w:val="left" w:pos="1692"/>
              </w:tabs>
              <w:rPr>
                <w:rFonts w:ascii="Times New Roman" w:hAnsi="Times New Roman" w:cs="Times New Roman"/>
                <w:sz w:val="28"/>
              </w:rPr>
            </w:pPr>
            <w:r w:rsidRPr="008D283C">
              <w:rPr>
                <w:rFonts w:ascii="Times New Roman" w:hAnsi="Times New Roman" w:cs="Times New Roman"/>
                <w:sz w:val="28"/>
              </w:rPr>
              <w:t xml:space="preserve">                                       А.П. Вострикова</w:t>
            </w:r>
          </w:p>
        </w:tc>
      </w:tr>
    </w:tbl>
    <w:p w:rsidR="00445580" w:rsidRDefault="00445580" w:rsidP="003B2488">
      <w:pPr>
        <w:widowControl w:val="0"/>
        <w:rPr>
          <w:rFonts w:ascii="Times New Roman" w:hAnsi="Times New Roman" w:cs="Times New Roman"/>
          <w:sz w:val="24"/>
          <w:szCs w:val="24"/>
        </w:rPr>
      </w:pPr>
    </w:p>
    <w:sectPr w:rsidR="00445580" w:rsidSect="0028045B">
      <w:headerReference w:type="default" r:id="rId8"/>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1EA" w:rsidRDefault="00E961EA" w:rsidP="00617B40">
      <w:pPr>
        <w:spacing w:after="0" w:line="240" w:lineRule="auto"/>
      </w:pPr>
      <w:r>
        <w:separator/>
      </w:r>
    </w:p>
  </w:endnote>
  <w:endnote w:type="continuationSeparator" w:id="1">
    <w:p w:rsidR="00E961EA" w:rsidRDefault="00E961EA"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1EA" w:rsidRDefault="00E961EA" w:rsidP="00617B40">
      <w:pPr>
        <w:spacing w:after="0" w:line="240" w:lineRule="auto"/>
      </w:pPr>
      <w:r>
        <w:separator/>
      </w:r>
    </w:p>
  </w:footnote>
  <w:footnote w:type="continuationSeparator" w:id="1">
    <w:p w:rsidR="00E961EA" w:rsidRDefault="00E961EA" w:rsidP="00617B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381407"/>
      <w:docPartObj>
        <w:docPartGallery w:val="Page Numbers (Top of Page)"/>
        <w:docPartUnique/>
      </w:docPartObj>
    </w:sdtPr>
    <w:sdtContent>
      <w:p w:rsidR="00E961EA" w:rsidRPr="004C6793" w:rsidRDefault="00442AB8">
        <w:pPr>
          <w:pStyle w:val="a6"/>
          <w:jc w:val="center"/>
          <w:rPr>
            <w:rFonts w:ascii="Times New Roman" w:hAnsi="Times New Roman" w:cs="Times New Roman"/>
          </w:rPr>
        </w:pPr>
        <w:r w:rsidRPr="004C6793">
          <w:rPr>
            <w:rFonts w:ascii="Times New Roman" w:hAnsi="Times New Roman" w:cs="Times New Roman"/>
          </w:rPr>
          <w:fldChar w:fldCharType="begin"/>
        </w:r>
        <w:r w:rsidR="00E961EA" w:rsidRPr="004C6793">
          <w:rPr>
            <w:rFonts w:ascii="Times New Roman" w:hAnsi="Times New Roman" w:cs="Times New Roman"/>
          </w:rPr>
          <w:instrText xml:space="preserve"> PAGE   \* MERGEFORMAT </w:instrText>
        </w:r>
        <w:r w:rsidRPr="004C6793">
          <w:rPr>
            <w:rFonts w:ascii="Times New Roman" w:hAnsi="Times New Roman" w:cs="Times New Roman"/>
          </w:rPr>
          <w:fldChar w:fldCharType="separate"/>
        </w:r>
        <w:r w:rsidR="003B2488">
          <w:rPr>
            <w:rFonts w:ascii="Times New Roman" w:hAnsi="Times New Roman" w:cs="Times New Roman"/>
            <w:noProof/>
          </w:rPr>
          <w:t>4</w:t>
        </w:r>
        <w:r w:rsidRPr="004C6793">
          <w:rPr>
            <w:rFonts w:ascii="Times New Roman" w:hAnsi="Times New Roman" w:cs="Times New Roman"/>
          </w:rPr>
          <w:fldChar w:fldCharType="end"/>
        </w:r>
      </w:p>
    </w:sdtContent>
  </w:sdt>
  <w:p w:rsidR="00E961EA" w:rsidRDefault="00E961E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25023E76"/>
    <w:lvl w:ilvl="0">
      <w:start w:val="1"/>
      <w:numFmt w:val="bullet"/>
      <w:lvlText w:val="-"/>
      <w:lvlJc w:val="left"/>
      <w:pPr>
        <w:ind w:left="720" w:hanging="360"/>
      </w:pPr>
      <w:rPr>
        <w:rFonts w:ascii="Times New Roman" w:hAnsi="Times New Roman" w:hint="default"/>
        <w:sz w:val="24"/>
        <w:szCs w:val="24"/>
      </w:rPr>
    </w:lvl>
  </w:abstractNum>
  <w:abstractNum w:abstractNumId="1">
    <w:nsid w:val="01CE5D44"/>
    <w:multiLevelType w:val="hybridMultilevel"/>
    <w:tmpl w:val="A0C2E4B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nsid w:val="1D2F462D"/>
    <w:multiLevelType w:val="hybridMultilevel"/>
    <w:tmpl w:val="F4D42302"/>
    <w:lvl w:ilvl="0" w:tplc="25023E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E6200"/>
    <w:multiLevelType w:val="hybridMultilevel"/>
    <w:tmpl w:val="CFFA3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565AAC"/>
    <w:multiLevelType w:val="hybridMultilevel"/>
    <w:tmpl w:val="8782E64A"/>
    <w:lvl w:ilvl="0" w:tplc="0A3C1B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1F7437"/>
    <w:multiLevelType w:val="hybridMultilevel"/>
    <w:tmpl w:val="66DEAE48"/>
    <w:lvl w:ilvl="0" w:tplc="0A3C1B00">
      <w:start w:val="1"/>
      <w:numFmt w:val="bullet"/>
      <w:lvlText w:val="-"/>
      <w:lvlJc w:val="left"/>
      <w:pPr>
        <w:ind w:left="1560" w:hanging="360"/>
      </w:pPr>
      <w:rPr>
        <w:rFonts w:ascii="Times New Roman" w:hAnsi="Times New Roman" w:cs="Times New Roman"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6">
    <w:nsid w:val="2D8509CC"/>
    <w:multiLevelType w:val="hybridMultilevel"/>
    <w:tmpl w:val="28FCA7BC"/>
    <w:lvl w:ilvl="0" w:tplc="25023E76">
      <w:start w:val="1"/>
      <w:numFmt w:val="bullet"/>
      <w:lvlText w:val="-"/>
      <w:lvlJc w:val="left"/>
      <w:pPr>
        <w:ind w:left="1470" w:hanging="360"/>
      </w:pPr>
      <w:rPr>
        <w:rFonts w:ascii="Times New Roman" w:hAnsi="Times New Roman" w:cs="Times New Roman"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7">
    <w:nsid w:val="31EC6BA8"/>
    <w:multiLevelType w:val="hybridMultilevel"/>
    <w:tmpl w:val="BFBAD18C"/>
    <w:lvl w:ilvl="0" w:tplc="BBF2B81A">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36EDA"/>
    <w:multiLevelType w:val="hybridMultilevel"/>
    <w:tmpl w:val="C2FCCA60"/>
    <w:lvl w:ilvl="0" w:tplc="25023E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00081D"/>
    <w:multiLevelType w:val="hybridMultilevel"/>
    <w:tmpl w:val="D44E5268"/>
    <w:lvl w:ilvl="0" w:tplc="25023E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2049D4"/>
    <w:multiLevelType w:val="hybridMultilevel"/>
    <w:tmpl w:val="40682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CF59C0"/>
    <w:multiLevelType w:val="hybridMultilevel"/>
    <w:tmpl w:val="A53EDFA4"/>
    <w:lvl w:ilvl="0" w:tplc="0A3C1B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A5451C"/>
    <w:multiLevelType w:val="hybridMultilevel"/>
    <w:tmpl w:val="0C3838CC"/>
    <w:lvl w:ilvl="0" w:tplc="04190001">
      <w:start w:val="1"/>
      <w:numFmt w:val="bullet"/>
      <w:lvlText w:val=""/>
      <w:lvlJc w:val="left"/>
      <w:pPr>
        <w:tabs>
          <w:tab w:val="num" w:pos="1495"/>
        </w:tabs>
        <w:ind w:left="1495"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C710289"/>
    <w:multiLevelType w:val="hybridMultilevel"/>
    <w:tmpl w:val="D7662026"/>
    <w:lvl w:ilvl="0" w:tplc="0A3C1B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9478BE"/>
    <w:multiLevelType w:val="hybridMultilevel"/>
    <w:tmpl w:val="BE2407A6"/>
    <w:lvl w:ilvl="0" w:tplc="25023E7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D3E1837"/>
    <w:multiLevelType w:val="hybridMultilevel"/>
    <w:tmpl w:val="33546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E513E90"/>
    <w:multiLevelType w:val="hybridMultilevel"/>
    <w:tmpl w:val="50AA0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1F7D62"/>
    <w:multiLevelType w:val="hybridMultilevel"/>
    <w:tmpl w:val="F296205C"/>
    <w:lvl w:ilvl="0" w:tplc="25023E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475780"/>
    <w:multiLevelType w:val="hybridMultilevel"/>
    <w:tmpl w:val="2D021A54"/>
    <w:lvl w:ilvl="0" w:tplc="25023E76">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nsid w:val="68C475A7"/>
    <w:multiLevelType w:val="hybridMultilevel"/>
    <w:tmpl w:val="768418C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nsid w:val="7CE05E4F"/>
    <w:multiLevelType w:val="hybridMultilevel"/>
    <w:tmpl w:val="15BACC5A"/>
    <w:lvl w:ilvl="0" w:tplc="75F6D224">
      <w:numFmt w:val="bullet"/>
      <w:lvlText w:val="-"/>
      <w:lvlJc w:val="left"/>
      <w:pPr>
        <w:tabs>
          <w:tab w:val="num" w:pos="1429"/>
        </w:tabs>
        <w:ind w:left="1429" w:hanging="360"/>
      </w:pPr>
      <w:rPr>
        <w:rFonts w:ascii="Times New Roman" w:eastAsia="Times New Roman" w:hAnsi="Times New Roman" w:hint="default"/>
        <w:b/>
      </w:rPr>
    </w:lvl>
    <w:lvl w:ilvl="1" w:tplc="60E6BE7A">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bullet"/>
      <w:lvlText w:val=""/>
      <w:lvlJc w:val="left"/>
      <w:pPr>
        <w:tabs>
          <w:tab w:val="num" w:pos="3589"/>
        </w:tabs>
        <w:ind w:left="3589" w:hanging="360"/>
      </w:pPr>
      <w:rPr>
        <w:rFonts w:ascii="Symbol" w:hAnsi="Symbol" w:hint="default"/>
      </w:rPr>
    </w:lvl>
    <w:lvl w:ilvl="4" w:tplc="04190019">
      <w:start w:val="1"/>
      <w:numFmt w:val="bullet"/>
      <w:lvlText w:val="o"/>
      <w:lvlJc w:val="left"/>
      <w:pPr>
        <w:tabs>
          <w:tab w:val="num" w:pos="4309"/>
        </w:tabs>
        <w:ind w:left="4309" w:hanging="360"/>
      </w:pPr>
      <w:rPr>
        <w:rFonts w:ascii="Courier New" w:hAnsi="Courier New" w:hint="default"/>
      </w:rPr>
    </w:lvl>
    <w:lvl w:ilvl="5" w:tplc="0419001B">
      <w:start w:val="1"/>
      <w:numFmt w:val="bullet"/>
      <w:lvlText w:val=""/>
      <w:lvlJc w:val="left"/>
      <w:pPr>
        <w:tabs>
          <w:tab w:val="num" w:pos="5029"/>
        </w:tabs>
        <w:ind w:left="5029" w:hanging="360"/>
      </w:pPr>
      <w:rPr>
        <w:rFonts w:ascii="Wingdings" w:hAnsi="Wingdings" w:hint="default"/>
      </w:rPr>
    </w:lvl>
    <w:lvl w:ilvl="6" w:tplc="0419000F">
      <w:start w:val="1"/>
      <w:numFmt w:val="bullet"/>
      <w:lvlText w:val=""/>
      <w:lvlJc w:val="left"/>
      <w:pPr>
        <w:tabs>
          <w:tab w:val="num" w:pos="5749"/>
        </w:tabs>
        <w:ind w:left="5749" w:hanging="360"/>
      </w:pPr>
      <w:rPr>
        <w:rFonts w:ascii="Symbol" w:hAnsi="Symbol" w:hint="default"/>
      </w:rPr>
    </w:lvl>
    <w:lvl w:ilvl="7" w:tplc="04190019">
      <w:start w:val="1"/>
      <w:numFmt w:val="bullet"/>
      <w:lvlText w:val="o"/>
      <w:lvlJc w:val="left"/>
      <w:pPr>
        <w:tabs>
          <w:tab w:val="num" w:pos="6469"/>
        </w:tabs>
        <w:ind w:left="6469" w:hanging="360"/>
      </w:pPr>
      <w:rPr>
        <w:rFonts w:ascii="Courier New" w:hAnsi="Courier New" w:hint="default"/>
      </w:rPr>
    </w:lvl>
    <w:lvl w:ilvl="8" w:tplc="0419001B">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18"/>
  </w:num>
  <w:num w:numId="3">
    <w:abstractNumId w:val="5"/>
  </w:num>
  <w:num w:numId="4">
    <w:abstractNumId w:val="2"/>
  </w:num>
  <w:num w:numId="5">
    <w:abstractNumId w:val="9"/>
  </w:num>
  <w:num w:numId="6">
    <w:abstractNumId w:val="20"/>
  </w:num>
  <w:num w:numId="7">
    <w:abstractNumId w:val="10"/>
  </w:num>
  <w:num w:numId="8">
    <w:abstractNumId w:val="8"/>
  </w:num>
  <w:num w:numId="9">
    <w:abstractNumId w:val="12"/>
  </w:num>
  <w:num w:numId="10">
    <w:abstractNumId w:val="6"/>
  </w:num>
  <w:num w:numId="11">
    <w:abstractNumId w:val="3"/>
  </w:num>
  <w:num w:numId="12">
    <w:abstractNumId w:val="13"/>
  </w:num>
  <w:num w:numId="13">
    <w:abstractNumId w:val="11"/>
  </w:num>
  <w:num w:numId="14">
    <w:abstractNumId w:val="16"/>
  </w:num>
  <w:num w:numId="15">
    <w:abstractNumId w:val="14"/>
  </w:num>
  <w:num w:numId="16">
    <w:abstractNumId w:val="19"/>
  </w:num>
  <w:num w:numId="17">
    <w:abstractNumId w:val="15"/>
  </w:num>
  <w:num w:numId="18">
    <w:abstractNumId w:val="0"/>
  </w:num>
  <w:num w:numId="19">
    <w:abstractNumId w:val="17"/>
  </w:num>
  <w:num w:numId="20">
    <w:abstractNumId w:val="4"/>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drawingGridHorizontalSpacing w:val="110"/>
  <w:displayHorizontalDrawingGridEvery w:val="2"/>
  <w:characterSpacingControl w:val="doNotCompress"/>
  <w:hdrShapeDefaults>
    <o:shapedefaults v:ext="edit" spidmax="33793"/>
  </w:hdrShapeDefaults>
  <w:footnotePr>
    <w:footnote w:id="0"/>
    <w:footnote w:id="1"/>
  </w:footnotePr>
  <w:endnotePr>
    <w:endnote w:id="0"/>
    <w:endnote w:id="1"/>
  </w:endnotePr>
  <w:compat/>
  <w:rsids>
    <w:rsidRoot w:val="00636F28"/>
    <w:rsid w:val="00005525"/>
    <w:rsid w:val="0001354D"/>
    <w:rsid w:val="000137EA"/>
    <w:rsid w:val="0001478A"/>
    <w:rsid w:val="00040694"/>
    <w:rsid w:val="0004380C"/>
    <w:rsid w:val="00085891"/>
    <w:rsid w:val="00092A1D"/>
    <w:rsid w:val="00094C89"/>
    <w:rsid w:val="000A0827"/>
    <w:rsid w:val="000B3CAA"/>
    <w:rsid w:val="000C0401"/>
    <w:rsid w:val="000C2ECB"/>
    <w:rsid w:val="000C4EC4"/>
    <w:rsid w:val="000C6993"/>
    <w:rsid w:val="000F242D"/>
    <w:rsid w:val="000F635D"/>
    <w:rsid w:val="0010052E"/>
    <w:rsid w:val="00107046"/>
    <w:rsid w:val="00114973"/>
    <w:rsid w:val="00152E9D"/>
    <w:rsid w:val="0015526A"/>
    <w:rsid w:val="00172178"/>
    <w:rsid w:val="0018248B"/>
    <w:rsid w:val="0018600B"/>
    <w:rsid w:val="001B74B6"/>
    <w:rsid w:val="001C29F3"/>
    <w:rsid w:val="001C5C3F"/>
    <w:rsid w:val="001F5A9E"/>
    <w:rsid w:val="001F660B"/>
    <w:rsid w:val="002037E5"/>
    <w:rsid w:val="00206BC8"/>
    <w:rsid w:val="00214CCC"/>
    <w:rsid w:val="002220E7"/>
    <w:rsid w:val="002228CD"/>
    <w:rsid w:val="00225F7B"/>
    <w:rsid w:val="0025136C"/>
    <w:rsid w:val="00252071"/>
    <w:rsid w:val="00253AF6"/>
    <w:rsid w:val="00257732"/>
    <w:rsid w:val="0026198E"/>
    <w:rsid w:val="00261D1E"/>
    <w:rsid w:val="00264750"/>
    <w:rsid w:val="0028045B"/>
    <w:rsid w:val="002854BB"/>
    <w:rsid w:val="002A0229"/>
    <w:rsid w:val="002B2AE3"/>
    <w:rsid w:val="002C6571"/>
    <w:rsid w:val="00301280"/>
    <w:rsid w:val="00311A65"/>
    <w:rsid w:val="00327AA4"/>
    <w:rsid w:val="0034258B"/>
    <w:rsid w:val="0035701F"/>
    <w:rsid w:val="003573A8"/>
    <w:rsid w:val="00381F03"/>
    <w:rsid w:val="00394A86"/>
    <w:rsid w:val="003A5A7B"/>
    <w:rsid w:val="003A69EE"/>
    <w:rsid w:val="003B2488"/>
    <w:rsid w:val="003E27D1"/>
    <w:rsid w:val="003E35B3"/>
    <w:rsid w:val="003E5D96"/>
    <w:rsid w:val="003E6DE3"/>
    <w:rsid w:val="003F4562"/>
    <w:rsid w:val="00416DF3"/>
    <w:rsid w:val="00432B8B"/>
    <w:rsid w:val="00440A49"/>
    <w:rsid w:val="00442AB8"/>
    <w:rsid w:val="00445580"/>
    <w:rsid w:val="004502F0"/>
    <w:rsid w:val="004757F9"/>
    <w:rsid w:val="00475DBB"/>
    <w:rsid w:val="00485F0A"/>
    <w:rsid w:val="00497922"/>
    <w:rsid w:val="004A7AEA"/>
    <w:rsid w:val="004B1CA5"/>
    <w:rsid w:val="004C3A62"/>
    <w:rsid w:val="004C6793"/>
    <w:rsid w:val="004D29B5"/>
    <w:rsid w:val="004E5BF6"/>
    <w:rsid w:val="005201A4"/>
    <w:rsid w:val="00520884"/>
    <w:rsid w:val="00524503"/>
    <w:rsid w:val="005310A6"/>
    <w:rsid w:val="00535E0F"/>
    <w:rsid w:val="005439BD"/>
    <w:rsid w:val="00566C7E"/>
    <w:rsid w:val="00571158"/>
    <w:rsid w:val="005715C9"/>
    <w:rsid w:val="0057352D"/>
    <w:rsid w:val="005757CE"/>
    <w:rsid w:val="00587023"/>
    <w:rsid w:val="005A66B0"/>
    <w:rsid w:val="005B56A3"/>
    <w:rsid w:val="005B7083"/>
    <w:rsid w:val="005D3B05"/>
    <w:rsid w:val="005F0864"/>
    <w:rsid w:val="005F36A0"/>
    <w:rsid w:val="00605831"/>
    <w:rsid w:val="0061530B"/>
    <w:rsid w:val="00617B40"/>
    <w:rsid w:val="00626321"/>
    <w:rsid w:val="00636999"/>
    <w:rsid w:val="00636F28"/>
    <w:rsid w:val="006373F7"/>
    <w:rsid w:val="006469C6"/>
    <w:rsid w:val="006722F9"/>
    <w:rsid w:val="00677AB5"/>
    <w:rsid w:val="00684154"/>
    <w:rsid w:val="006A0317"/>
    <w:rsid w:val="006A3612"/>
    <w:rsid w:val="006B4A9C"/>
    <w:rsid w:val="006C37AF"/>
    <w:rsid w:val="006C62A2"/>
    <w:rsid w:val="006D7908"/>
    <w:rsid w:val="006F35BC"/>
    <w:rsid w:val="006F51D3"/>
    <w:rsid w:val="00707887"/>
    <w:rsid w:val="007243C4"/>
    <w:rsid w:val="007343BF"/>
    <w:rsid w:val="00740784"/>
    <w:rsid w:val="00742476"/>
    <w:rsid w:val="00750143"/>
    <w:rsid w:val="007568DE"/>
    <w:rsid w:val="00757A99"/>
    <w:rsid w:val="00774C5D"/>
    <w:rsid w:val="007C6AC2"/>
    <w:rsid w:val="007D1F6C"/>
    <w:rsid w:val="007E197A"/>
    <w:rsid w:val="007E26AA"/>
    <w:rsid w:val="007F155F"/>
    <w:rsid w:val="007F6F51"/>
    <w:rsid w:val="00815680"/>
    <w:rsid w:val="0083753B"/>
    <w:rsid w:val="00844B77"/>
    <w:rsid w:val="00844CE9"/>
    <w:rsid w:val="008642B8"/>
    <w:rsid w:val="00896416"/>
    <w:rsid w:val="008A20C8"/>
    <w:rsid w:val="008B028A"/>
    <w:rsid w:val="008B57C2"/>
    <w:rsid w:val="008C139A"/>
    <w:rsid w:val="008C2ACB"/>
    <w:rsid w:val="008C6AA3"/>
    <w:rsid w:val="008D08BB"/>
    <w:rsid w:val="008D283C"/>
    <w:rsid w:val="008D6B4C"/>
    <w:rsid w:val="008E4601"/>
    <w:rsid w:val="008E5A32"/>
    <w:rsid w:val="008E7613"/>
    <w:rsid w:val="009048A0"/>
    <w:rsid w:val="009076CD"/>
    <w:rsid w:val="00933810"/>
    <w:rsid w:val="009376A0"/>
    <w:rsid w:val="009502F3"/>
    <w:rsid w:val="009521A7"/>
    <w:rsid w:val="009637E3"/>
    <w:rsid w:val="0098266E"/>
    <w:rsid w:val="00996162"/>
    <w:rsid w:val="00997971"/>
    <w:rsid w:val="00997AFC"/>
    <w:rsid w:val="009A6262"/>
    <w:rsid w:val="009C0855"/>
    <w:rsid w:val="009C11C4"/>
    <w:rsid w:val="009D11EA"/>
    <w:rsid w:val="009E3DA4"/>
    <w:rsid w:val="009E4900"/>
    <w:rsid w:val="009E622E"/>
    <w:rsid w:val="009F6D84"/>
    <w:rsid w:val="009F6EC2"/>
    <w:rsid w:val="00A15E97"/>
    <w:rsid w:val="00A33D50"/>
    <w:rsid w:val="00A56B1F"/>
    <w:rsid w:val="00A655A2"/>
    <w:rsid w:val="00A71F5D"/>
    <w:rsid w:val="00A95340"/>
    <w:rsid w:val="00AC194A"/>
    <w:rsid w:val="00AC56EE"/>
    <w:rsid w:val="00AD7E57"/>
    <w:rsid w:val="00AF55E6"/>
    <w:rsid w:val="00B22BB6"/>
    <w:rsid w:val="00B250FA"/>
    <w:rsid w:val="00B739F9"/>
    <w:rsid w:val="00B969EC"/>
    <w:rsid w:val="00B972DE"/>
    <w:rsid w:val="00BB7B91"/>
    <w:rsid w:val="00BE2241"/>
    <w:rsid w:val="00BE6C2B"/>
    <w:rsid w:val="00BF262A"/>
    <w:rsid w:val="00C02894"/>
    <w:rsid w:val="00C23B55"/>
    <w:rsid w:val="00C24D6D"/>
    <w:rsid w:val="00C30C09"/>
    <w:rsid w:val="00C31A73"/>
    <w:rsid w:val="00C31B98"/>
    <w:rsid w:val="00C36F5A"/>
    <w:rsid w:val="00C37A46"/>
    <w:rsid w:val="00C37F0E"/>
    <w:rsid w:val="00C42D75"/>
    <w:rsid w:val="00C51DB3"/>
    <w:rsid w:val="00C72439"/>
    <w:rsid w:val="00CD2DCC"/>
    <w:rsid w:val="00D26095"/>
    <w:rsid w:val="00D368FD"/>
    <w:rsid w:val="00D46A7B"/>
    <w:rsid w:val="00D56765"/>
    <w:rsid w:val="00D90013"/>
    <w:rsid w:val="00D9345E"/>
    <w:rsid w:val="00DA3CA0"/>
    <w:rsid w:val="00DA4895"/>
    <w:rsid w:val="00DC44D6"/>
    <w:rsid w:val="00DD30AD"/>
    <w:rsid w:val="00E26E52"/>
    <w:rsid w:val="00E35715"/>
    <w:rsid w:val="00E55F29"/>
    <w:rsid w:val="00E57D84"/>
    <w:rsid w:val="00E624C3"/>
    <w:rsid w:val="00E961EA"/>
    <w:rsid w:val="00E96CC7"/>
    <w:rsid w:val="00EA202C"/>
    <w:rsid w:val="00EA65A7"/>
    <w:rsid w:val="00EC7410"/>
    <w:rsid w:val="00ED72BA"/>
    <w:rsid w:val="00EE6F79"/>
    <w:rsid w:val="00EF214F"/>
    <w:rsid w:val="00EF4DFA"/>
    <w:rsid w:val="00F05496"/>
    <w:rsid w:val="00F155DA"/>
    <w:rsid w:val="00F24161"/>
    <w:rsid w:val="00F262C9"/>
    <w:rsid w:val="00F32CB8"/>
    <w:rsid w:val="00F46E57"/>
    <w:rsid w:val="00F471B9"/>
    <w:rsid w:val="00F60BCC"/>
    <w:rsid w:val="00FA005E"/>
    <w:rsid w:val="00FA6953"/>
    <w:rsid w:val="00FF40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7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aa">
    <w:name w:val="Обычн"/>
    <w:uiPriority w:val="99"/>
    <w:qFormat/>
    <w:rsid w:val="007243C4"/>
    <w:pPr>
      <w:widowControl w:val="0"/>
      <w:spacing w:after="0" w:line="240" w:lineRule="auto"/>
      <w:ind w:firstLine="709"/>
      <w:jc w:val="both"/>
    </w:pPr>
    <w:rPr>
      <w:rFonts w:ascii="Times New Roman" w:eastAsia="Times New Roman" w:hAnsi="Times New Roman" w:cs="Times New Roman"/>
      <w:szCs w:val="20"/>
      <w:lang w:eastAsia="ru-RU"/>
    </w:rPr>
  </w:style>
  <w:style w:type="paragraph" w:styleId="ab">
    <w:name w:val="Body Text Indent"/>
    <w:basedOn w:val="a"/>
    <w:link w:val="ac"/>
    <w:rsid w:val="007243C4"/>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7243C4"/>
    <w:rPr>
      <w:rFonts w:ascii="Times New Roman" w:eastAsia="Times New Roman" w:hAnsi="Times New Roman" w:cs="Times New Roman"/>
      <w:sz w:val="24"/>
      <w:szCs w:val="24"/>
      <w:lang w:eastAsia="ru-RU"/>
    </w:rPr>
  </w:style>
  <w:style w:type="character" w:styleId="ad">
    <w:name w:val="Hyperlink"/>
    <w:uiPriority w:val="99"/>
    <w:rsid w:val="007243C4"/>
    <w:rPr>
      <w:rFonts w:cs="Times New Roman"/>
      <w:color w:val="0000FF"/>
      <w:u w:val="single"/>
    </w:rPr>
  </w:style>
  <w:style w:type="paragraph" w:styleId="ae">
    <w:name w:val="List Paragraph"/>
    <w:basedOn w:val="a"/>
    <w:uiPriority w:val="99"/>
    <w:qFormat/>
    <w:rsid w:val="007243C4"/>
    <w:pPr>
      <w:ind w:left="720"/>
      <w:contextualSpacing/>
    </w:pPr>
    <w:rPr>
      <w:rFonts w:ascii="Calibri" w:eastAsia="Calibri" w:hAnsi="Calibri" w:cs="Times New Roman"/>
    </w:rPr>
  </w:style>
  <w:style w:type="paragraph" w:customStyle="1" w:styleId="1">
    <w:name w:val="Абзац списка1"/>
    <w:basedOn w:val="a"/>
    <w:uiPriority w:val="99"/>
    <w:rsid w:val="007243C4"/>
    <w:pPr>
      <w:widowControl w:val="0"/>
      <w:tabs>
        <w:tab w:val="left" w:pos="5387"/>
      </w:tabs>
      <w:spacing w:after="0" w:line="240" w:lineRule="auto"/>
      <w:ind w:left="720" w:firstLine="720"/>
      <w:contextualSpacing/>
      <w:jc w:val="both"/>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FF402F"/>
    <w:pPr>
      <w:spacing w:after="120" w:line="480" w:lineRule="auto"/>
    </w:pPr>
  </w:style>
  <w:style w:type="character" w:customStyle="1" w:styleId="20">
    <w:name w:val="Основной текст 2 Знак"/>
    <w:basedOn w:val="a0"/>
    <w:link w:val="2"/>
    <w:uiPriority w:val="99"/>
    <w:semiHidden/>
    <w:rsid w:val="00FF402F"/>
  </w:style>
  <w:style w:type="paragraph" w:customStyle="1" w:styleId="10">
    <w:name w:val="заголовок 1"/>
    <w:basedOn w:val="a"/>
    <w:next w:val="a"/>
    <w:uiPriority w:val="99"/>
    <w:rsid w:val="00FF402F"/>
    <w:pPr>
      <w:keepNext/>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31">
    <w:name w:val="Основной текст 31"/>
    <w:basedOn w:val="a"/>
    <w:uiPriority w:val="99"/>
    <w:rsid w:val="00085891"/>
    <w:pPr>
      <w:widowControl w:val="0"/>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ConsPlusNormal">
    <w:name w:val="ConsPlusNormal"/>
    <w:uiPriority w:val="99"/>
    <w:qFormat/>
    <w:rsid w:val="000858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rsid w:val="00750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uiPriority w:val="99"/>
    <w:rsid w:val="00750143"/>
    <w:rPr>
      <w:rFonts w:ascii="Courier New" w:eastAsia="Calibri" w:hAnsi="Courier New" w:cs="Times New Roman"/>
      <w:sz w:val="20"/>
      <w:szCs w:val="20"/>
      <w:lang w:eastAsia="ru-RU"/>
    </w:rPr>
  </w:style>
  <w:style w:type="paragraph" w:customStyle="1" w:styleId="s1">
    <w:name w:val="s_1"/>
    <w:basedOn w:val="a"/>
    <w:rsid w:val="000137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137EA"/>
  </w:style>
  <w:style w:type="character" w:customStyle="1" w:styleId="apple-converted-space">
    <w:name w:val="apple-converted-space"/>
    <w:basedOn w:val="a0"/>
    <w:rsid w:val="000137EA"/>
  </w:style>
  <w:style w:type="paragraph" w:customStyle="1" w:styleId="empty">
    <w:name w:val="empty"/>
    <w:basedOn w:val="a"/>
    <w:rsid w:val="000137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137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7423695">
      <w:bodyDiv w:val="1"/>
      <w:marLeft w:val="0"/>
      <w:marRight w:val="0"/>
      <w:marTop w:val="0"/>
      <w:marBottom w:val="0"/>
      <w:divBdr>
        <w:top w:val="none" w:sz="0" w:space="0" w:color="auto"/>
        <w:left w:val="none" w:sz="0" w:space="0" w:color="auto"/>
        <w:bottom w:val="none" w:sz="0" w:space="0" w:color="auto"/>
        <w:right w:val="none" w:sz="0" w:space="0" w:color="auto"/>
      </w:divBdr>
    </w:div>
    <w:div w:id="18635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37DE1-8366-4F8F-A1E5-779D9E7B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7041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2023-07-14T05:33:00Z</dcterms:created>
  <dcterms:modified xsi:type="dcterms:W3CDTF">2023-07-14T06:08:00Z</dcterms:modified>
</cp:coreProperties>
</file>