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5C" w:rsidRPr="00584A5C" w:rsidRDefault="00584A5C" w:rsidP="00584A5C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584A5C">
        <w:rPr>
          <w:b/>
          <w:bCs/>
          <w:sz w:val="28"/>
          <w:szCs w:val="28"/>
        </w:rPr>
        <w:t>Информация о результатах ревизии финансово-хозяйственной деятельности муниципального бюджетного дошкольного образовательного учреждения детского сада № 64 «Журавленок» городского округа Тольятти за период с 01.01.2022 по 31.08.2023</w:t>
      </w:r>
    </w:p>
    <w:p w:rsidR="00584A5C" w:rsidRPr="00F9657E" w:rsidRDefault="00584A5C" w:rsidP="00584A5C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584A5C" w:rsidRDefault="00584A5C" w:rsidP="00584A5C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</w:t>
      </w:r>
      <w:r w:rsidR="00EC68B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.10.2023 № </w:t>
      </w:r>
      <w:r w:rsidR="00EC68B4" w:rsidRPr="007B23E6">
        <w:rPr>
          <w:b/>
          <w:bCs/>
          <w:sz w:val="28"/>
          <w:szCs w:val="28"/>
        </w:rPr>
        <w:t>31-14/01-</w:t>
      </w:r>
      <w:r w:rsidR="00EC68B4">
        <w:rPr>
          <w:b/>
          <w:bCs/>
          <w:sz w:val="28"/>
          <w:szCs w:val="28"/>
        </w:rPr>
        <w:t>14</w:t>
      </w:r>
      <w:r w:rsidR="00EC68B4" w:rsidRPr="007B23E6">
        <w:rPr>
          <w:b/>
          <w:bCs/>
          <w:sz w:val="28"/>
          <w:szCs w:val="28"/>
        </w:rPr>
        <w:t>-23</w:t>
      </w:r>
      <w:r>
        <w:rPr>
          <w:b/>
          <w:bCs/>
          <w:sz w:val="28"/>
          <w:szCs w:val="28"/>
        </w:rPr>
        <w:t>)</w:t>
      </w:r>
    </w:p>
    <w:p w:rsidR="00584A5C" w:rsidRDefault="00584A5C" w:rsidP="004C679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532C5" w:rsidRDefault="001C58FE" w:rsidP="00040694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Контрольное мероприятие проведено в</w:t>
      </w:r>
      <w:r w:rsidR="00F532C5" w:rsidRPr="00FF402F">
        <w:rPr>
          <w:rFonts w:ascii="Times New Roman" w:hAnsi="Times New Roman"/>
          <w:bCs/>
          <w:sz w:val="28"/>
          <w:szCs w:val="28"/>
        </w:rPr>
        <w:t xml:space="preserve">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 1235, во исполнение п. </w:t>
      </w:r>
      <w:r w:rsidR="00F532C5">
        <w:rPr>
          <w:rFonts w:ascii="Times New Roman" w:hAnsi="Times New Roman"/>
          <w:bCs/>
          <w:sz w:val="28"/>
          <w:szCs w:val="28"/>
        </w:rPr>
        <w:t>9</w:t>
      </w:r>
      <w:r w:rsidR="00F532C5" w:rsidRPr="00FF402F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</w:t>
      </w:r>
      <w:r w:rsidR="00F532C5">
        <w:rPr>
          <w:rFonts w:ascii="Times New Roman" w:hAnsi="Times New Roman"/>
          <w:bCs/>
          <w:sz w:val="28"/>
          <w:szCs w:val="28"/>
        </w:rPr>
        <w:t>родского округа Тольятти на 2023</w:t>
      </w:r>
      <w:r w:rsidR="00F532C5" w:rsidRPr="00FF402F">
        <w:rPr>
          <w:rFonts w:ascii="Times New Roman" w:hAnsi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</w:t>
      </w:r>
      <w:r w:rsidR="00F532C5" w:rsidRPr="001262E1">
        <w:rPr>
          <w:rFonts w:ascii="Times New Roman" w:hAnsi="Times New Roman"/>
          <w:bCs/>
          <w:sz w:val="28"/>
          <w:szCs w:val="28"/>
        </w:rPr>
        <w:t>от 06.12.2022 № 40/1.6</w:t>
      </w:r>
      <w:r w:rsidR="00F532C5">
        <w:rPr>
          <w:rFonts w:ascii="Times New Roman" w:hAnsi="Times New Roman"/>
          <w:bCs/>
          <w:sz w:val="28"/>
          <w:szCs w:val="28"/>
        </w:rPr>
        <w:t xml:space="preserve"> и на</w:t>
      </w:r>
      <w:proofErr w:type="gramEnd"/>
      <w:r w:rsidR="00F532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532C5">
        <w:rPr>
          <w:rFonts w:ascii="Times New Roman" w:hAnsi="Times New Roman"/>
          <w:bCs/>
          <w:sz w:val="28"/>
          <w:szCs w:val="28"/>
        </w:rPr>
        <w:t xml:space="preserve">основании </w:t>
      </w:r>
      <w:r w:rsidR="00F532C5" w:rsidRPr="00FF402F">
        <w:rPr>
          <w:rFonts w:ascii="Times New Roman" w:hAnsi="Times New Roman"/>
          <w:bCs/>
          <w:sz w:val="28"/>
          <w:szCs w:val="28"/>
        </w:rPr>
        <w:t xml:space="preserve">приказа контрольно-ревизионного отдела администрации городского округа Тольятти </w:t>
      </w:r>
      <w:r w:rsidR="00F532C5">
        <w:rPr>
          <w:rFonts w:ascii="Times New Roman" w:hAnsi="Times New Roman"/>
          <w:bCs/>
          <w:sz w:val="28"/>
          <w:szCs w:val="28"/>
        </w:rPr>
        <w:t xml:space="preserve"> от </w:t>
      </w:r>
      <w:r w:rsidR="00F532C5" w:rsidRPr="003F4785">
        <w:rPr>
          <w:rFonts w:ascii="Times New Roman" w:hAnsi="Times New Roman"/>
          <w:bCs/>
          <w:sz w:val="28"/>
          <w:szCs w:val="28"/>
        </w:rPr>
        <w:t xml:space="preserve">05.09.2023 № 36/1.6 </w:t>
      </w:r>
      <w:r w:rsidR="00F532C5" w:rsidRPr="00605831">
        <w:rPr>
          <w:rFonts w:ascii="Times New Roman" w:hAnsi="Times New Roman"/>
          <w:bCs/>
          <w:sz w:val="28"/>
          <w:szCs w:val="28"/>
        </w:rPr>
        <w:t xml:space="preserve"> «</w:t>
      </w:r>
      <w:r w:rsidR="00F532C5" w:rsidRPr="003F4785">
        <w:rPr>
          <w:rFonts w:ascii="Times New Roman" w:hAnsi="Times New Roman"/>
          <w:bCs/>
          <w:sz w:val="28"/>
          <w:szCs w:val="28"/>
        </w:rPr>
        <w:t>О проведении ревизии финансово-хозяйственной деятельности муниципального бюджетного дошкольного образовательного учреждения детского сада № 64 «Журавленок» 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32C5" w:rsidRPr="003F4785">
        <w:rPr>
          <w:rFonts w:ascii="Times New Roman" w:hAnsi="Times New Roman"/>
          <w:bCs/>
          <w:sz w:val="28"/>
          <w:szCs w:val="28"/>
        </w:rPr>
        <w:t>за период с 01.01.2022 по 31.08.2023</w:t>
      </w:r>
      <w:r w:rsidR="00F532C5" w:rsidRPr="0060583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32C5">
        <w:rPr>
          <w:rFonts w:ascii="Times New Roman" w:hAnsi="Times New Roman"/>
          <w:sz w:val="28"/>
          <w:szCs w:val="28"/>
        </w:rPr>
        <w:t xml:space="preserve">(далее – </w:t>
      </w:r>
      <w:r w:rsidR="00F532C5" w:rsidRPr="003F4785">
        <w:rPr>
          <w:rFonts w:ascii="Times New Roman" w:hAnsi="Times New Roman"/>
          <w:sz w:val="28"/>
          <w:szCs w:val="28"/>
        </w:rPr>
        <w:t>МБУ детский сад № 64 «Журавленок» или Учреждение</w:t>
      </w:r>
      <w:r w:rsidR="00F532C5">
        <w:rPr>
          <w:rFonts w:ascii="Times New Roman" w:hAnsi="Times New Roman"/>
          <w:sz w:val="28"/>
          <w:szCs w:val="28"/>
        </w:rPr>
        <w:t>).</w:t>
      </w:r>
      <w:proofErr w:type="gramEnd"/>
    </w:p>
    <w:p w:rsidR="00F532C5" w:rsidRDefault="00F532C5" w:rsidP="00040694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9B2A8D">
        <w:rPr>
          <w:rFonts w:ascii="Times New Roman" w:hAnsi="Times New Roman"/>
          <w:bCs/>
          <w:sz w:val="28"/>
          <w:szCs w:val="28"/>
        </w:rPr>
        <w:t>Учреждение находится в ведомственном подчинении департамента образования администрации 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532C5" w:rsidRPr="00997971" w:rsidRDefault="00F532C5" w:rsidP="00040694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9B2A8D">
        <w:rPr>
          <w:rFonts w:ascii="Times New Roman" w:hAnsi="Times New Roman"/>
          <w:bCs/>
          <w:sz w:val="28"/>
          <w:szCs w:val="28"/>
        </w:rPr>
        <w:t>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532C5" w:rsidRPr="001F660B" w:rsidRDefault="00F532C5" w:rsidP="00A20C36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5496">
        <w:rPr>
          <w:rFonts w:ascii="Times New Roman" w:hAnsi="Times New Roman"/>
          <w:sz w:val="28"/>
          <w:szCs w:val="28"/>
        </w:rPr>
        <w:t xml:space="preserve">Согласно Уставу </w:t>
      </w:r>
      <w:r w:rsidRPr="00F05496">
        <w:rPr>
          <w:rFonts w:ascii="Times New Roman" w:hAnsi="Times New Roman"/>
          <w:bCs/>
          <w:sz w:val="28"/>
          <w:szCs w:val="28"/>
        </w:rPr>
        <w:t xml:space="preserve">основными видами деятельности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F05496">
        <w:rPr>
          <w:rFonts w:ascii="Times New Roman" w:hAnsi="Times New Roman"/>
          <w:bCs/>
          <w:sz w:val="28"/>
          <w:szCs w:val="28"/>
        </w:rPr>
        <w:t xml:space="preserve"> являются: </w:t>
      </w:r>
      <w:r w:rsidRPr="009B2A8D">
        <w:rPr>
          <w:rFonts w:ascii="Times New Roman" w:hAnsi="Times New Roman"/>
          <w:bCs/>
          <w:sz w:val="28"/>
          <w:szCs w:val="28"/>
        </w:rPr>
        <w:t>реализация образовательных программ дошкольного образования, в том числе адаптированных для детей с нарушением речи;</w:t>
      </w:r>
      <w:r w:rsidR="001C58FE">
        <w:rPr>
          <w:rFonts w:ascii="Times New Roman" w:hAnsi="Times New Roman"/>
          <w:bCs/>
          <w:sz w:val="28"/>
          <w:szCs w:val="28"/>
        </w:rPr>
        <w:t xml:space="preserve"> </w:t>
      </w:r>
      <w:r w:rsidRPr="009B2A8D">
        <w:rPr>
          <w:rFonts w:ascii="Times New Roman" w:hAnsi="Times New Roman"/>
          <w:bCs/>
          <w:sz w:val="28"/>
          <w:szCs w:val="28"/>
        </w:rPr>
        <w:t>присмотр и уход за детьми;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диспансеризации);</w:t>
      </w:r>
      <w:r w:rsidR="001C58FE">
        <w:rPr>
          <w:rFonts w:ascii="Times New Roman" w:hAnsi="Times New Roman"/>
          <w:bCs/>
          <w:sz w:val="28"/>
          <w:szCs w:val="28"/>
        </w:rPr>
        <w:t xml:space="preserve"> </w:t>
      </w:r>
      <w:r w:rsidRPr="009B2A8D">
        <w:rPr>
          <w:rFonts w:ascii="Times New Roman" w:hAnsi="Times New Roman"/>
          <w:bCs/>
          <w:sz w:val="28"/>
          <w:szCs w:val="28"/>
        </w:rPr>
        <w:t>создание необходимых условий для организации питания воспитанников и работников Учреждения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532C5" w:rsidRPr="00234014" w:rsidRDefault="00F532C5" w:rsidP="00CD6D00">
      <w:pPr>
        <w:pStyle w:val="aa"/>
        <w:rPr>
          <w:sz w:val="28"/>
          <w:szCs w:val="28"/>
        </w:rPr>
      </w:pPr>
      <w:r w:rsidRPr="003C3B8B">
        <w:rPr>
          <w:sz w:val="28"/>
          <w:szCs w:val="28"/>
        </w:rPr>
        <w:t xml:space="preserve">В проверяемом периоде Учреждение осуществляло иные виды деятельности, не являющиеся основными: образовательную деятельность за счет средств физических лиц по договорам об оказании платных образовательных услуг; услуги по присмотру и уходу за детьми; </w:t>
      </w:r>
      <w:r w:rsidR="003C3B8B" w:rsidRPr="003C3B8B">
        <w:rPr>
          <w:sz w:val="28"/>
          <w:szCs w:val="28"/>
        </w:rPr>
        <w:t>сдача имущества в аренду</w:t>
      </w:r>
      <w:r w:rsidRPr="003C3B8B">
        <w:rPr>
          <w:sz w:val="28"/>
          <w:szCs w:val="28"/>
        </w:rPr>
        <w:t>.</w:t>
      </w:r>
    </w:p>
    <w:p w:rsidR="00F532C5" w:rsidRPr="005D5B35" w:rsidRDefault="00F532C5" w:rsidP="002B458D">
      <w:pPr>
        <w:pStyle w:val="aa"/>
        <w:rPr>
          <w:sz w:val="28"/>
          <w:szCs w:val="28"/>
        </w:rPr>
      </w:pPr>
      <w:proofErr w:type="gramStart"/>
      <w:r w:rsidRPr="005D5B35">
        <w:rPr>
          <w:sz w:val="28"/>
          <w:szCs w:val="28"/>
        </w:rPr>
        <w:t>Обревизовано средств (расходы Учреждения), всего – 57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045</w:t>
      </w:r>
      <w:r>
        <w:rPr>
          <w:sz w:val="28"/>
          <w:szCs w:val="28"/>
        </w:rPr>
        <w:t>,</w:t>
      </w:r>
      <w:r w:rsidRPr="005D5B35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5D5B35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 xml:space="preserve"> (в том числе: за 2022 год – 34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768</w:t>
      </w:r>
      <w:r>
        <w:rPr>
          <w:sz w:val="28"/>
          <w:szCs w:val="28"/>
        </w:rPr>
        <w:t>,</w:t>
      </w:r>
      <w:r w:rsidRPr="005D5B35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5D5B35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>, за январь-август 2023 года – 22 276</w:t>
      </w:r>
      <w:r>
        <w:rPr>
          <w:sz w:val="28"/>
          <w:szCs w:val="28"/>
        </w:rPr>
        <w:t>,6 тыс.</w:t>
      </w:r>
      <w:r w:rsidRPr="005D5B3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>), из них:</w:t>
      </w:r>
      <w:proofErr w:type="gramEnd"/>
    </w:p>
    <w:p w:rsidR="00F532C5" w:rsidRPr="005D5B35" w:rsidRDefault="00F532C5" w:rsidP="005D5B35">
      <w:pPr>
        <w:pStyle w:val="aa"/>
        <w:tabs>
          <w:tab w:val="left" w:pos="284"/>
        </w:tabs>
        <w:ind w:firstLine="0"/>
        <w:rPr>
          <w:sz w:val="28"/>
          <w:szCs w:val="28"/>
        </w:rPr>
      </w:pPr>
      <w:r w:rsidRPr="005D5B35">
        <w:rPr>
          <w:sz w:val="28"/>
          <w:szCs w:val="28"/>
        </w:rPr>
        <w:t>•</w:t>
      </w:r>
      <w:r w:rsidRPr="005D5B35">
        <w:rPr>
          <w:sz w:val="28"/>
          <w:szCs w:val="28"/>
        </w:rPr>
        <w:tab/>
        <w:t>бюджетных средств (субсидии на выполнение муниципального задания и иные цели) – 46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981</w:t>
      </w:r>
      <w:r>
        <w:rPr>
          <w:sz w:val="28"/>
          <w:szCs w:val="28"/>
        </w:rPr>
        <w:t>,</w:t>
      </w:r>
      <w:r w:rsidRPr="005D5B35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5D5B3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 xml:space="preserve"> (в том числе: за 2022 год – 29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183</w:t>
      </w:r>
      <w:r>
        <w:rPr>
          <w:sz w:val="28"/>
          <w:szCs w:val="28"/>
        </w:rPr>
        <w:t>,7тыс.</w:t>
      </w:r>
      <w:r w:rsidRPr="005D5B35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 xml:space="preserve">, </w:t>
      </w:r>
      <w:r w:rsidRPr="005D5B35">
        <w:rPr>
          <w:sz w:val="28"/>
          <w:szCs w:val="28"/>
        </w:rPr>
        <w:lastRenderedPageBreak/>
        <w:t>за январь-август 2023 года – 17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797</w:t>
      </w:r>
      <w:r>
        <w:rPr>
          <w:sz w:val="28"/>
          <w:szCs w:val="28"/>
        </w:rPr>
        <w:t>,9 тыс.</w:t>
      </w:r>
      <w:r w:rsidRPr="005D5B3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>);</w:t>
      </w:r>
    </w:p>
    <w:p w:rsidR="00F532C5" w:rsidRDefault="00F532C5" w:rsidP="005D5B35">
      <w:pPr>
        <w:pStyle w:val="aa"/>
        <w:tabs>
          <w:tab w:val="left" w:pos="284"/>
        </w:tabs>
        <w:ind w:firstLine="0"/>
        <w:rPr>
          <w:sz w:val="28"/>
          <w:szCs w:val="28"/>
        </w:rPr>
      </w:pPr>
      <w:r w:rsidRPr="005D5B35">
        <w:rPr>
          <w:sz w:val="28"/>
          <w:szCs w:val="28"/>
        </w:rPr>
        <w:t>•</w:t>
      </w:r>
      <w:r w:rsidRPr="005D5B35">
        <w:rPr>
          <w:sz w:val="28"/>
          <w:szCs w:val="28"/>
        </w:rPr>
        <w:tab/>
        <w:t>средств от приносящей доход деятельности – 10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063</w:t>
      </w:r>
      <w:r>
        <w:rPr>
          <w:sz w:val="28"/>
          <w:szCs w:val="28"/>
        </w:rPr>
        <w:t>,</w:t>
      </w:r>
      <w:r w:rsidRPr="005D5B35">
        <w:rPr>
          <w:sz w:val="28"/>
          <w:szCs w:val="28"/>
        </w:rPr>
        <w:t>5</w:t>
      </w:r>
      <w:r>
        <w:rPr>
          <w:sz w:val="28"/>
          <w:szCs w:val="28"/>
        </w:rPr>
        <w:t xml:space="preserve"> тыс. </w:t>
      </w:r>
      <w:r w:rsidRPr="005D5B3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 xml:space="preserve"> (в том числе: за 2022 год – 5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584</w:t>
      </w:r>
      <w:r>
        <w:rPr>
          <w:sz w:val="28"/>
          <w:szCs w:val="28"/>
        </w:rPr>
        <w:t>,</w:t>
      </w:r>
      <w:r w:rsidRPr="005D5B35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5D5B3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D5B35">
        <w:rPr>
          <w:sz w:val="28"/>
          <w:szCs w:val="28"/>
        </w:rPr>
        <w:t>, за январь-август 2023 года – 4</w:t>
      </w:r>
      <w:r>
        <w:rPr>
          <w:sz w:val="28"/>
          <w:szCs w:val="28"/>
        </w:rPr>
        <w:t> </w:t>
      </w:r>
      <w:r w:rsidRPr="005D5B35">
        <w:rPr>
          <w:sz w:val="28"/>
          <w:szCs w:val="28"/>
        </w:rPr>
        <w:t>478</w:t>
      </w:r>
      <w:r>
        <w:rPr>
          <w:sz w:val="28"/>
          <w:szCs w:val="28"/>
        </w:rPr>
        <w:t>,7 тыс. руб.</w:t>
      </w:r>
      <w:r w:rsidRPr="005D5B35">
        <w:rPr>
          <w:sz w:val="28"/>
          <w:szCs w:val="28"/>
        </w:rPr>
        <w:t>).</w:t>
      </w:r>
    </w:p>
    <w:p w:rsidR="00F532C5" w:rsidRPr="00F5344D" w:rsidRDefault="00F532C5" w:rsidP="000A0827">
      <w:pPr>
        <w:pStyle w:val="aa"/>
        <w:rPr>
          <w:sz w:val="28"/>
          <w:szCs w:val="28"/>
        </w:rPr>
      </w:pPr>
      <w:r>
        <w:rPr>
          <w:sz w:val="28"/>
          <w:szCs w:val="28"/>
        </w:rPr>
        <w:t>Муниципальные задания на 2022 год и плановый период 2023</w:t>
      </w:r>
      <w:r w:rsidRPr="00FF402F">
        <w:rPr>
          <w:sz w:val="28"/>
          <w:szCs w:val="28"/>
        </w:rPr>
        <w:t xml:space="preserve"> и 202</w:t>
      </w:r>
      <w:r>
        <w:rPr>
          <w:sz w:val="28"/>
          <w:szCs w:val="28"/>
        </w:rPr>
        <w:t>4 годов, на 2023 год и плановый период 2024 и 2025</w:t>
      </w:r>
      <w:r w:rsidRPr="00FF402F">
        <w:rPr>
          <w:sz w:val="28"/>
          <w:szCs w:val="28"/>
        </w:rPr>
        <w:t xml:space="preserve"> годов на оказание Учреждением муниципальных услуг утверждены </w:t>
      </w:r>
      <w:r>
        <w:rPr>
          <w:sz w:val="28"/>
          <w:szCs w:val="28"/>
        </w:rPr>
        <w:t>распоряжениями</w:t>
      </w:r>
      <w:r w:rsidR="001C58F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</w:t>
      </w:r>
      <w:r w:rsidRPr="00FF402F">
        <w:rPr>
          <w:sz w:val="28"/>
          <w:szCs w:val="28"/>
        </w:rPr>
        <w:t xml:space="preserve"> городского округа Тольятти</w:t>
      </w:r>
      <w:r w:rsidRPr="00F5344D">
        <w:rPr>
          <w:sz w:val="28"/>
          <w:szCs w:val="28"/>
        </w:rPr>
        <w:t>.</w:t>
      </w:r>
    </w:p>
    <w:p w:rsidR="00F532C5" w:rsidRPr="00F5344D" w:rsidRDefault="00F532C5" w:rsidP="00FF402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44D">
        <w:rPr>
          <w:rFonts w:ascii="Times New Roman" w:hAnsi="Times New Roman"/>
          <w:sz w:val="28"/>
          <w:szCs w:val="28"/>
        </w:rPr>
        <w:t>Муниципальными заданиями установлены показатели, характеризующие объемы муниципальных услуг (работ)</w:t>
      </w:r>
      <w:r w:rsidR="001C58FE">
        <w:rPr>
          <w:rFonts w:ascii="Times New Roman" w:hAnsi="Times New Roman"/>
          <w:sz w:val="28"/>
          <w:szCs w:val="28"/>
        </w:rPr>
        <w:t>,</w:t>
      </w:r>
      <w:r w:rsidRPr="00F5344D">
        <w:rPr>
          <w:rFonts w:ascii="Times New Roman" w:hAnsi="Times New Roman"/>
          <w:sz w:val="28"/>
          <w:szCs w:val="28"/>
        </w:rPr>
        <w:t xml:space="preserve"> число обучающихся</w:t>
      </w:r>
      <w:r w:rsidR="001C58FE">
        <w:rPr>
          <w:rFonts w:ascii="Times New Roman" w:hAnsi="Times New Roman"/>
          <w:sz w:val="28"/>
          <w:szCs w:val="28"/>
        </w:rPr>
        <w:t xml:space="preserve"> в разрезе возрастных групп с выделением адаптированных образовательных программ</w:t>
      </w:r>
      <w:r w:rsidRPr="00F5344D">
        <w:rPr>
          <w:rFonts w:ascii="Times New Roman" w:hAnsi="Times New Roman"/>
          <w:sz w:val="28"/>
          <w:szCs w:val="28"/>
        </w:rPr>
        <w:t xml:space="preserve">, в том числе: </w:t>
      </w:r>
    </w:p>
    <w:p w:rsidR="00F532C5" w:rsidRPr="00F5344D" w:rsidRDefault="00F532C5" w:rsidP="003E2875">
      <w:pPr>
        <w:pStyle w:val="aa"/>
        <w:tabs>
          <w:tab w:val="left" w:pos="284"/>
        </w:tabs>
        <w:ind w:firstLine="0"/>
        <w:rPr>
          <w:sz w:val="28"/>
          <w:szCs w:val="28"/>
        </w:rPr>
      </w:pPr>
      <w:r w:rsidRPr="00F5344D">
        <w:rPr>
          <w:sz w:val="28"/>
          <w:szCs w:val="28"/>
        </w:rPr>
        <w:t>•</w:t>
      </w:r>
      <w:r w:rsidRPr="00F5344D">
        <w:rPr>
          <w:sz w:val="28"/>
          <w:szCs w:val="28"/>
        </w:rPr>
        <w:tab/>
        <w:t xml:space="preserve"> на 2022 год по состоянию на 01.01.2022/на 01.09.2022: реализация основных общеобразовательных программ дошкольного образования (раздел 1) – 265/270 чел.; присмотр и уход (раздел 2) – 265/270 чел.;</w:t>
      </w:r>
    </w:p>
    <w:p w:rsidR="00F532C5" w:rsidRPr="003E2875" w:rsidRDefault="00F532C5" w:rsidP="003E2875">
      <w:pPr>
        <w:pStyle w:val="aa"/>
        <w:tabs>
          <w:tab w:val="left" w:pos="426"/>
        </w:tabs>
        <w:ind w:firstLine="0"/>
        <w:rPr>
          <w:sz w:val="28"/>
          <w:szCs w:val="28"/>
        </w:rPr>
      </w:pPr>
      <w:r w:rsidRPr="00F5344D">
        <w:rPr>
          <w:sz w:val="28"/>
          <w:szCs w:val="28"/>
        </w:rPr>
        <w:t>•</w:t>
      </w:r>
      <w:r w:rsidRPr="00F5344D">
        <w:rPr>
          <w:sz w:val="28"/>
          <w:szCs w:val="28"/>
        </w:rPr>
        <w:tab/>
        <w:t>на 2023 год по состоянию на 01.01.2023/на 01.09.2023: реализация основных общеобразовательных программ дошкольного образования (раздел 1) – 270/270 чел., присмотр и уход (раздел 2) – 270/270 чел.</w:t>
      </w:r>
    </w:p>
    <w:p w:rsidR="00F532C5" w:rsidRPr="003E2875" w:rsidRDefault="00F532C5" w:rsidP="001A7F53">
      <w:pPr>
        <w:pStyle w:val="aa"/>
        <w:rPr>
          <w:sz w:val="28"/>
          <w:szCs w:val="28"/>
        </w:rPr>
      </w:pPr>
      <w:r w:rsidRPr="003E2875">
        <w:rPr>
          <w:bCs/>
          <w:sz w:val="28"/>
          <w:szCs w:val="28"/>
        </w:rPr>
        <w:t xml:space="preserve">Согласно Отчету об исполнении муниципального задания на оказание муниципальных услуг за 2022 год установлено, что </w:t>
      </w:r>
      <w:r w:rsidRPr="003E2875">
        <w:rPr>
          <w:sz w:val="28"/>
          <w:szCs w:val="28"/>
        </w:rPr>
        <w:t>фактическое выполнение муниципального задания в количественном выражении в разрезе</w:t>
      </w:r>
      <w:r w:rsidR="001C58FE">
        <w:rPr>
          <w:sz w:val="28"/>
          <w:szCs w:val="28"/>
        </w:rPr>
        <w:t xml:space="preserve"> </w:t>
      </w:r>
      <w:r w:rsidRPr="003E2875">
        <w:rPr>
          <w:sz w:val="28"/>
          <w:szCs w:val="28"/>
        </w:rPr>
        <w:t>муниципальных услуг составило 100%.</w:t>
      </w:r>
    </w:p>
    <w:p w:rsidR="00F532C5" w:rsidRPr="00CD6D00" w:rsidRDefault="00F532C5" w:rsidP="001A7F53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proofErr w:type="gramStart"/>
      <w:r w:rsidRPr="00CD6D00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(ф.0503737) на 01.01.2022, на 01.09.2023 Учреждением фактически получены:</w:t>
      </w:r>
      <w:proofErr w:type="gramEnd"/>
    </w:p>
    <w:p w:rsidR="00F532C5" w:rsidRPr="00CD6D00" w:rsidRDefault="00F532C5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bCs/>
          <w:iCs/>
          <w:sz w:val="28"/>
          <w:szCs w:val="28"/>
        </w:rPr>
      </w:pPr>
      <w:r w:rsidRPr="00CD6D00">
        <w:rPr>
          <w:sz w:val="28"/>
          <w:szCs w:val="28"/>
        </w:rPr>
        <w:t xml:space="preserve">субсидии на выполнение </w:t>
      </w:r>
      <w:r w:rsidRPr="00CD6D00">
        <w:rPr>
          <w:color w:val="000000"/>
          <w:sz w:val="28"/>
          <w:szCs w:val="28"/>
        </w:rPr>
        <w:t xml:space="preserve">муниципального задания - </w:t>
      </w:r>
      <w:r w:rsidRPr="00CD6D00">
        <w:rPr>
          <w:bCs/>
          <w:iCs/>
          <w:sz w:val="28"/>
          <w:szCs w:val="28"/>
        </w:rPr>
        <w:t>за 2022 год</w:t>
      </w:r>
      <w:r w:rsidRPr="00CD6D00">
        <w:rPr>
          <w:sz w:val="28"/>
          <w:szCs w:val="28"/>
        </w:rPr>
        <w:t xml:space="preserve"> в сумме </w:t>
      </w:r>
      <w:r w:rsidR="001C58FE">
        <w:rPr>
          <w:bCs/>
          <w:sz w:val="28"/>
          <w:szCs w:val="28"/>
        </w:rPr>
        <w:t>25 806,6</w:t>
      </w:r>
      <w:r w:rsidRPr="00CD6D00">
        <w:rPr>
          <w:bCs/>
          <w:iCs/>
          <w:sz w:val="28"/>
          <w:szCs w:val="28"/>
        </w:rPr>
        <w:t>тыс. руб</w:t>
      </w:r>
      <w:r w:rsidRPr="00CD6D00">
        <w:rPr>
          <w:sz w:val="28"/>
          <w:szCs w:val="28"/>
        </w:rPr>
        <w:t xml:space="preserve">., за январь - август 2023 года в сумме </w:t>
      </w:r>
      <w:r w:rsidR="001C58FE">
        <w:rPr>
          <w:bCs/>
          <w:sz w:val="28"/>
          <w:szCs w:val="28"/>
        </w:rPr>
        <w:t xml:space="preserve">17 380,0 </w:t>
      </w:r>
      <w:r w:rsidRPr="00CD6D00">
        <w:rPr>
          <w:sz w:val="28"/>
          <w:szCs w:val="28"/>
        </w:rPr>
        <w:t>тыс. руб.</w:t>
      </w:r>
      <w:r w:rsidRPr="00CD6D00">
        <w:rPr>
          <w:bCs/>
          <w:iCs/>
          <w:sz w:val="28"/>
          <w:szCs w:val="28"/>
        </w:rPr>
        <w:t>;</w:t>
      </w:r>
    </w:p>
    <w:p w:rsidR="00F532C5" w:rsidRPr="00CD6D00" w:rsidRDefault="00F532C5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CD6D00">
        <w:rPr>
          <w:bCs/>
          <w:sz w:val="28"/>
          <w:szCs w:val="28"/>
        </w:rPr>
        <w:t xml:space="preserve">субсидии на </w:t>
      </w:r>
      <w:r w:rsidRPr="00CD6D00">
        <w:rPr>
          <w:sz w:val="28"/>
          <w:szCs w:val="28"/>
        </w:rPr>
        <w:t>иные цели - за 2022 год в сумме 3 669,9 тыс. руб., за январь-август 2023 года в сумме 1 896,0 тыс. руб.;</w:t>
      </w:r>
    </w:p>
    <w:p w:rsidR="00F532C5" w:rsidRPr="00B945F7" w:rsidRDefault="00F532C5" w:rsidP="00CD6D0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45F7">
        <w:rPr>
          <w:rFonts w:ascii="Times New Roman" w:hAnsi="Times New Roman"/>
          <w:sz w:val="28"/>
          <w:szCs w:val="28"/>
        </w:rPr>
        <w:t xml:space="preserve">средства от приносящей доход деятельности - за 2022 год в </w:t>
      </w:r>
      <w:r w:rsidRPr="00B945F7">
        <w:rPr>
          <w:rFonts w:ascii="Times New Roman" w:hAnsi="Times New Roman"/>
          <w:bCs/>
          <w:sz w:val="28"/>
          <w:szCs w:val="28"/>
        </w:rPr>
        <w:t xml:space="preserve">сумме </w:t>
      </w:r>
      <w:r w:rsidRPr="00B945F7">
        <w:rPr>
          <w:rFonts w:ascii="Times New Roman" w:hAnsi="Times New Roman"/>
          <w:sz w:val="28"/>
          <w:szCs w:val="28"/>
        </w:rPr>
        <w:t>6 284,</w:t>
      </w:r>
      <w:r w:rsidR="001C58FE">
        <w:rPr>
          <w:rFonts w:ascii="Times New Roman" w:hAnsi="Times New Roman"/>
          <w:sz w:val="28"/>
          <w:szCs w:val="28"/>
        </w:rPr>
        <w:t xml:space="preserve">4 </w:t>
      </w:r>
      <w:r w:rsidRPr="00B945F7">
        <w:rPr>
          <w:rFonts w:ascii="Times New Roman" w:hAnsi="Times New Roman"/>
          <w:bCs/>
          <w:sz w:val="28"/>
          <w:szCs w:val="28"/>
        </w:rPr>
        <w:t>тыс</w:t>
      </w:r>
      <w:r w:rsidRPr="00B945F7">
        <w:rPr>
          <w:rFonts w:ascii="Times New Roman" w:hAnsi="Times New Roman"/>
          <w:sz w:val="28"/>
          <w:szCs w:val="28"/>
        </w:rPr>
        <w:t xml:space="preserve">. руб., за январь - август 2023 года в сумме </w:t>
      </w:r>
      <w:r w:rsidR="001C58FE">
        <w:rPr>
          <w:rFonts w:ascii="Times New Roman" w:hAnsi="Times New Roman"/>
          <w:sz w:val="28"/>
          <w:szCs w:val="28"/>
        </w:rPr>
        <w:t>4 587,8</w:t>
      </w:r>
      <w:r w:rsidRPr="00B945F7">
        <w:rPr>
          <w:rFonts w:ascii="Times New Roman" w:hAnsi="Times New Roman"/>
          <w:sz w:val="28"/>
          <w:szCs w:val="28"/>
        </w:rPr>
        <w:t xml:space="preserve"> тыс. руб. (родительская плата за присмотр и уход за детьми, доходы от оказания платных дополнительных образовательных услуг, </w:t>
      </w:r>
      <w:r w:rsidR="001C58FE">
        <w:rPr>
          <w:rFonts w:ascii="Times New Roman" w:hAnsi="Times New Roman"/>
          <w:sz w:val="28"/>
          <w:szCs w:val="28"/>
        </w:rPr>
        <w:t>аренда</w:t>
      </w:r>
      <w:r w:rsidRPr="00B945F7">
        <w:rPr>
          <w:rFonts w:ascii="Times New Roman" w:hAnsi="Times New Roman"/>
          <w:sz w:val="28"/>
          <w:szCs w:val="28"/>
        </w:rPr>
        <w:t>).</w:t>
      </w:r>
    </w:p>
    <w:p w:rsidR="00F532C5" w:rsidRPr="00B945F7" w:rsidRDefault="00F532C5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B945F7">
        <w:rPr>
          <w:sz w:val="28"/>
          <w:szCs w:val="28"/>
        </w:rPr>
        <w:t xml:space="preserve">Кассовое исполнение расходов Учреждения (с учетом наличия остатков на лицевых счетах) составило </w:t>
      </w:r>
      <w:proofErr w:type="gramStart"/>
      <w:r w:rsidRPr="00B945F7">
        <w:rPr>
          <w:sz w:val="28"/>
          <w:szCs w:val="28"/>
        </w:rPr>
        <w:t>по</w:t>
      </w:r>
      <w:proofErr w:type="gramEnd"/>
      <w:r w:rsidRPr="00B945F7">
        <w:rPr>
          <w:sz w:val="28"/>
          <w:szCs w:val="28"/>
        </w:rPr>
        <w:t>:</w:t>
      </w:r>
    </w:p>
    <w:p w:rsidR="00F532C5" w:rsidRPr="00B945F7" w:rsidRDefault="00F532C5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B945F7">
        <w:rPr>
          <w:bCs/>
          <w:sz w:val="28"/>
          <w:szCs w:val="28"/>
        </w:rPr>
        <w:t>субсидиям</w:t>
      </w:r>
      <w:r w:rsidRPr="00B945F7">
        <w:rPr>
          <w:sz w:val="28"/>
          <w:szCs w:val="28"/>
        </w:rPr>
        <w:t xml:space="preserve"> на выполнение муниципального задания - за 2022 год в сумме </w:t>
      </w:r>
      <w:r w:rsidRPr="00B945F7">
        <w:rPr>
          <w:bCs/>
          <w:sz w:val="28"/>
          <w:szCs w:val="28"/>
        </w:rPr>
        <w:t>25 513,8</w:t>
      </w:r>
      <w:r w:rsidRPr="00B945F7">
        <w:rPr>
          <w:sz w:val="28"/>
          <w:szCs w:val="28"/>
        </w:rPr>
        <w:t xml:space="preserve">тыс. руб., за январь - август 2023 года в сумме </w:t>
      </w:r>
      <w:r w:rsidRPr="00B945F7">
        <w:rPr>
          <w:bCs/>
          <w:sz w:val="28"/>
          <w:szCs w:val="28"/>
        </w:rPr>
        <w:t>16 271,4</w:t>
      </w:r>
      <w:r w:rsidRPr="00B945F7">
        <w:rPr>
          <w:sz w:val="28"/>
          <w:szCs w:val="28"/>
        </w:rPr>
        <w:t xml:space="preserve"> тыс. руб.;</w:t>
      </w:r>
    </w:p>
    <w:p w:rsidR="00F532C5" w:rsidRPr="00B945F7" w:rsidRDefault="00F532C5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B945F7">
        <w:rPr>
          <w:bCs/>
          <w:sz w:val="28"/>
          <w:szCs w:val="28"/>
        </w:rPr>
        <w:t>субсидиям на иные цели</w:t>
      </w:r>
      <w:r w:rsidRPr="00B945F7">
        <w:rPr>
          <w:sz w:val="28"/>
          <w:szCs w:val="28"/>
        </w:rPr>
        <w:t xml:space="preserve"> - за 2022 год в сумме 3 669,9 тыс. руб., за январь-август 2023 года в сумме </w:t>
      </w:r>
      <w:r w:rsidRPr="00B945F7">
        <w:rPr>
          <w:bCs/>
          <w:iCs/>
          <w:sz w:val="28"/>
          <w:szCs w:val="28"/>
        </w:rPr>
        <w:t>1 526,4</w:t>
      </w:r>
      <w:r w:rsidRPr="00B945F7">
        <w:rPr>
          <w:sz w:val="28"/>
          <w:szCs w:val="28"/>
        </w:rPr>
        <w:t xml:space="preserve"> тыс. руб.;</w:t>
      </w:r>
    </w:p>
    <w:p w:rsidR="00F532C5" w:rsidRPr="00B945F7" w:rsidRDefault="00F532C5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</w:tabs>
        <w:ind w:left="0" w:firstLine="0"/>
        <w:rPr>
          <w:sz w:val="28"/>
          <w:szCs w:val="28"/>
        </w:rPr>
      </w:pPr>
      <w:r w:rsidRPr="00B945F7">
        <w:rPr>
          <w:sz w:val="28"/>
          <w:szCs w:val="28"/>
        </w:rPr>
        <w:t xml:space="preserve">средствам от приносящей доход деятельности - за 2022 год в сумме </w:t>
      </w:r>
      <w:r w:rsidRPr="00B945F7">
        <w:rPr>
          <w:iCs/>
          <w:sz w:val="28"/>
          <w:szCs w:val="28"/>
        </w:rPr>
        <w:t xml:space="preserve">5 584,8 </w:t>
      </w:r>
      <w:r w:rsidRPr="00B945F7">
        <w:rPr>
          <w:sz w:val="28"/>
          <w:szCs w:val="28"/>
        </w:rPr>
        <w:t xml:space="preserve">тыс. руб., за январь - август 2023 года в сумме </w:t>
      </w:r>
      <w:r w:rsidRPr="00B945F7">
        <w:rPr>
          <w:iCs/>
          <w:sz w:val="28"/>
          <w:szCs w:val="28"/>
        </w:rPr>
        <w:t>4 478,7</w:t>
      </w:r>
      <w:r w:rsidRPr="00B945F7">
        <w:rPr>
          <w:sz w:val="28"/>
          <w:szCs w:val="28"/>
        </w:rPr>
        <w:t xml:space="preserve"> тыс. руб.</w:t>
      </w:r>
    </w:p>
    <w:p w:rsidR="00F532C5" w:rsidRPr="009C7D5F" w:rsidRDefault="00F532C5" w:rsidP="009F23A6">
      <w:pPr>
        <w:widowControl w:val="0"/>
        <w:tabs>
          <w:tab w:val="num" w:pos="7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D5F">
        <w:rPr>
          <w:rFonts w:ascii="Times New Roman" w:hAnsi="Times New Roman"/>
          <w:sz w:val="28"/>
          <w:szCs w:val="28"/>
          <w:lang w:eastAsia="ru-RU"/>
        </w:rPr>
        <w:t>Фактические расходы на оплату труда (начисление) составили:</w:t>
      </w:r>
    </w:p>
    <w:p w:rsidR="00F532C5" w:rsidRPr="009C7D5F" w:rsidRDefault="00F532C5" w:rsidP="009F23A6">
      <w:pPr>
        <w:tabs>
          <w:tab w:val="left" w:pos="708"/>
          <w:tab w:val="left" w:pos="538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-  в 2022 году в общей сумме 17 463,7 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тыс. руб., в том числе: 15 470,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8 тыс. руб. - за счет субсидии на выполнение муниципального задания; 150,9 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 xml:space="preserve">тыс. 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lastRenderedPageBreak/>
        <w:t>руб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 - за счет средств от принос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ящей доход деятельности; 1 842,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0 тыс. руб. 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 за счет субсидии на иные цели;</w:t>
      </w:r>
    </w:p>
    <w:p w:rsidR="00F532C5" w:rsidRPr="009C7D5F" w:rsidRDefault="00F532C5" w:rsidP="009F23A6">
      <w:pPr>
        <w:tabs>
          <w:tab w:val="left" w:pos="708"/>
          <w:tab w:val="left" w:pos="5387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- за январь - август 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2023 года в общей сумме 12 010,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9 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тыс. руб., в том числе: 10 657,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>3 тыс. рублей - за счет субсидии на выполнен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ие муниципального задания; 116,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>5 тыс. руб. - за счет средств от принос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ящей доход деятельности; 1 237,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1 тыс. рублей - за счет субсидии на иные цели. </w:t>
      </w:r>
    </w:p>
    <w:p w:rsidR="00F532C5" w:rsidRPr="009C7D5F" w:rsidRDefault="00F532C5" w:rsidP="002271D8">
      <w:pPr>
        <w:tabs>
          <w:tab w:val="left" w:pos="142"/>
          <w:tab w:val="left" w:pos="708"/>
          <w:tab w:val="left" w:pos="538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C7D5F">
        <w:rPr>
          <w:rFonts w:ascii="Times New Roman" w:hAnsi="Times New Roman"/>
          <w:iCs/>
          <w:sz w:val="28"/>
          <w:szCs w:val="28"/>
          <w:lang w:eastAsia="ru-RU"/>
        </w:rPr>
        <w:t>Среднемесячная заработная плата работников  слож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илась за 2022 год в размере 34,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>7 тыс. руб., за январь -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 xml:space="preserve"> август 2023 года в размере 36,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>4 тыс. руб.; среднесписочная численность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C7D5F">
        <w:rPr>
          <w:rFonts w:ascii="Times New Roman" w:hAnsi="Times New Roman"/>
          <w:iCs/>
          <w:sz w:val="28"/>
          <w:szCs w:val="28"/>
          <w:lang w:eastAsia="ru-RU"/>
        </w:rPr>
        <w:t xml:space="preserve">работников составила за 2022 год 40,02 ед., за январь – август 2023 года 40,93 ед. </w:t>
      </w:r>
    </w:p>
    <w:p w:rsidR="00F532C5" w:rsidRPr="00927B17" w:rsidRDefault="00F532C5" w:rsidP="00EF7E1C">
      <w:pPr>
        <w:tabs>
          <w:tab w:val="left" w:pos="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B17">
        <w:rPr>
          <w:rFonts w:ascii="Times New Roman" w:hAnsi="Times New Roman"/>
          <w:sz w:val="28"/>
          <w:szCs w:val="28"/>
          <w:lang w:eastAsia="ru-RU"/>
        </w:rPr>
        <w:t xml:space="preserve">В рамках Планов-графиков закупок Учреждением заключено: в 2022 году -  57 договоров (контрактов) на общую сумму </w:t>
      </w:r>
      <w:r w:rsidRPr="00927B17">
        <w:rPr>
          <w:rFonts w:ascii="Times New Roman" w:hAnsi="Times New Roman"/>
          <w:iCs/>
          <w:sz w:val="28"/>
          <w:szCs w:val="28"/>
          <w:lang w:eastAsia="ru-RU"/>
        </w:rPr>
        <w:t>15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927B17">
        <w:rPr>
          <w:rFonts w:ascii="Times New Roman" w:hAnsi="Times New Roman"/>
          <w:iCs/>
          <w:sz w:val="28"/>
          <w:szCs w:val="28"/>
          <w:lang w:eastAsia="ru-RU"/>
        </w:rPr>
        <w:t>598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DA3347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 xml:space="preserve"> тыс.</w:t>
      </w:r>
      <w:r w:rsidRPr="00927B17">
        <w:rPr>
          <w:rFonts w:ascii="Times New Roman" w:hAnsi="Times New Roman"/>
          <w:iCs/>
          <w:sz w:val="28"/>
          <w:szCs w:val="28"/>
          <w:lang w:eastAsia="ru-RU"/>
        </w:rPr>
        <w:t xml:space="preserve"> руб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927B17">
        <w:rPr>
          <w:rFonts w:ascii="Times New Roman" w:hAnsi="Times New Roman"/>
          <w:sz w:val="28"/>
          <w:szCs w:val="28"/>
          <w:lang w:eastAsia="ru-RU"/>
        </w:rPr>
        <w:t xml:space="preserve">; в 2023 году </w:t>
      </w:r>
      <w:r w:rsidR="00EC68B4">
        <w:rPr>
          <w:rFonts w:ascii="Times New Roman" w:hAnsi="Times New Roman"/>
          <w:sz w:val="28"/>
          <w:szCs w:val="28"/>
          <w:lang w:eastAsia="ru-RU"/>
        </w:rPr>
        <w:t>-</w:t>
      </w:r>
      <w:r w:rsidRPr="00927B17">
        <w:rPr>
          <w:rFonts w:ascii="Times New Roman" w:hAnsi="Times New Roman"/>
          <w:sz w:val="28"/>
          <w:szCs w:val="28"/>
          <w:lang w:eastAsia="ru-RU"/>
        </w:rPr>
        <w:t xml:space="preserve"> 45 договоров (контрактов) на общую сумму </w:t>
      </w:r>
      <w:r w:rsidRPr="00927B17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927B17">
        <w:rPr>
          <w:rFonts w:ascii="Times New Roman" w:hAnsi="Times New Roman"/>
          <w:iCs/>
          <w:sz w:val="28"/>
          <w:szCs w:val="28"/>
          <w:lang w:eastAsia="ru-RU"/>
        </w:rPr>
        <w:t>666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927B17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 xml:space="preserve"> тыс.</w:t>
      </w:r>
      <w:r w:rsidRPr="00927B17">
        <w:rPr>
          <w:rFonts w:ascii="Times New Roman" w:hAnsi="Times New Roman"/>
          <w:iCs/>
          <w:sz w:val="28"/>
          <w:szCs w:val="28"/>
          <w:lang w:eastAsia="ru-RU"/>
        </w:rPr>
        <w:t xml:space="preserve"> руб</w:t>
      </w:r>
      <w:r w:rsidRPr="00EF7E1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532C5" w:rsidRPr="00C72047" w:rsidRDefault="00F532C5" w:rsidP="00EC68B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271D8">
        <w:rPr>
          <w:rFonts w:ascii="Times New Roman" w:hAnsi="Times New Roman"/>
          <w:sz w:val="28"/>
          <w:szCs w:val="28"/>
        </w:rPr>
        <w:t>Согласно данным бухгалтерской отчетности Учреждения по</w:t>
      </w:r>
      <w:r w:rsidRPr="002271D8">
        <w:rPr>
          <w:rFonts w:ascii="Times New Roman" w:hAnsi="Times New Roman"/>
          <w:iCs/>
          <w:sz w:val="28"/>
          <w:szCs w:val="28"/>
        </w:rPr>
        <w:t xml:space="preserve"> состоянию на 01.09.2023 числятся:</w:t>
      </w:r>
      <w:r w:rsidR="00EC68B4">
        <w:rPr>
          <w:rFonts w:ascii="Times New Roman" w:hAnsi="Times New Roman"/>
          <w:iCs/>
          <w:sz w:val="28"/>
          <w:szCs w:val="28"/>
        </w:rPr>
        <w:t xml:space="preserve"> </w:t>
      </w:r>
      <w:r w:rsidRPr="00C72047">
        <w:rPr>
          <w:rFonts w:ascii="Times New Roman" w:hAnsi="Times New Roman"/>
          <w:iCs/>
          <w:sz w:val="28"/>
          <w:szCs w:val="28"/>
        </w:rPr>
        <w:t xml:space="preserve">дебиторская задолженность в общей сумме 79 803,1 тыс. руб., </w:t>
      </w:r>
      <w:r w:rsidRPr="006576BD">
        <w:rPr>
          <w:rFonts w:ascii="Times New Roman" w:hAnsi="Times New Roman"/>
          <w:iCs/>
          <w:sz w:val="28"/>
          <w:szCs w:val="28"/>
        </w:rPr>
        <w:t>кредиторская задолженность в общей сумме</w:t>
      </w:r>
      <w:r w:rsidR="00DA3347">
        <w:rPr>
          <w:rFonts w:ascii="Times New Roman" w:hAnsi="Times New Roman"/>
          <w:iCs/>
          <w:sz w:val="28"/>
          <w:szCs w:val="28"/>
        </w:rPr>
        <w:t xml:space="preserve"> </w:t>
      </w:r>
      <w:r w:rsidRPr="006576BD">
        <w:rPr>
          <w:rFonts w:ascii="Times New Roman" w:hAnsi="Times New Roman"/>
          <w:sz w:val="28"/>
          <w:szCs w:val="28"/>
        </w:rPr>
        <w:t xml:space="preserve">82 107,9 </w:t>
      </w:r>
      <w:r w:rsidR="00EC68B4">
        <w:rPr>
          <w:rFonts w:ascii="Times New Roman" w:hAnsi="Times New Roman"/>
          <w:iCs/>
          <w:sz w:val="28"/>
          <w:szCs w:val="28"/>
        </w:rPr>
        <w:t>тыс. руб</w:t>
      </w:r>
      <w:r w:rsidRPr="00C72047">
        <w:rPr>
          <w:rFonts w:ascii="Times New Roman" w:hAnsi="Times New Roman"/>
          <w:iCs/>
          <w:sz w:val="28"/>
          <w:szCs w:val="28"/>
        </w:rPr>
        <w:t>.</w:t>
      </w:r>
    </w:p>
    <w:p w:rsidR="00F532C5" w:rsidRPr="00750143" w:rsidRDefault="00F532C5" w:rsidP="00944F34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2C5" w:rsidRPr="00FF402F" w:rsidRDefault="00F532C5" w:rsidP="00FF4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2F">
        <w:rPr>
          <w:rFonts w:ascii="Times New Roman" w:hAnsi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F532C5" w:rsidRDefault="00F532C5" w:rsidP="00214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2C5" w:rsidRPr="007243C4" w:rsidRDefault="00F532C5" w:rsidP="00214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F532C5" w:rsidRPr="00DC79FE" w:rsidTr="008D283C">
        <w:tc>
          <w:tcPr>
            <w:tcW w:w="4608" w:type="dxa"/>
          </w:tcPr>
          <w:p w:rsidR="00F532C5" w:rsidRPr="00DC79FE" w:rsidRDefault="00F532C5" w:rsidP="004C6793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 w:rsidRPr="00DC79FE">
              <w:rPr>
                <w:rFonts w:ascii="Times New Roman" w:hAnsi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F532C5" w:rsidRPr="00DC79FE" w:rsidRDefault="00F532C5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/>
                <w:sz w:val="28"/>
              </w:rPr>
            </w:pPr>
            <w:r w:rsidRPr="00DC79FE">
              <w:rPr>
                <w:rFonts w:ascii="Times New Roman" w:hAnsi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F532C5" w:rsidRDefault="00F532C5" w:rsidP="00561A21">
      <w:pPr>
        <w:widowControl w:val="0"/>
        <w:rPr>
          <w:rFonts w:ascii="Times New Roman" w:hAnsi="Times New Roman"/>
          <w:sz w:val="24"/>
          <w:szCs w:val="24"/>
        </w:rPr>
      </w:pPr>
    </w:p>
    <w:sectPr w:rsidR="00F532C5" w:rsidSect="0028045B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4A" w:rsidRDefault="00C50B4A" w:rsidP="00617B40">
      <w:pPr>
        <w:spacing w:after="0" w:line="240" w:lineRule="auto"/>
      </w:pPr>
      <w:r>
        <w:separator/>
      </w:r>
    </w:p>
  </w:endnote>
  <w:endnote w:type="continuationSeparator" w:id="1">
    <w:p w:rsidR="00C50B4A" w:rsidRDefault="00C50B4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4A" w:rsidRDefault="00C50B4A" w:rsidP="00617B40">
      <w:pPr>
        <w:spacing w:after="0" w:line="240" w:lineRule="auto"/>
      </w:pPr>
      <w:r>
        <w:separator/>
      </w:r>
    </w:p>
  </w:footnote>
  <w:footnote w:type="continuationSeparator" w:id="1">
    <w:p w:rsidR="00C50B4A" w:rsidRDefault="00C50B4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4A" w:rsidRPr="004C6793" w:rsidRDefault="00891209">
    <w:pPr>
      <w:pStyle w:val="a6"/>
      <w:jc w:val="center"/>
      <w:rPr>
        <w:rFonts w:ascii="Times New Roman" w:hAnsi="Times New Roman"/>
      </w:rPr>
    </w:pPr>
    <w:r w:rsidRPr="004C6793">
      <w:rPr>
        <w:rFonts w:ascii="Times New Roman" w:hAnsi="Times New Roman"/>
      </w:rPr>
      <w:fldChar w:fldCharType="begin"/>
    </w:r>
    <w:r w:rsidR="00C50B4A" w:rsidRPr="004C6793">
      <w:rPr>
        <w:rFonts w:ascii="Times New Roman" w:hAnsi="Times New Roman"/>
      </w:rPr>
      <w:instrText xml:space="preserve"> PAGE   \* MERGEFORMAT </w:instrText>
    </w:r>
    <w:r w:rsidRPr="004C6793">
      <w:rPr>
        <w:rFonts w:ascii="Times New Roman" w:hAnsi="Times New Roman"/>
      </w:rPr>
      <w:fldChar w:fldCharType="separate"/>
    </w:r>
    <w:r w:rsidR="00561A21">
      <w:rPr>
        <w:rFonts w:ascii="Times New Roman" w:hAnsi="Times New Roman"/>
        <w:noProof/>
      </w:rPr>
      <w:t>3</w:t>
    </w:r>
    <w:r w:rsidRPr="004C6793">
      <w:rPr>
        <w:rFonts w:ascii="Times New Roman" w:hAnsi="Times New Roman"/>
      </w:rPr>
      <w:fldChar w:fldCharType="end"/>
    </w:r>
  </w:p>
  <w:p w:rsidR="00C50B4A" w:rsidRDefault="00C50B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DDB42FF"/>
    <w:multiLevelType w:val="hybridMultilevel"/>
    <w:tmpl w:val="F3FC8E64"/>
    <w:lvl w:ilvl="0" w:tplc="25023E7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"/>
  </w:num>
  <w:num w:numId="5">
    <w:abstractNumId w:val="7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28"/>
    <w:rsid w:val="00005525"/>
    <w:rsid w:val="00011D23"/>
    <w:rsid w:val="0001354D"/>
    <w:rsid w:val="000137EA"/>
    <w:rsid w:val="0001478A"/>
    <w:rsid w:val="00040694"/>
    <w:rsid w:val="00085891"/>
    <w:rsid w:val="00092A1D"/>
    <w:rsid w:val="00094C89"/>
    <w:rsid w:val="000A0827"/>
    <w:rsid w:val="000B3CAA"/>
    <w:rsid w:val="000C0401"/>
    <w:rsid w:val="000C2ECB"/>
    <w:rsid w:val="000C4EC4"/>
    <w:rsid w:val="000C6993"/>
    <w:rsid w:val="000F242D"/>
    <w:rsid w:val="000F635D"/>
    <w:rsid w:val="0010052E"/>
    <w:rsid w:val="00107046"/>
    <w:rsid w:val="00114973"/>
    <w:rsid w:val="001262E1"/>
    <w:rsid w:val="00152E9D"/>
    <w:rsid w:val="00172178"/>
    <w:rsid w:val="0018248B"/>
    <w:rsid w:val="0018600B"/>
    <w:rsid w:val="001A7F53"/>
    <w:rsid w:val="001B6073"/>
    <w:rsid w:val="001B74B6"/>
    <w:rsid w:val="001C29F3"/>
    <w:rsid w:val="001C58FE"/>
    <w:rsid w:val="001C5C3F"/>
    <w:rsid w:val="001E4567"/>
    <w:rsid w:val="001F5A9E"/>
    <w:rsid w:val="001F660B"/>
    <w:rsid w:val="002037E5"/>
    <w:rsid w:val="00206BC8"/>
    <w:rsid w:val="00214CCC"/>
    <w:rsid w:val="002220E7"/>
    <w:rsid w:val="002228CD"/>
    <w:rsid w:val="00225F7B"/>
    <w:rsid w:val="002271D8"/>
    <w:rsid w:val="00234014"/>
    <w:rsid w:val="0025136C"/>
    <w:rsid w:val="00252071"/>
    <w:rsid w:val="00253AF6"/>
    <w:rsid w:val="00257732"/>
    <w:rsid w:val="0026198E"/>
    <w:rsid w:val="00261D1E"/>
    <w:rsid w:val="00264750"/>
    <w:rsid w:val="0028045B"/>
    <w:rsid w:val="002854BB"/>
    <w:rsid w:val="002861AD"/>
    <w:rsid w:val="002A0229"/>
    <w:rsid w:val="002B2AE3"/>
    <w:rsid w:val="002B458D"/>
    <w:rsid w:val="00301280"/>
    <w:rsid w:val="0030371B"/>
    <w:rsid w:val="00311A65"/>
    <w:rsid w:val="00327AA4"/>
    <w:rsid w:val="0034258B"/>
    <w:rsid w:val="00355B81"/>
    <w:rsid w:val="0035701F"/>
    <w:rsid w:val="003573A8"/>
    <w:rsid w:val="00381F03"/>
    <w:rsid w:val="003837BB"/>
    <w:rsid w:val="00394A86"/>
    <w:rsid w:val="003A5A7B"/>
    <w:rsid w:val="003C3B8B"/>
    <w:rsid w:val="003E27D1"/>
    <w:rsid w:val="003E2875"/>
    <w:rsid w:val="003E35B3"/>
    <w:rsid w:val="003E5D96"/>
    <w:rsid w:val="003E6DE3"/>
    <w:rsid w:val="003F4562"/>
    <w:rsid w:val="003F4785"/>
    <w:rsid w:val="00416DF3"/>
    <w:rsid w:val="00432B8B"/>
    <w:rsid w:val="00432E91"/>
    <w:rsid w:val="00436CEB"/>
    <w:rsid w:val="00440A49"/>
    <w:rsid w:val="00445580"/>
    <w:rsid w:val="004502F0"/>
    <w:rsid w:val="004757F9"/>
    <w:rsid w:val="00475DBB"/>
    <w:rsid w:val="00485F0A"/>
    <w:rsid w:val="00497922"/>
    <w:rsid w:val="004A7AEA"/>
    <w:rsid w:val="004B1CA5"/>
    <w:rsid w:val="004C3A62"/>
    <w:rsid w:val="004C6793"/>
    <w:rsid w:val="004D29B5"/>
    <w:rsid w:val="004E5BF6"/>
    <w:rsid w:val="005201A4"/>
    <w:rsid w:val="00520884"/>
    <w:rsid w:val="00524503"/>
    <w:rsid w:val="005310A6"/>
    <w:rsid w:val="00532B64"/>
    <w:rsid w:val="00534A54"/>
    <w:rsid w:val="00535E0F"/>
    <w:rsid w:val="005439BD"/>
    <w:rsid w:val="00561A21"/>
    <w:rsid w:val="00566C7E"/>
    <w:rsid w:val="00571158"/>
    <w:rsid w:val="0057352D"/>
    <w:rsid w:val="005757CE"/>
    <w:rsid w:val="00583AF8"/>
    <w:rsid w:val="00584A5C"/>
    <w:rsid w:val="005A66B0"/>
    <w:rsid w:val="005B56A3"/>
    <w:rsid w:val="005B7083"/>
    <w:rsid w:val="005D3B05"/>
    <w:rsid w:val="005D5B35"/>
    <w:rsid w:val="005F0864"/>
    <w:rsid w:val="005F36A0"/>
    <w:rsid w:val="00605831"/>
    <w:rsid w:val="0061530B"/>
    <w:rsid w:val="00617B40"/>
    <w:rsid w:val="00626321"/>
    <w:rsid w:val="00636999"/>
    <w:rsid w:val="00636F28"/>
    <w:rsid w:val="006373F7"/>
    <w:rsid w:val="006576BD"/>
    <w:rsid w:val="006722F9"/>
    <w:rsid w:val="00677AB5"/>
    <w:rsid w:val="00684154"/>
    <w:rsid w:val="006958D8"/>
    <w:rsid w:val="006A0317"/>
    <w:rsid w:val="006A3612"/>
    <w:rsid w:val="006A3B9B"/>
    <w:rsid w:val="006B4A9C"/>
    <w:rsid w:val="006C37AF"/>
    <w:rsid w:val="006C62A2"/>
    <w:rsid w:val="006D7908"/>
    <w:rsid w:val="006F35BC"/>
    <w:rsid w:val="006F51D3"/>
    <w:rsid w:val="00707887"/>
    <w:rsid w:val="007243C4"/>
    <w:rsid w:val="007343BF"/>
    <w:rsid w:val="00740784"/>
    <w:rsid w:val="00742476"/>
    <w:rsid w:val="00750143"/>
    <w:rsid w:val="007568DE"/>
    <w:rsid w:val="00757A99"/>
    <w:rsid w:val="007C6AC2"/>
    <w:rsid w:val="007D1F6C"/>
    <w:rsid w:val="007E197A"/>
    <w:rsid w:val="007E26AA"/>
    <w:rsid w:val="007F155F"/>
    <w:rsid w:val="007F6F51"/>
    <w:rsid w:val="00815680"/>
    <w:rsid w:val="008350ED"/>
    <w:rsid w:val="0083753B"/>
    <w:rsid w:val="00844CE9"/>
    <w:rsid w:val="00891209"/>
    <w:rsid w:val="00896416"/>
    <w:rsid w:val="008A0F7E"/>
    <w:rsid w:val="008A20C8"/>
    <w:rsid w:val="008B028A"/>
    <w:rsid w:val="008B57C2"/>
    <w:rsid w:val="008C139A"/>
    <w:rsid w:val="008C2ACB"/>
    <w:rsid w:val="008C6AA3"/>
    <w:rsid w:val="008D08BB"/>
    <w:rsid w:val="008D283C"/>
    <w:rsid w:val="008D6B4C"/>
    <w:rsid w:val="008E12C1"/>
    <w:rsid w:val="008E4601"/>
    <w:rsid w:val="008E5A32"/>
    <w:rsid w:val="008E7613"/>
    <w:rsid w:val="009048A0"/>
    <w:rsid w:val="009076CD"/>
    <w:rsid w:val="00927B17"/>
    <w:rsid w:val="00933810"/>
    <w:rsid w:val="00936A52"/>
    <w:rsid w:val="009376A0"/>
    <w:rsid w:val="00944F34"/>
    <w:rsid w:val="009502F3"/>
    <w:rsid w:val="009521A7"/>
    <w:rsid w:val="009637E3"/>
    <w:rsid w:val="0098266E"/>
    <w:rsid w:val="00996162"/>
    <w:rsid w:val="00997971"/>
    <w:rsid w:val="00997AFC"/>
    <w:rsid w:val="009A6262"/>
    <w:rsid w:val="009B2A8D"/>
    <w:rsid w:val="009C0855"/>
    <w:rsid w:val="009C11C4"/>
    <w:rsid w:val="009C7D5F"/>
    <w:rsid w:val="009D11EA"/>
    <w:rsid w:val="009D37FE"/>
    <w:rsid w:val="009E3DA4"/>
    <w:rsid w:val="009E4900"/>
    <w:rsid w:val="009E622E"/>
    <w:rsid w:val="009F23A6"/>
    <w:rsid w:val="009F6D84"/>
    <w:rsid w:val="009F6EC2"/>
    <w:rsid w:val="00A15E97"/>
    <w:rsid w:val="00A20C36"/>
    <w:rsid w:val="00A33D50"/>
    <w:rsid w:val="00A34B3A"/>
    <w:rsid w:val="00A56B1F"/>
    <w:rsid w:val="00A6360A"/>
    <w:rsid w:val="00A655A2"/>
    <w:rsid w:val="00A71F5D"/>
    <w:rsid w:val="00A95340"/>
    <w:rsid w:val="00AC194A"/>
    <w:rsid w:val="00AC56EE"/>
    <w:rsid w:val="00AC64D5"/>
    <w:rsid w:val="00AD7E57"/>
    <w:rsid w:val="00AF55E6"/>
    <w:rsid w:val="00B07405"/>
    <w:rsid w:val="00B22BB6"/>
    <w:rsid w:val="00B250FA"/>
    <w:rsid w:val="00B42005"/>
    <w:rsid w:val="00B739F9"/>
    <w:rsid w:val="00B84C8F"/>
    <w:rsid w:val="00B945F7"/>
    <w:rsid w:val="00B969EC"/>
    <w:rsid w:val="00B972DE"/>
    <w:rsid w:val="00BB1CF2"/>
    <w:rsid w:val="00BB7B91"/>
    <w:rsid w:val="00BC2328"/>
    <w:rsid w:val="00BE2241"/>
    <w:rsid w:val="00BE6C2B"/>
    <w:rsid w:val="00BF262A"/>
    <w:rsid w:val="00C02894"/>
    <w:rsid w:val="00C23B55"/>
    <w:rsid w:val="00C24D6D"/>
    <w:rsid w:val="00C30C09"/>
    <w:rsid w:val="00C31A73"/>
    <w:rsid w:val="00C31B98"/>
    <w:rsid w:val="00C36F5A"/>
    <w:rsid w:val="00C37F0E"/>
    <w:rsid w:val="00C42D75"/>
    <w:rsid w:val="00C50B4A"/>
    <w:rsid w:val="00C72047"/>
    <w:rsid w:val="00C72439"/>
    <w:rsid w:val="00C76729"/>
    <w:rsid w:val="00CD2DCC"/>
    <w:rsid w:val="00CD6D00"/>
    <w:rsid w:val="00D0493C"/>
    <w:rsid w:val="00D26095"/>
    <w:rsid w:val="00D368FD"/>
    <w:rsid w:val="00D46A7B"/>
    <w:rsid w:val="00D547F0"/>
    <w:rsid w:val="00D56765"/>
    <w:rsid w:val="00D90013"/>
    <w:rsid w:val="00D9345E"/>
    <w:rsid w:val="00DA3347"/>
    <w:rsid w:val="00DA3CA0"/>
    <w:rsid w:val="00DA4895"/>
    <w:rsid w:val="00DC44D6"/>
    <w:rsid w:val="00DC79FE"/>
    <w:rsid w:val="00DD30AD"/>
    <w:rsid w:val="00E26E52"/>
    <w:rsid w:val="00E35715"/>
    <w:rsid w:val="00E46A05"/>
    <w:rsid w:val="00E53A2E"/>
    <w:rsid w:val="00E55F29"/>
    <w:rsid w:val="00E57D84"/>
    <w:rsid w:val="00E624C3"/>
    <w:rsid w:val="00E736E0"/>
    <w:rsid w:val="00E77CF2"/>
    <w:rsid w:val="00E961EA"/>
    <w:rsid w:val="00E96CC7"/>
    <w:rsid w:val="00EA202C"/>
    <w:rsid w:val="00EA65A7"/>
    <w:rsid w:val="00EC68B4"/>
    <w:rsid w:val="00ED72BA"/>
    <w:rsid w:val="00EE3A3C"/>
    <w:rsid w:val="00EE6F79"/>
    <w:rsid w:val="00EF214F"/>
    <w:rsid w:val="00EF4DFA"/>
    <w:rsid w:val="00EF7E1C"/>
    <w:rsid w:val="00F05458"/>
    <w:rsid w:val="00F05496"/>
    <w:rsid w:val="00F155DA"/>
    <w:rsid w:val="00F24161"/>
    <w:rsid w:val="00F262C9"/>
    <w:rsid w:val="00F32CB8"/>
    <w:rsid w:val="00F46E57"/>
    <w:rsid w:val="00F471B9"/>
    <w:rsid w:val="00F532C5"/>
    <w:rsid w:val="00F5344D"/>
    <w:rsid w:val="00F60BCC"/>
    <w:rsid w:val="00F7364B"/>
    <w:rsid w:val="00FA005E"/>
    <w:rsid w:val="00FA6953"/>
    <w:rsid w:val="00FF271E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357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/>
      <w:sz w:val="16"/>
    </w:rPr>
  </w:style>
  <w:style w:type="table" w:styleId="a5">
    <w:name w:val="Table Grid"/>
    <w:basedOn w:val="a1"/>
    <w:uiPriority w:val="99"/>
    <w:rsid w:val="001860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paragraph" w:customStyle="1" w:styleId="aa">
    <w:name w:val="Обычн"/>
    <w:uiPriority w:val="99"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243C4"/>
    <w:rPr>
      <w:rFonts w:ascii="Times New Roman" w:hAnsi="Times New Roman"/>
      <w:sz w:val="24"/>
      <w:lang w:eastAsia="ru-RU"/>
    </w:rPr>
  </w:style>
  <w:style w:type="character" w:styleId="ad">
    <w:name w:val="Hyperlink"/>
    <w:basedOn w:val="a0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402F"/>
    <w:rPr>
      <w:rFonts w:cs="Times New Roman"/>
    </w:rPr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75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50143"/>
    <w:rPr>
      <w:rFonts w:ascii="Courier New" w:eastAsia="Times New Roman" w:hAnsi="Courier New"/>
      <w:sz w:val="20"/>
      <w:lang w:eastAsia="ru-RU"/>
    </w:rPr>
  </w:style>
  <w:style w:type="paragraph" w:customStyle="1" w:styleId="s1">
    <w:name w:val="s_1"/>
    <w:basedOn w:val="a"/>
    <w:uiPriority w:val="99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0137E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137EA"/>
    <w:rPr>
      <w:rFonts w:cs="Times New Roman"/>
    </w:rPr>
  </w:style>
  <w:style w:type="paragraph" w:customStyle="1" w:styleId="empty">
    <w:name w:val="empty"/>
    <w:basedOn w:val="a"/>
    <w:uiPriority w:val="99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2023-11-15T09:58:00Z</dcterms:created>
  <dcterms:modified xsi:type="dcterms:W3CDTF">2023-12-28T10:06:00Z</dcterms:modified>
</cp:coreProperties>
</file>