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83" w:rsidRDefault="006F3883" w:rsidP="006F3883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 w:rsidRPr="009E0C2D">
        <w:rPr>
          <w:b/>
          <w:bCs/>
          <w:sz w:val="28"/>
          <w:szCs w:val="28"/>
        </w:rPr>
        <w:t xml:space="preserve">Информация о результатах </w:t>
      </w:r>
    </w:p>
    <w:p w:rsidR="006F3883" w:rsidRDefault="006F3883" w:rsidP="006F3883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ревизии финансово-хозяйственной деятельности</w:t>
      </w:r>
      <w:r w:rsidRPr="00A71991">
        <w:rPr>
          <w:b/>
          <w:bCs/>
          <w:sz w:val="28"/>
          <w:szCs w:val="28"/>
        </w:rPr>
        <w:t xml:space="preserve"> </w:t>
      </w:r>
    </w:p>
    <w:p w:rsidR="006F3883" w:rsidRPr="009E0C2D" w:rsidRDefault="006F3883" w:rsidP="006F3883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 w:rsidRPr="009E0C2D">
        <w:rPr>
          <w:b/>
          <w:bCs/>
          <w:sz w:val="28"/>
          <w:szCs w:val="28"/>
        </w:rPr>
        <w:t xml:space="preserve">муниципального бюджетного учреждения </w:t>
      </w:r>
      <w:r w:rsidRPr="009E0C2D">
        <w:rPr>
          <w:b/>
          <w:sz w:val="28"/>
          <w:szCs w:val="28"/>
        </w:rPr>
        <w:t xml:space="preserve">дополнительного образования спортивной школы олимпийского резерва № </w:t>
      </w:r>
      <w:r>
        <w:rPr>
          <w:b/>
          <w:sz w:val="28"/>
          <w:szCs w:val="28"/>
        </w:rPr>
        <w:t>1</w:t>
      </w:r>
      <w:r w:rsidRPr="009E0C2D">
        <w:rPr>
          <w:b/>
          <w:sz w:val="28"/>
          <w:szCs w:val="28"/>
        </w:rPr>
        <w:t>2 «</w:t>
      </w:r>
      <w:r>
        <w:rPr>
          <w:b/>
          <w:sz w:val="28"/>
          <w:szCs w:val="28"/>
        </w:rPr>
        <w:t>Лада</w:t>
      </w:r>
      <w:r w:rsidRPr="009E0C2D">
        <w:rPr>
          <w:b/>
          <w:sz w:val="28"/>
          <w:szCs w:val="28"/>
        </w:rPr>
        <w:t>» городского округа Тольятти</w:t>
      </w:r>
      <w:r w:rsidRPr="009E0C2D">
        <w:rPr>
          <w:b/>
          <w:bCs/>
          <w:sz w:val="28"/>
          <w:szCs w:val="28"/>
        </w:rPr>
        <w:t xml:space="preserve"> </w:t>
      </w:r>
    </w:p>
    <w:p w:rsidR="006F3883" w:rsidRPr="009E0C2D" w:rsidRDefault="006F3883" w:rsidP="006F3883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 период с </w:t>
      </w:r>
      <w:r w:rsidRPr="009E0C2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9E0C2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9E0C2D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9E0C2D">
        <w:rPr>
          <w:b/>
          <w:sz w:val="28"/>
          <w:szCs w:val="28"/>
        </w:rPr>
        <w:t xml:space="preserve"> по 30.0</w:t>
      </w:r>
      <w:r>
        <w:rPr>
          <w:b/>
          <w:sz w:val="28"/>
          <w:szCs w:val="28"/>
        </w:rPr>
        <w:t>4</w:t>
      </w:r>
      <w:r w:rsidRPr="009E0C2D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>.</w:t>
      </w:r>
    </w:p>
    <w:p w:rsidR="006F3883" w:rsidRDefault="006F3883" w:rsidP="006F3883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</w:p>
    <w:p w:rsidR="006F3883" w:rsidRDefault="006F3883" w:rsidP="006F3883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(Акт от 07.07.2023 № </w:t>
      </w:r>
      <w:r w:rsidRPr="00C409F2">
        <w:rPr>
          <w:b/>
          <w:bCs/>
          <w:sz w:val="28"/>
          <w:szCs w:val="28"/>
        </w:rPr>
        <w:t>31-14/06-08-23</w:t>
      </w:r>
      <w:r>
        <w:rPr>
          <w:b/>
          <w:bCs/>
          <w:sz w:val="28"/>
          <w:szCs w:val="28"/>
        </w:rPr>
        <w:t>)</w:t>
      </w:r>
    </w:p>
    <w:p w:rsidR="006F3883" w:rsidRDefault="006F3883" w:rsidP="004C67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5831" w:rsidRDefault="00BA1051" w:rsidP="008F2E99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Контрольное мероприятие проведено в</w:t>
      </w:r>
      <w:r w:rsidR="00FF402F" w:rsidRPr="00FF402F">
        <w:rPr>
          <w:rFonts w:ascii="Times New Roman" w:hAnsi="Times New Roman" w:cs="Times New Roman"/>
          <w:bCs/>
          <w:sz w:val="28"/>
          <w:szCs w:val="28"/>
        </w:rPr>
        <w:t xml:space="preserve">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 1235, во исполнение п. </w:t>
      </w:r>
      <w:r w:rsidR="00961022" w:rsidRPr="00961022">
        <w:rPr>
          <w:rFonts w:ascii="Times New Roman" w:hAnsi="Times New Roman" w:cs="Times New Roman"/>
          <w:bCs/>
          <w:sz w:val="28"/>
          <w:szCs w:val="28"/>
        </w:rPr>
        <w:t>6</w:t>
      </w:r>
      <w:r w:rsidR="00FF402F" w:rsidRPr="00FF402F">
        <w:rPr>
          <w:rFonts w:ascii="Times New Roman" w:hAnsi="Times New Roman" w:cs="Times New Roman"/>
          <w:bCs/>
          <w:sz w:val="28"/>
          <w:szCs w:val="28"/>
        </w:rPr>
        <w:t xml:space="preserve"> Плана контрольных мероприятий контрольно-ревизионного отдела администрации го</w:t>
      </w:r>
      <w:r w:rsidR="00605831">
        <w:rPr>
          <w:rFonts w:ascii="Times New Roman" w:hAnsi="Times New Roman" w:cs="Times New Roman"/>
          <w:bCs/>
          <w:sz w:val="28"/>
          <w:szCs w:val="28"/>
        </w:rPr>
        <w:t>родского округа Тольятти на 2023</w:t>
      </w:r>
      <w:r w:rsidR="00FF402F" w:rsidRPr="00FF402F">
        <w:rPr>
          <w:rFonts w:ascii="Times New Roman" w:hAnsi="Times New Roman" w:cs="Times New Roman"/>
          <w:bCs/>
          <w:sz w:val="28"/>
          <w:szCs w:val="28"/>
        </w:rPr>
        <w:t xml:space="preserve"> год, утвержденного приказом контрольно-ревизионного отдела администрации городского округа Тольятти </w:t>
      </w:r>
      <w:r w:rsidR="00E26E52" w:rsidRPr="001262E1">
        <w:rPr>
          <w:rFonts w:ascii="Times New Roman" w:hAnsi="Times New Roman" w:cs="Times New Roman"/>
          <w:bCs/>
          <w:sz w:val="28"/>
          <w:szCs w:val="28"/>
        </w:rPr>
        <w:t>от 06.12.2022 № 40/1.6</w:t>
      </w:r>
      <w:r w:rsidR="00E26E52">
        <w:rPr>
          <w:rFonts w:ascii="Times New Roman" w:hAnsi="Times New Roman" w:cs="Times New Roman"/>
          <w:bCs/>
          <w:sz w:val="28"/>
          <w:szCs w:val="28"/>
        </w:rPr>
        <w:t xml:space="preserve"> и на основании </w:t>
      </w:r>
      <w:r w:rsidR="00E26E52" w:rsidRPr="00FF402F">
        <w:rPr>
          <w:rFonts w:ascii="Times New Roman" w:hAnsi="Times New Roman" w:cs="Times New Roman"/>
          <w:bCs/>
          <w:sz w:val="28"/>
          <w:szCs w:val="28"/>
        </w:rPr>
        <w:t xml:space="preserve">приказа контрольно-ревизионного отдела администрации городского округа Тольятти </w:t>
      </w:r>
      <w:r w:rsidR="00E26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022" w:rsidRPr="00961022">
        <w:rPr>
          <w:rFonts w:ascii="Times New Roman" w:hAnsi="Times New Roman"/>
          <w:bCs/>
          <w:sz w:val="28"/>
          <w:szCs w:val="28"/>
        </w:rPr>
        <w:t>от 05.05.2023 № 21/1.6</w:t>
      </w:r>
      <w:r w:rsidR="00961022" w:rsidRPr="00605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831" w:rsidRPr="00605831">
        <w:rPr>
          <w:rFonts w:ascii="Times New Roman" w:hAnsi="Times New Roman" w:cs="Times New Roman"/>
          <w:bCs/>
          <w:sz w:val="28"/>
          <w:szCs w:val="28"/>
        </w:rPr>
        <w:t>«</w:t>
      </w:r>
      <w:r w:rsidR="00961022" w:rsidRPr="00961022">
        <w:rPr>
          <w:rFonts w:ascii="Times New Roman" w:hAnsi="Times New Roman"/>
          <w:bCs/>
          <w:sz w:val="28"/>
          <w:szCs w:val="28"/>
        </w:rPr>
        <w:t>О проведении ревизии финансово-хозяйственной деятельности муниципального бюджетного учреждения дополнительного образования спортивной школы олимпийского резерва № 12 «Лада» городского округа Тольятти за период с 01.01.2022 по 30.04.2023</w:t>
      </w:r>
      <w:r w:rsidR="00605831" w:rsidRPr="0060583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55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61022" w:rsidRPr="00961022">
        <w:rPr>
          <w:rFonts w:ascii="Times New Roman" w:hAnsi="Times New Roman"/>
          <w:sz w:val="28"/>
          <w:szCs w:val="28"/>
        </w:rPr>
        <w:t xml:space="preserve">МБУДО СШОР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61022" w:rsidRPr="00961022">
        <w:rPr>
          <w:rFonts w:ascii="Times New Roman" w:hAnsi="Times New Roman"/>
          <w:sz w:val="28"/>
          <w:szCs w:val="28"/>
        </w:rPr>
        <w:t>№ 12 «Лада»</w:t>
      </w:r>
      <w:r w:rsidR="00961022" w:rsidRPr="00961022">
        <w:rPr>
          <w:rFonts w:ascii="Times New Roman" w:hAnsi="Times New Roman" w:cs="Times New Roman"/>
          <w:sz w:val="28"/>
          <w:szCs w:val="28"/>
        </w:rPr>
        <w:t xml:space="preserve"> </w:t>
      </w:r>
      <w:r w:rsidR="005F36A0" w:rsidRPr="005F36A0">
        <w:rPr>
          <w:rFonts w:ascii="Times New Roman" w:hAnsi="Times New Roman" w:cs="Times New Roman"/>
          <w:sz w:val="28"/>
          <w:szCs w:val="28"/>
        </w:rPr>
        <w:t>или Учрежд</w:t>
      </w:r>
      <w:r w:rsidR="00997971">
        <w:rPr>
          <w:rFonts w:ascii="Times New Roman" w:hAnsi="Times New Roman" w:cs="Times New Roman"/>
          <w:sz w:val="28"/>
          <w:szCs w:val="28"/>
        </w:rPr>
        <w:t>е</w:t>
      </w:r>
      <w:r w:rsidR="00605831">
        <w:rPr>
          <w:rFonts w:ascii="Times New Roman" w:hAnsi="Times New Roman" w:cs="Times New Roman"/>
          <w:sz w:val="28"/>
          <w:szCs w:val="28"/>
        </w:rPr>
        <w:t>ние).</w:t>
      </w:r>
      <w:bookmarkStart w:id="0" w:name="_GoBack"/>
      <w:bookmarkEnd w:id="0"/>
    </w:p>
    <w:p w:rsidR="00C86550" w:rsidRDefault="00251604" w:rsidP="008F2E99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C45427">
        <w:rPr>
          <w:sz w:val="28"/>
          <w:szCs w:val="28"/>
        </w:rPr>
        <w:t xml:space="preserve"> находится в ведомственном подчинении</w:t>
      </w:r>
      <w:r w:rsidRPr="00CD46D5">
        <w:t xml:space="preserve"> </w:t>
      </w:r>
      <w:r w:rsidRPr="00CD46D5">
        <w:rPr>
          <w:sz w:val="28"/>
          <w:szCs w:val="28"/>
        </w:rPr>
        <w:t>управления физической культуры и спорта администрации городского округа Тольятти</w:t>
      </w:r>
      <w:r>
        <w:rPr>
          <w:sz w:val="28"/>
          <w:szCs w:val="28"/>
        </w:rPr>
        <w:t>.</w:t>
      </w:r>
      <w:r w:rsidR="00C01EE8" w:rsidRPr="00C01EE8">
        <w:rPr>
          <w:sz w:val="28"/>
          <w:szCs w:val="28"/>
        </w:rPr>
        <w:t xml:space="preserve"> </w:t>
      </w:r>
      <w:r w:rsidR="00C86550">
        <w:rPr>
          <w:sz w:val="28"/>
          <w:szCs w:val="28"/>
        </w:rPr>
        <w:t xml:space="preserve">   </w:t>
      </w:r>
    </w:p>
    <w:p w:rsidR="00FF402F" w:rsidRPr="00434911" w:rsidRDefault="00C01EE8" w:rsidP="008F2E99">
      <w:pPr>
        <w:pStyle w:val="aa"/>
        <w:rPr>
          <w:sz w:val="24"/>
          <w:szCs w:val="24"/>
        </w:rPr>
      </w:pPr>
      <w:r w:rsidRPr="005471D1">
        <w:rPr>
          <w:sz w:val="28"/>
          <w:szCs w:val="28"/>
        </w:rPr>
        <w:t>Основными целями деятельности Учреждения являются создание условий для популяризации физи</w:t>
      </w:r>
      <w:r>
        <w:rPr>
          <w:sz w:val="28"/>
          <w:szCs w:val="28"/>
        </w:rPr>
        <w:t xml:space="preserve">ческой культуры и спорта, </w:t>
      </w:r>
      <w:r w:rsidRPr="005471D1">
        <w:rPr>
          <w:sz w:val="28"/>
          <w:szCs w:val="28"/>
        </w:rPr>
        <w:t>массового</w:t>
      </w:r>
      <w:r>
        <w:rPr>
          <w:sz w:val="28"/>
          <w:szCs w:val="28"/>
        </w:rPr>
        <w:t>, детско-юношеского</w:t>
      </w:r>
      <w:r w:rsidRPr="005471D1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>, в том числе среди инвалидов, лиц с ограниченными возможностями здоровья,</w:t>
      </w:r>
      <w:r w:rsidRPr="005471D1">
        <w:rPr>
          <w:sz w:val="28"/>
          <w:szCs w:val="28"/>
        </w:rPr>
        <w:t xml:space="preserve"> на территории городского округа Тольятти; </w:t>
      </w:r>
      <w:r>
        <w:rPr>
          <w:sz w:val="28"/>
          <w:szCs w:val="28"/>
        </w:rPr>
        <w:t xml:space="preserve">образовательная деятельность по дополнительным общеобразовательным программам в области физической культуры и спорта; </w:t>
      </w:r>
      <w:r w:rsidRPr="005471D1">
        <w:rPr>
          <w:sz w:val="28"/>
          <w:szCs w:val="28"/>
        </w:rPr>
        <w:t>осуществление спортивн</w:t>
      </w:r>
      <w:r>
        <w:rPr>
          <w:sz w:val="28"/>
          <w:szCs w:val="28"/>
        </w:rPr>
        <w:t xml:space="preserve">ой подготовки, </w:t>
      </w:r>
      <w:r w:rsidRPr="005471D1">
        <w:rPr>
          <w:sz w:val="28"/>
          <w:szCs w:val="28"/>
        </w:rPr>
        <w:t>выявление и отбор наиболее одаренных детей и подростков, создание условий для прохождения спортивной подготовки,</w:t>
      </w:r>
      <w:r>
        <w:rPr>
          <w:sz w:val="28"/>
          <w:szCs w:val="28"/>
        </w:rPr>
        <w:t xml:space="preserve"> </w:t>
      </w:r>
      <w:r w:rsidR="00C86550">
        <w:rPr>
          <w:sz w:val="28"/>
          <w:szCs w:val="28"/>
        </w:rPr>
        <w:t>совершенствования</w:t>
      </w:r>
      <w:r w:rsidR="00C86550" w:rsidRPr="00C86550">
        <w:rPr>
          <w:sz w:val="28"/>
          <w:szCs w:val="28"/>
        </w:rPr>
        <w:t xml:space="preserve"> спортивного мастерства</w:t>
      </w:r>
      <w:r w:rsidRPr="005471D1">
        <w:rPr>
          <w:sz w:val="28"/>
          <w:szCs w:val="28"/>
        </w:rPr>
        <w:t xml:space="preserve">; </w:t>
      </w:r>
      <w:r w:rsidRPr="00C01EE8">
        <w:rPr>
          <w:sz w:val="28"/>
          <w:szCs w:val="28"/>
        </w:rPr>
        <w:t>создание благоприятных условий для реализации, оздоровления, отдыха и общения детей и молодежи и др.</w:t>
      </w:r>
    </w:p>
    <w:p w:rsidR="00F05496" w:rsidRPr="0084375F" w:rsidRDefault="00FF402F" w:rsidP="00BA1051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496">
        <w:rPr>
          <w:rFonts w:ascii="Times New Roman" w:hAnsi="Times New Roman"/>
          <w:sz w:val="28"/>
          <w:szCs w:val="28"/>
        </w:rPr>
        <w:t xml:space="preserve">Согласно Уставу </w:t>
      </w:r>
      <w:r w:rsidRPr="00F05496">
        <w:rPr>
          <w:rFonts w:ascii="Times New Roman" w:hAnsi="Times New Roman"/>
          <w:bCs/>
          <w:sz w:val="28"/>
          <w:szCs w:val="28"/>
        </w:rPr>
        <w:t>осн</w:t>
      </w:r>
      <w:r w:rsidR="00073437">
        <w:rPr>
          <w:rFonts w:ascii="Times New Roman" w:hAnsi="Times New Roman"/>
          <w:bCs/>
          <w:sz w:val="28"/>
          <w:szCs w:val="28"/>
        </w:rPr>
        <w:t>овными видами деятельности Учреждения</w:t>
      </w:r>
      <w:r w:rsidRPr="00F05496">
        <w:rPr>
          <w:rFonts w:ascii="Times New Roman" w:hAnsi="Times New Roman"/>
          <w:bCs/>
          <w:sz w:val="28"/>
          <w:szCs w:val="28"/>
        </w:rPr>
        <w:t xml:space="preserve"> являются: </w:t>
      </w:r>
      <w:r w:rsidR="00073437" w:rsidRPr="00073437">
        <w:rPr>
          <w:rFonts w:ascii="Times New Roman" w:hAnsi="Times New Roman"/>
          <w:sz w:val="28"/>
          <w:szCs w:val="28"/>
        </w:rPr>
        <w:t xml:space="preserve">реализация дополнительных образовательных программ спортивной подготовки </w:t>
      </w:r>
      <w:r w:rsidR="00073437">
        <w:rPr>
          <w:rFonts w:ascii="Times New Roman" w:hAnsi="Times New Roman"/>
          <w:sz w:val="28"/>
          <w:szCs w:val="28"/>
        </w:rPr>
        <w:t xml:space="preserve">и </w:t>
      </w:r>
      <w:r w:rsidR="00073437" w:rsidRPr="00073437">
        <w:rPr>
          <w:rFonts w:ascii="Times New Roman" w:hAnsi="Times New Roman"/>
          <w:sz w:val="28"/>
          <w:szCs w:val="28"/>
        </w:rPr>
        <w:t>дополнительных общеразвивающих программ в области физической культуры и спорта по видам спорта: «футбол», «мини-футбол»</w:t>
      </w:r>
      <w:r w:rsidR="00073437">
        <w:rPr>
          <w:rFonts w:ascii="Times New Roman" w:hAnsi="Times New Roman"/>
          <w:sz w:val="28"/>
          <w:szCs w:val="28"/>
        </w:rPr>
        <w:t xml:space="preserve">; </w:t>
      </w:r>
      <w:r w:rsidR="00073437" w:rsidRPr="0084375F">
        <w:rPr>
          <w:rFonts w:ascii="Times New Roman" w:hAnsi="Times New Roman"/>
          <w:sz w:val="28"/>
          <w:szCs w:val="28"/>
        </w:rPr>
        <w:t>организация и проведение муниципальных официальных физкультурных и спортивных мероприятий, участие в них;</w:t>
      </w:r>
      <w:r w:rsidR="0084375F" w:rsidRPr="0084375F">
        <w:t xml:space="preserve"> </w:t>
      </w:r>
      <w:r w:rsidR="0084375F" w:rsidRPr="0084375F">
        <w:rPr>
          <w:rFonts w:ascii="Times New Roman" w:hAnsi="Times New Roman"/>
          <w:sz w:val="28"/>
          <w:szCs w:val="28"/>
        </w:rPr>
        <w:t xml:space="preserve">подготовка спортивного резерва и спортсменов высокого класса, в соответствии с дополнительными образовательными программами спортивной подготовки </w:t>
      </w:r>
      <w:r w:rsidR="0084375F" w:rsidRPr="0084375F">
        <w:rPr>
          <w:rFonts w:ascii="Times New Roman" w:hAnsi="Times New Roman"/>
          <w:sz w:val="28"/>
          <w:szCs w:val="28"/>
        </w:rPr>
        <w:lastRenderedPageBreak/>
        <w:t>по видам спорта, в том числе из числа спортсменов с ограниченными возможностями здоровья и инвалидов</w:t>
      </w:r>
      <w:r w:rsidR="0084375F">
        <w:rPr>
          <w:rFonts w:ascii="Times New Roman" w:hAnsi="Times New Roman"/>
          <w:sz w:val="28"/>
          <w:szCs w:val="28"/>
        </w:rPr>
        <w:t xml:space="preserve"> и др.</w:t>
      </w:r>
    </w:p>
    <w:p w:rsidR="00073437" w:rsidRDefault="00073437" w:rsidP="008F2E99">
      <w:pPr>
        <w:pStyle w:val="aa"/>
        <w:ind w:firstLine="680"/>
        <w:rPr>
          <w:sz w:val="28"/>
          <w:szCs w:val="28"/>
        </w:rPr>
      </w:pPr>
      <w:r w:rsidRPr="00180D80">
        <w:rPr>
          <w:sz w:val="28"/>
          <w:szCs w:val="28"/>
        </w:rPr>
        <w:t>МБУ</w:t>
      </w:r>
      <w:r>
        <w:rPr>
          <w:sz w:val="28"/>
          <w:szCs w:val="28"/>
        </w:rPr>
        <w:t>ДО СШОР № 12</w:t>
      </w:r>
      <w:r w:rsidRPr="00180D80">
        <w:rPr>
          <w:sz w:val="28"/>
          <w:szCs w:val="28"/>
        </w:rPr>
        <w:t xml:space="preserve"> «</w:t>
      </w:r>
      <w:r>
        <w:rPr>
          <w:sz w:val="28"/>
          <w:szCs w:val="28"/>
        </w:rPr>
        <w:t>Лада</w:t>
      </w:r>
      <w:r w:rsidRPr="00180D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547AE">
        <w:rPr>
          <w:sz w:val="28"/>
          <w:szCs w:val="28"/>
        </w:rPr>
        <w:t>вправе осуществлять иные виды деятельности</w:t>
      </w:r>
      <w:r w:rsidR="0084375F">
        <w:rPr>
          <w:sz w:val="28"/>
          <w:szCs w:val="28"/>
        </w:rPr>
        <w:t>, предусмотренные Уставом.</w:t>
      </w:r>
    </w:p>
    <w:p w:rsidR="0084375F" w:rsidRPr="0084375F" w:rsidRDefault="0084375F" w:rsidP="0084375F">
      <w:pPr>
        <w:pStyle w:val="aa"/>
        <w:widowControl/>
        <w:rPr>
          <w:iCs/>
          <w:sz w:val="28"/>
          <w:szCs w:val="28"/>
          <w:u w:val="single"/>
        </w:rPr>
      </w:pPr>
      <w:r w:rsidRPr="004C1560">
        <w:rPr>
          <w:sz w:val="28"/>
          <w:szCs w:val="28"/>
        </w:rPr>
        <w:t>Учреждение в проверяемом периоде осуществляло образовате</w:t>
      </w:r>
      <w:r>
        <w:rPr>
          <w:sz w:val="28"/>
          <w:szCs w:val="28"/>
        </w:rPr>
        <w:t>льную</w:t>
      </w:r>
      <w:r w:rsidRPr="004C1560">
        <w:rPr>
          <w:sz w:val="28"/>
          <w:szCs w:val="28"/>
        </w:rPr>
        <w:t xml:space="preserve"> деятельность, в</w:t>
      </w:r>
      <w:r w:rsidRPr="004C1560">
        <w:rPr>
          <w:i/>
          <w:iCs/>
          <w:sz w:val="28"/>
          <w:szCs w:val="28"/>
        </w:rPr>
        <w:t xml:space="preserve"> </w:t>
      </w:r>
      <w:r w:rsidRPr="004C1560">
        <w:rPr>
          <w:iCs/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лицензией, выданной </w:t>
      </w:r>
      <w:r w:rsidRPr="0084375F">
        <w:rPr>
          <w:sz w:val="28"/>
          <w:szCs w:val="28"/>
        </w:rPr>
        <w:t>Министерством образования и науки Самарской области</w:t>
      </w:r>
      <w:r>
        <w:rPr>
          <w:sz w:val="28"/>
          <w:szCs w:val="28"/>
        </w:rPr>
        <w:t>.</w:t>
      </w:r>
      <w:r w:rsidRPr="0084375F">
        <w:rPr>
          <w:sz w:val="28"/>
          <w:szCs w:val="28"/>
        </w:rPr>
        <w:t xml:space="preserve"> </w:t>
      </w:r>
    </w:p>
    <w:p w:rsidR="00F375C4" w:rsidRDefault="00F375C4" w:rsidP="00F375C4">
      <w:pPr>
        <w:pStyle w:val="ae"/>
        <w:widowControl w:val="0"/>
        <w:spacing w:after="0" w:line="240" w:lineRule="auto"/>
        <w:ind w:left="0" w:firstLine="709"/>
        <w:jc w:val="both"/>
        <w:rPr>
          <w:bCs/>
        </w:rPr>
      </w:pPr>
      <w:r w:rsidRPr="00F375C4">
        <w:rPr>
          <w:rFonts w:ascii="Times New Roman" w:hAnsi="Times New Roman"/>
          <w:bCs/>
          <w:sz w:val="28"/>
          <w:szCs w:val="28"/>
        </w:rPr>
        <w:t>Согласно Уставу Учреждением предусмотрено осуществление доврачебной медицинской помощи, медицинский осмотр (предрейсовый, послерейсовый), медицинский массаж, сестринское дело в педиатрии, лечебной физкультуре и спортивной медицине.</w:t>
      </w:r>
      <w:r w:rsidRPr="00C409F2">
        <w:rPr>
          <w:bCs/>
        </w:rPr>
        <w:t xml:space="preserve"> </w:t>
      </w:r>
    </w:p>
    <w:p w:rsidR="008B028A" w:rsidRPr="00E23376" w:rsidRDefault="008F2E99" w:rsidP="00E23376">
      <w:pPr>
        <w:pStyle w:val="aa"/>
        <w:widowControl/>
        <w:rPr>
          <w:iCs/>
          <w:sz w:val="28"/>
          <w:szCs w:val="28"/>
          <w:u w:val="single"/>
        </w:rPr>
      </w:pPr>
      <w:r w:rsidRPr="008F2E99">
        <w:rPr>
          <w:sz w:val="28"/>
          <w:szCs w:val="28"/>
        </w:rPr>
        <w:t>В проверяемом периоде Учреждение фактически осуществляло</w:t>
      </w:r>
      <w:r w:rsidR="00E23376">
        <w:rPr>
          <w:sz w:val="28"/>
          <w:szCs w:val="28"/>
        </w:rPr>
        <w:t xml:space="preserve"> </w:t>
      </w:r>
      <w:r w:rsidR="00DE066C">
        <w:rPr>
          <w:sz w:val="28"/>
          <w:szCs w:val="28"/>
        </w:rPr>
        <w:t xml:space="preserve">основные виды деятельности путем оказания </w:t>
      </w:r>
      <w:r w:rsidRPr="008F2E99">
        <w:rPr>
          <w:iCs/>
          <w:sz w:val="28"/>
          <w:szCs w:val="28"/>
        </w:rPr>
        <w:t>муниципальны</w:t>
      </w:r>
      <w:r w:rsidR="00DE066C">
        <w:rPr>
          <w:iCs/>
          <w:sz w:val="28"/>
          <w:szCs w:val="28"/>
        </w:rPr>
        <w:t>х</w:t>
      </w:r>
      <w:r w:rsidRPr="008F2E99">
        <w:rPr>
          <w:iCs/>
          <w:sz w:val="28"/>
          <w:szCs w:val="28"/>
        </w:rPr>
        <w:t xml:space="preserve"> услуг:</w:t>
      </w:r>
      <w:r w:rsidR="00E23376">
        <w:rPr>
          <w:iCs/>
          <w:sz w:val="28"/>
          <w:szCs w:val="28"/>
        </w:rPr>
        <w:t xml:space="preserve"> </w:t>
      </w:r>
      <w:r w:rsidRPr="008F2E99">
        <w:rPr>
          <w:sz w:val="28"/>
          <w:szCs w:val="28"/>
        </w:rPr>
        <w:t>спортивная подготовка по олимпийским видам спорта: футбол (в разрезе этапов спортивной подготовки)</w:t>
      </w:r>
      <w:r>
        <w:rPr>
          <w:sz w:val="28"/>
          <w:szCs w:val="28"/>
        </w:rPr>
        <w:t>;</w:t>
      </w:r>
      <w:r w:rsidR="00E23376" w:rsidRPr="00E23376">
        <w:rPr>
          <w:iCs/>
          <w:sz w:val="28"/>
          <w:szCs w:val="28"/>
        </w:rPr>
        <w:t xml:space="preserve"> </w:t>
      </w:r>
      <w:r w:rsidRPr="008F2E99">
        <w:rPr>
          <w:sz w:val="28"/>
          <w:szCs w:val="28"/>
        </w:rPr>
        <w:t>реализация дополнительных предпрофессиональных программ в области физической культуры и спорта; реализация дополнительных образовательных программ спортивной подготовки по олимпийским видам спорта: футбол (в разрезе этапов спортивной подготовки)</w:t>
      </w:r>
      <w:r w:rsidR="00E23376">
        <w:rPr>
          <w:sz w:val="28"/>
          <w:szCs w:val="28"/>
        </w:rPr>
        <w:t xml:space="preserve"> </w:t>
      </w:r>
      <w:r w:rsidR="00E23376" w:rsidRPr="00E23376">
        <w:rPr>
          <w:sz w:val="28"/>
          <w:szCs w:val="28"/>
        </w:rPr>
        <w:t>и</w:t>
      </w:r>
      <w:r w:rsidR="00E23376" w:rsidRPr="00E23376">
        <w:rPr>
          <w:iCs/>
          <w:sz w:val="28"/>
          <w:szCs w:val="28"/>
        </w:rPr>
        <w:t xml:space="preserve"> и</w:t>
      </w:r>
      <w:r w:rsidR="00FF402F" w:rsidRPr="008F2E99">
        <w:rPr>
          <w:sz w:val="28"/>
          <w:szCs w:val="28"/>
        </w:rPr>
        <w:t xml:space="preserve">ные виды деятельности, не являющиеся основными: </w:t>
      </w:r>
      <w:r w:rsidR="00FF402F" w:rsidRPr="008F2E99">
        <w:rPr>
          <w:bCs/>
          <w:sz w:val="28"/>
          <w:szCs w:val="28"/>
        </w:rPr>
        <w:t>о</w:t>
      </w:r>
      <w:r w:rsidR="00922D22">
        <w:rPr>
          <w:bCs/>
          <w:sz w:val="28"/>
          <w:szCs w:val="28"/>
        </w:rPr>
        <w:t xml:space="preserve">казание платных </w:t>
      </w:r>
      <w:r w:rsidR="00FF402F" w:rsidRPr="008F2E99">
        <w:rPr>
          <w:sz w:val="28"/>
          <w:szCs w:val="28"/>
        </w:rPr>
        <w:t>услуг</w:t>
      </w:r>
      <w:r w:rsidR="00922D22" w:rsidRPr="00922D22">
        <w:rPr>
          <w:sz w:val="24"/>
          <w:szCs w:val="24"/>
        </w:rPr>
        <w:t xml:space="preserve"> </w:t>
      </w:r>
      <w:r w:rsidR="00922D22" w:rsidRPr="00922D22">
        <w:rPr>
          <w:sz w:val="28"/>
          <w:szCs w:val="28"/>
        </w:rPr>
        <w:t>в рамках договоров, заключенных с физическими и юридическими лицами</w:t>
      </w:r>
      <w:r w:rsidR="00FF402F" w:rsidRPr="008F2E99">
        <w:rPr>
          <w:sz w:val="28"/>
          <w:szCs w:val="28"/>
        </w:rPr>
        <w:t>; сдача в ар</w:t>
      </w:r>
      <w:r w:rsidR="008B028A" w:rsidRPr="008F2E99">
        <w:rPr>
          <w:sz w:val="28"/>
          <w:szCs w:val="28"/>
        </w:rPr>
        <w:t>енду недвижимого имущества Учре</w:t>
      </w:r>
      <w:r w:rsidR="00F05496" w:rsidRPr="008F2E99">
        <w:rPr>
          <w:sz w:val="28"/>
          <w:szCs w:val="28"/>
        </w:rPr>
        <w:t>ждения</w:t>
      </w:r>
      <w:r w:rsidR="00F375C4" w:rsidRPr="008F2E99">
        <w:rPr>
          <w:sz w:val="28"/>
          <w:szCs w:val="28"/>
        </w:rPr>
        <w:t>, закрепленного за ним на праве оперативного управления</w:t>
      </w:r>
      <w:r w:rsidR="00F05496" w:rsidRPr="008F2E99">
        <w:rPr>
          <w:sz w:val="28"/>
          <w:szCs w:val="28"/>
        </w:rPr>
        <w:t>.</w:t>
      </w:r>
    </w:p>
    <w:p w:rsidR="00FA4B99" w:rsidRPr="00FA4B99" w:rsidRDefault="00FA4B99" w:rsidP="008A1488">
      <w:pPr>
        <w:pStyle w:val="aa"/>
        <w:rPr>
          <w:sz w:val="28"/>
          <w:szCs w:val="28"/>
        </w:rPr>
      </w:pPr>
      <w:r w:rsidRPr="004651B6">
        <w:rPr>
          <w:sz w:val="28"/>
          <w:szCs w:val="28"/>
        </w:rPr>
        <w:t>Муниципальные задания утверждены Учреждени</w:t>
      </w:r>
      <w:r>
        <w:rPr>
          <w:sz w:val="28"/>
          <w:szCs w:val="28"/>
        </w:rPr>
        <w:t>ю</w:t>
      </w:r>
      <w:r w:rsidRPr="004651B6">
        <w:rPr>
          <w:sz w:val="28"/>
          <w:szCs w:val="28"/>
        </w:rPr>
        <w:t xml:space="preserve"> </w:t>
      </w:r>
      <w:r w:rsidR="00DE066C">
        <w:rPr>
          <w:sz w:val="28"/>
          <w:szCs w:val="28"/>
        </w:rPr>
        <w:t>распоряжениями заместителя главы</w:t>
      </w:r>
      <w:r w:rsidRPr="004651B6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ации городского округа Тольятти на 2022 год и плановый период 2023-2024</w:t>
      </w:r>
      <w:r w:rsidRPr="004651B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на 2023 год и плановый период 2024-2025</w:t>
      </w:r>
      <w:r w:rsidRPr="004651B6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количественных и качественных показателях в разрезе </w:t>
      </w:r>
      <w:r w:rsidRPr="004651B6">
        <w:rPr>
          <w:sz w:val="28"/>
          <w:szCs w:val="28"/>
        </w:rPr>
        <w:t xml:space="preserve">муниципальных услуг </w:t>
      </w:r>
      <w:r>
        <w:rPr>
          <w:sz w:val="28"/>
          <w:szCs w:val="28"/>
        </w:rPr>
        <w:t xml:space="preserve">и работ: </w:t>
      </w:r>
      <w:r w:rsidRPr="00FA4B99">
        <w:rPr>
          <w:sz w:val="28"/>
          <w:szCs w:val="28"/>
        </w:rPr>
        <w:t>спортивная подготовка по олимпийским видам спорта</w:t>
      </w:r>
      <w:r>
        <w:rPr>
          <w:sz w:val="28"/>
          <w:szCs w:val="28"/>
        </w:rPr>
        <w:t xml:space="preserve"> </w:t>
      </w:r>
      <w:r w:rsidRPr="00FA4B99">
        <w:rPr>
          <w:sz w:val="28"/>
          <w:szCs w:val="28"/>
        </w:rPr>
        <w:t>(в разрезе этапов спортивной подготовки)</w:t>
      </w:r>
      <w:r>
        <w:rPr>
          <w:sz w:val="28"/>
          <w:szCs w:val="28"/>
        </w:rPr>
        <w:t xml:space="preserve">, </w:t>
      </w:r>
      <w:r w:rsidRPr="00FA4B99">
        <w:rPr>
          <w:sz w:val="28"/>
          <w:szCs w:val="28"/>
        </w:rPr>
        <w:t>футбол</w:t>
      </w:r>
      <w:r w:rsidR="008A1488">
        <w:rPr>
          <w:sz w:val="28"/>
          <w:szCs w:val="28"/>
        </w:rPr>
        <w:t xml:space="preserve"> (на 2022 год)</w:t>
      </w:r>
      <w:r>
        <w:rPr>
          <w:sz w:val="28"/>
          <w:szCs w:val="28"/>
        </w:rPr>
        <w:t>;</w:t>
      </w:r>
      <w:r w:rsidRPr="00FA4B99">
        <w:rPr>
          <w:sz w:val="28"/>
          <w:szCs w:val="28"/>
        </w:rPr>
        <w:t xml:space="preserve"> </w:t>
      </w:r>
      <w:r w:rsidRPr="00FA4B99">
        <w:rPr>
          <w:iCs/>
          <w:sz w:val="28"/>
          <w:szCs w:val="28"/>
        </w:rPr>
        <w:t>реализация дополнительных предпрофессиональных программ в области физической культуры и спорта</w:t>
      </w:r>
      <w:r w:rsidR="008A1488">
        <w:rPr>
          <w:iCs/>
          <w:sz w:val="28"/>
          <w:szCs w:val="28"/>
        </w:rPr>
        <w:t xml:space="preserve"> (на 2022 год)</w:t>
      </w:r>
      <w:r>
        <w:rPr>
          <w:iCs/>
          <w:sz w:val="28"/>
          <w:szCs w:val="28"/>
        </w:rPr>
        <w:t>;</w:t>
      </w:r>
      <w:r w:rsidR="008A1488">
        <w:rPr>
          <w:iCs/>
          <w:sz w:val="28"/>
          <w:szCs w:val="28"/>
        </w:rPr>
        <w:t xml:space="preserve"> </w:t>
      </w:r>
      <w:r w:rsidRPr="00FA4B99">
        <w:rPr>
          <w:sz w:val="28"/>
          <w:szCs w:val="28"/>
        </w:rPr>
        <w:t>реализация дополнительных образовательных программ спортивной подготовки по олимпийским видам спорта</w:t>
      </w:r>
      <w:r>
        <w:rPr>
          <w:sz w:val="28"/>
          <w:szCs w:val="28"/>
        </w:rPr>
        <w:t xml:space="preserve"> </w:t>
      </w:r>
      <w:r w:rsidRPr="00FA4B99">
        <w:rPr>
          <w:sz w:val="28"/>
          <w:szCs w:val="28"/>
        </w:rPr>
        <w:t>(в разре</w:t>
      </w:r>
      <w:r w:rsidR="00DE066C">
        <w:rPr>
          <w:sz w:val="28"/>
          <w:szCs w:val="28"/>
        </w:rPr>
        <w:t>зе этапов спортивной подготовки),</w:t>
      </w:r>
      <w:r w:rsidRPr="00FA4B99">
        <w:rPr>
          <w:sz w:val="28"/>
          <w:szCs w:val="28"/>
        </w:rPr>
        <w:t xml:space="preserve"> футбол</w:t>
      </w:r>
      <w:r w:rsidR="008A1488">
        <w:rPr>
          <w:sz w:val="28"/>
          <w:szCs w:val="28"/>
        </w:rPr>
        <w:t xml:space="preserve"> (на 2023 год)</w:t>
      </w:r>
      <w:r w:rsidRPr="00FA4B99">
        <w:rPr>
          <w:sz w:val="28"/>
          <w:szCs w:val="28"/>
        </w:rPr>
        <w:t>.</w:t>
      </w:r>
    </w:p>
    <w:p w:rsidR="00FA4B99" w:rsidRPr="00AF7861" w:rsidRDefault="00FA4B99" w:rsidP="00AF7861">
      <w:pPr>
        <w:tabs>
          <w:tab w:val="left" w:pos="284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861">
        <w:rPr>
          <w:rFonts w:ascii="Times New Roman" w:hAnsi="Times New Roman" w:cs="Times New Roman"/>
          <w:sz w:val="28"/>
          <w:szCs w:val="28"/>
        </w:rPr>
        <w:t>Согласно Отчету о выполнении муниципальных заданий на оказание муниципальных услуг (выполнение работ) муниципальными учреждениями го</w:t>
      </w:r>
      <w:r w:rsidR="00AF7861" w:rsidRPr="00AF7861">
        <w:rPr>
          <w:rFonts w:ascii="Times New Roman" w:hAnsi="Times New Roman" w:cs="Times New Roman"/>
          <w:sz w:val="28"/>
          <w:szCs w:val="28"/>
        </w:rPr>
        <w:t>родского округа Тольятти за 2022</w:t>
      </w:r>
      <w:r w:rsidRPr="00AF7861">
        <w:rPr>
          <w:rFonts w:ascii="Times New Roman" w:hAnsi="Times New Roman" w:cs="Times New Roman"/>
          <w:sz w:val="28"/>
          <w:szCs w:val="28"/>
        </w:rPr>
        <w:t xml:space="preserve"> год, фактическое выполнение Учреждение</w:t>
      </w:r>
      <w:r w:rsidR="00AF7861" w:rsidRPr="00AF7861">
        <w:rPr>
          <w:rFonts w:ascii="Times New Roman" w:hAnsi="Times New Roman" w:cs="Times New Roman"/>
          <w:sz w:val="28"/>
          <w:szCs w:val="28"/>
        </w:rPr>
        <w:t>м муниципального задания за 2022</w:t>
      </w:r>
      <w:r w:rsidRPr="00AF7861">
        <w:rPr>
          <w:rFonts w:ascii="Times New Roman" w:hAnsi="Times New Roman" w:cs="Times New Roman"/>
          <w:sz w:val="28"/>
          <w:szCs w:val="28"/>
        </w:rPr>
        <w:t xml:space="preserve"> год по показателям, характеризующим объемы муниципальных услуг, составило 100% по всем муниципальным услугам, по показателям качества муниципальных услуг </w:t>
      </w:r>
      <w:r w:rsidR="00DE066C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AF7861">
        <w:rPr>
          <w:rFonts w:ascii="Times New Roman" w:hAnsi="Times New Roman" w:cs="Times New Roman"/>
          <w:sz w:val="28"/>
          <w:szCs w:val="28"/>
        </w:rPr>
        <w:t>составило от 97</w:t>
      </w:r>
      <w:r w:rsidR="00AF7861" w:rsidRPr="00AF7861">
        <w:rPr>
          <w:rFonts w:ascii="Times New Roman" w:hAnsi="Times New Roman" w:cs="Times New Roman"/>
          <w:sz w:val="28"/>
          <w:szCs w:val="28"/>
        </w:rPr>
        <w:t>,5</w:t>
      </w:r>
      <w:r w:rsidRPr="00AF7861">
        <w:rPr>
          <w:rFonts w:ascii="Times New Roman" w:hAnsi="Times New Roman" w:cs="Times New Roman"/>
          <w:sz w:val="28"/>
          <w:szCs w:val="28"/>
        </w:rPr>
        <w:t xml:space="preserve">% до 100%. </w:t>
      </w:r>
    </w:p>
    <w:p w:rsidR="00FF402F" w:rsidRPr="00FF402F" w:rsidRDefault="00FF402F" w:rsidP="00FF402F">
      <w:pPr>
        <w:pStyle w:val="aa"/>
        <w:tabs>
          <w:tab w:val="left" w:pos="426"/>
          <w:tab w:val="left" w:pos="1134"/>
        </w:tabs>
        <w:rPr>
          <w:sz w:val="28"/>
          <w:szCs w:val="28"/>
        </w:rPr>
      </w:pPr>
      <w:r w:rsidRPr="00FF402F">
        <w:rPr>
          <w:sz w:val="28"/>
          <w:szCs w:val="28"/>
        </w:rPr>
        <w:t>Согласно Отчетам об исполнении Учреждением плана его финансово-хозяйственной деятельности (ф.</w:t>
      </w:r>
      <w:r w:rsidR="00264B7A">
        <w:rPr>
          <w:sz w:val="28"/>
          <w:szCs w:val="28"/>
        </w:rPr>
        <w:t>0503737) на 01.01.2023, на 01.05</w:t>
      </w:r>
      <w:r w:rsidR="00F46E57">
        <w:rPr>
          <w:sz w:val="28"/>
          <w:szCs w:val="28"/>
        </w:rPr>
        <w:t>.2023</w:t>
      </w:r>
      <w:r w:rsidRPr="00FF402F">
        <w:rPr>
          <w:sz w:val="28"/>
          <w:szCs w:val="28"/>
        </w:rPr>
        <w:t xml:space="preserve"> Учреждением фактически получены:</w:t>
      </w:r>
    </w:p>
    <w:p w:rsidR="00FF402F" w:rsidRPr="00FF402F" w:rsidRDefault="00FF402F" w:rsidP="00FF402F">
      <w:pPr>
        <w:pStyle w:val="10"/>
        <w:keepNext w:val="0"/>
        <w:numPr>
          <w:ilvl w:val="0"/>
          <w:numId w:val="9"/>
        </w:numPr>
        <w:tabs>
          <w:tab w:val="clear" w:pos="1495"/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FF402F">
        <w:rPr>
          <w:sz w:val="28"/>
          <w:szCs w:val="28"/>
        </w:rPr>
        <w:t xml:space="preserve">субсидии на выполнение </w:t>
      </w:r>
      <w:r w:rsidRPr="00FF402F">
        <w:rPr>
          <w:color w:val="000000"/>
          <w:sz w:val="28"/>
          <w:szCs w:val="28"/>
        </w:rPr>
        <w:t xml:space="preserve">муниципального задания - </w:t>
      </w:r>
      <w:r w:rsidR="00F46E57">
        <w:rPr>
          <w:bCs/>
          <w:iCs/>
          <w:sz w:val="28"/>
          <w:szCs w:val="28"/>
        </w:rPr>
        <w:t>за 2022</w:t>
      </w:r>
      <w:r w:rsidRPr="00FF402F">
        <w:rPr>
          <w:bCs/>
          <w:iCs/>
          <w:sz w:val="28"/>
          <w:szCs w:val="28"/>
        </w:rPr>
        <w:t xml:space="preserve"> год</w:t>
      </w:r>
      <w:r w:rsidRPr="00FF402F">
        <w:rPr>
          <w:sz w:val="28"/>
          <w:szCs w:val="28"/>
        </w:rPr>
        <w:t xml:space="preserve"> в сумме </w:t>
      </w:r>
      <w:r w:rsidR="00C30FC5" w:rsidRPr="00C30FC5">
        <w:rPr>
          <w:sz w:val="28"/>
          <w:szCs w:val="28"/>
        </w:rPr>
        <w:t>76 904,9</w:t>
      </w:r>
      <w:r w:rsidR="00C31B98">
        <w:rPr>
          <w:b/>
          <w:bCs/>
          <w:i/>
        </w:rPr>
        <w:t xml:space="preserve"> </w:t>
      </w:r>
      <w:r w:rsidRPr="00FF402F">
        <w:rPr>
          <w:bCs/>
          <w:iCs/>
          <w:sz w:val="28"/>
          <w:szCs w:val="28"/>
        </w:rPr>
        <w:t>тыс. руб</w:t>
      </w:r>
      <w:r w:rsidR="00F46E57">
        <w:rPr>
          <w:sz w:val="28"/>
          <w:szCs w:val="28"/>
        </w:rPr>
        <w:t>., за январь</w:t>
      </w:r>
      <w:r w:rsidR="009E622E">
        <w:rPr>
          <w:sz w:val="28"/>
          <w:szCs w:val="28"/>
        </w:rPr>
        <w:t xml:space="preserve"> </w:t>
      </w:r>
      <w:r w:rsidR="00F46E57">
        <w:rPr>
          <w:sz w:val="28"/>
          <w:szCs w:val="28"/>
        </w:rPr>
        <w:t>-</w:t>
      </w:r>
      <w:r w:rsidR="009E622E">
        <w:rPr>
          <w:sz w:val="28"/>
          <w:szCs w:val="28"/>
        </w:rPr>
        <w:t xml:space="preserve"> </w:t>
      </w:r>
      <w:r w:rsidR="00C30FC5">
        <w:rPr>
          <w:sz w:val="28"/>
          <w:szCs w:val="28"/>
        </w:rPr>
        <w:t>апрель</w:t>
      </w:r>
      <w:r w:rsidR="00F46E57">
        <w:rPr>
          <w:sz w:val="28"/>
          <w:szCs w:val="28"/>
        </w:rPr>
        <w:t xml:space="preserve"> 2023</w:t>
      </w:r>
      <w:r w:rsidRPr="00FF402F">
        <w:rPr>
          <w:sz w:val="28"/>
          <w:szCs w:val="28"/>
        </w:rPr>
        <w:t xml:space="preserve"> года в сумме </w:t>
      </w:r>
      <w:r w:rsidR="00C30FC5">
        <w:rPr>
          <w:sz w:val="28"/>
          <w:szCs w:val="28"/>
        </w:rPr>
        <w:t>27</w:t>
      </w:r>
      <w:r w:rsidR="00C30FC5">
        <w:rPr>
          <w:bCs/>
          <w:sz w:val="28"/>
          <w:szCs w:val="28"/>
        </w:rPr>
        <w:t> 700</w:t>
      </w:r>
      <w:r w:rsidR="00C31B98" w:rsidRPr="00C31B98">
        <w:rPr>
          <w:bCs/>
          <w:sz w:val="28"/>
          <w:szCs w:val="28"/>
        </w:rPr>
        <w:t>,0</w:t>
      </w:r>
      <w:r w:rsidR="00C31B98">
        <w:rPr>
          <w:b/>
          <w:bCs/>
          <w:i/>
        </w:rPr>
        <w:t xml:space="preserve"> </w:t>
      </w:r>
      <w:r w:rsidRPr="00FF402F">
        <w:rPr>
          <w:sz w:val="28"/>
          <w:szCs w:val="28"/>
        </w:rPr>
        <w:t>тыс. руб.</w:t>
      </w:r>
      <w:r w:rsidRPr="00FF402F">
        <w:rPr>
          <w:bCs/>
          <w:iCs/>
          <w:sz w:val="28"/>
          <w:szCs w:val="28"/>
        </w:rPr>
        <w:t>;</w:t>
      </w:r>
    </w:p>
    <w:p w:rsidR="00911B9B" w:rsidRPr="00911B9B" w:rsidRDefault="00FF402F" w:rsidP="00911B9B">
      <w:pPr>
        <w:pStyle w:val="10"/>
        <w:keepNext w:val="0"/>
        <w:numPr>
          <w:ilvl w:val="0"/>
          <w:numId w:val="9"/>
        </w:numPr>
        <w:tabs>
          <w:tab w:val="clear" w:pos="1495"/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FF402F">
        <w:rPr>
          <w:bCs/>
          <w:sz w:val="28"/>
          <w:szCs w:val="28"/>
        </w:rPr>
        <w:lastRenderedPageBreak/>
        <w:t xml:space="preserve">субсидии на </w:t>
      </w:r>
      <w:r w:rsidRPr="00FF402F">
        <w:rPr>
          <w:sz w:val="28"/>
          <w:szCs w:val="28"/>
        </w:rPr>
        <w:t>иные це</w:t>
      </w:r>
      <w:r w:rsidR="00F46E57">
        <w:rPr>
          <w:sz w:val="28"/>
          <w:szCs w:val="28"/>
        </w:rPr>
        <w:t xml:space="preserve">ли - за 2022 год в сумме </w:t>
      </w:r>
      <w:r w:rsidR="00C30FC5" w:rsidRPr="00C30FC5">
        <w:rPr>
          <w:sz w:val="28"/>
          <w:szCs w:val="28"/>
        </w:rPr>
        <w:t xml:space="preserve">1 001,0 </w:t>
      </w:r>
      <w:r w:rsidR="00C30FC5">
        <w:rPr>
          <w:sz w:val="28"/>
          <w:szCs w:val="28"/>
        </w:rPr>
        <w:t xml:space="preserve"> тыс. руб</w:t>
      </w:r>
      <w:r w:rsidRPr="00FF402F">
        <w:rPr>
          <w:sz w:val="28"/>
          <w:szCs w:val="28"/>
        </w:rPr>
        <w:t>.;</w:t>
      </w:r>
    </w:p>
    <w:p w:rsidR="00264B7A" w:rsidRPr="00974677" w:rsidRDefault="00FF402F" w:rsidP="00974677">
      <w:pPr>
        <w:pStyle w:val="aa"/>
        <w:numPr>
          <w:ilvl w:val="0"/>
          <w:numId w:val="9"/>
        </w:numPr>
        <w:tabs>
          <w:tab w:val="clear" w:pos="1495"/>
          <w:tab w:val="num" w:pos="0"/>
          <w:tab w:val="left" w:pos="284"/>
          <w:tab w:val="left" w:pos="709"/>
          <w:tab w:val="left" w:pos="993"/>
        </w:tabs>
        <w:ind w:left="0" w:firstLine="0"/>
        <w:rPr>
          <w:i/>
          <w:sz w:val="24"/>
          <w:szCs w:val="24"/>
          <w:u w:val="single"/>
        </w:rPr>
      </w:pPr>
      <w:r w:rsidRPr="00FF402F">
        <w:rPr>
          <w:sz w:val="28"/>
          <w:szCs w:val="28"/>
        </w:rPr>
        <w:t>средства от приносящей д</w:t>
      </w:r>
      <w:r w:rsidR="00F46E57">
        <w:rPr>
          <w:sz w:val="28"/>
          <w:szCs w:val="28"/>
        </w:rPr>
        <w:t>оход деятельности - за 2022</w:t>
      </w:r>
      <w:r w:rsidRPr="00FF402F">
        <w:rPr>
          <w:sz w:val="28"/>
          <w:szCs w:val="28"/>
        </w:rPr>
        <w:t xml:space="preserve"> год в </w:t>
      </w:r>
      <w:r w:rsidRPr="00FF402F">
        <w:rPr>
          <w:bCs/>
          <w:sz w:val="28"/>
          <w:szCs w:val="28"/>
        </w:rPr>
        <w:t xml:space="preserve">сумме </w:t>
      </w:r>
      <w:r w:rsidR="00C30FC5" w:rsidRPr="00C30FC5">
        <w:rPr>
          <w:sz w:val="28"/>
          <w:szCs w:val="28"/>
        </w:rPr>
        <w:t>25 556,8</w:t>
      </w:r>
      <w:r w:rsidRPr="00C30FC5">
        <w:rPr>
          <w:bCs/>
          <w:sz w:val="28"/>
          <w:szCs w:val="28"/>
        </w:rPr>
        <w:t> </w:t>
      </w:r>
      <w:r w:rsidRPr="00FF402F">
        <w:rPr>
          <w:bCs/>
          <w:sz w:val="28"/>
          <w:szCs w:val="28"/>
        </w:rPr>
        <w:t>тыс</w:t>
      </w:r>
      <w:r w:rsidRPr="00FF402F">
        <w:rPr>
          <w:sz w:val="28"/>
          <w:szCs w:val="28"/>
        </w:rPr>
        <w:t xml:space="preserve">. </w:t>
      </w:r>
      <w:r w:rsidR="00F46E57">
        <w:rPr>
          <w:sz w:val="28"/>
          <w:szCs w:val="28"/>
        </w:rPr>
        <w:t>руб., за январь</w:t>
      </w:r>
      <w:r w:rsidR="00092A1D">
        <w:rPr>
          <w:sz w:val="28"/>
          <w:szCs w:val="28"/>
        </w:rPr>
        <w:t xml:space="preserve"> </w:t>
      </w:r>
      <w:r w:rsidR="00F46E57">
        <w:rPr>
          <w:sz w:val="28"/>
          <w:szCs w:val="28"/>
        </w:rPr>
        <w:t>-</w:t>
      </w:r>
      <w:r w:rsidR="00092A1D">
        <w:rPr>
          <w:sz w:val="28"/>
          <w:szCs w:val="28"/>
        </w:rPr>
        <w:t xml:space="preserve"> </w:t>
      </w:r>
      <w:r w:rsidR="00C30FC5">
        <w:rPr>
          <w:sz w:val="28"/>
          <w:szCs w:val="28"/>
        </w:rPr>
        <w:t>апрель</w:t>
      </w:r>
      <w:r w:rsidR="00F46E57">
        <w:rPr>
          <w:sz w:val="28"/>
          <w:szCs w:val="28"/>
        </w:rPr>
        <w:t xml:space="preserve"> 2023 года в сумме </w:t>
      </w:r>
      <w:r w:rsidR="00C30FC5" w:rsidRPr="00C30FC5">
        <w:rPr>
          <w:sz w:val="28"/>
          <w:szCs w:val="28"/>
        </w:rPr>
        <w:t>7 404,3</w:t>
      </w:r>
      <w:r w:rsidR="00092A1D">
        <w:rPr>
          <w:sz w:val="28"/>
          <w:szCs w:val="28"/>
        </w:rPr>
        <w:t xml:space="preserve"> </w:t>
      </w:r>
      <w:r w:rsidRPr="00FF402F">
        <w:rPr>
          <w:sz w:val="28"/>
          <w:szCs w:val="28"/>
        </w:rPr>
        <w:t xml:space="preserve">тыс. руб. (доходы от </w:t>
      </w:r>
      <w:r w:rsidR="00C30FC5">
        <w:rPr>
          <w:sz w:val="28"/>
          <w:szCs w:val="28"/>
        </w:rPr>
        <w:t>оказания платных</w:t>
      </w:r>
      <w:r w:rsidRPr="00FF402F">
        <w:rPr>
          <w:sz w:val="28"/>
          <w:szCs w:val="28"/>
        </w:rPr>
        <w:t xml:space="preserve"> услуг, доходы от аренды имущества и возмещения коммунальных услуг арендаторами, безвозмездн</w:t>
      </w:r>
      <w:r w:rsidR="009F6D84">
        <w:rPr>
          <w:sz w:val="28"/>
          <w:szCs w:val="28"/>
        </w:rPr>
        <w:t>ые денежные</w:t>
      </w:r>
      <w:r w:rsidR="00F46E57">
        <w:rPr>
          <w:sz w:val="28"/>
          <w:szCs w:val="28"/>
        </w:rPr>
        <w:t xml:space="preserve"> поступления от физических лиц</w:t>
      </w:r>
      <w:r w:rsidR="00C30FC5">
        <w:rPr>
          <w:sz w:val="28"/>
          <w:szCs w:val="28"/>
        </w:rPr>
        <w:t>,</w:t>
      </w:r>
      <w:r w:rsidR="00C30FC5">
        <w:rPr>
          <w:sz w:val="24"/>
          <w:szCs w:val="24"/>
        </w:rPr>
        <w:t xml:space="preserve"> </w:t>
      </w:r>
      <w:r w:rsidR="00C30FC5">
        <w:rPr>
          <w:sz w:val="28"/>
          <w:szCs w:val="28"/>
        </w:rPr>
        <w:t>ш</w:t>
      </w:r>
      <w:r w:rsidR="00C30FC5" w:rsidRPr="00C30FC5">
        <w:rPr>
          <w:sz w:val="28"/>
          <w:szCs w:val="28"/>
        </w:rPr>
        <w:t>трафы, пени, неустойки, возмещение ущерба</w:t>
      </w:r>
      <w:r w:rsidRPr="00FF402F">
        <w:rPr>
          <w:sz w:val="28"/>
          <w:szCs w:val="28"/>
        </w:rPr>
        <w:t>).</w:t>
      </w:r>
    </w:p>
    <w:p w:rsidR="00FF402F" w:rsidRPr="00FF402F" w:rsidRDefault="00FF402F" w:rsidP="00FF402F">
      <w:pPr>
        <w:pStyle w:val="aa"/>
        <w:tabs>
          <w:tab w:val="left" w:pos="426"/>
          <w:tab w:val="left" w:pos="1134"/>
        </w:tabs>
        <w:rPr>
          <w:sz w:val="28"/>
          <w:szCs w:val="28"/>
        </w:rPr>
      </w:pPr>
      <w:r w:rsidRPr="00FF402F">
        <w:rPr>
          <w:sz w:val="28"/>
          <w:szCs w:val="28"/>
        </w:rPr>
        <w:t>Кассовое</w:t>
      </w:r>
      <w:r w:rsidR="00092A1D">
        <w:rPr>
          <w:sz w:val="28"/>
          <w:szCs w:val="28"/>
        </w:rPr>
        <w:t xml:space="preserve"> исполнение расходов Учреждения </w:t>
      </w:r>
      <w:r w:rsidRPr="00FF402F">
        <w:rPr>
          <w:sz w:val="28"/>
          <w:szCs w:val="28"/>
        </w:rPr>
        <w:t>(с учетом наличия остатков на лицевых счетах) составило по:</w:t>
      </w:r>
    </w:p>
    <w:p w:rsidR="00FF402F" w:rsidRPr="00FF402F" w:rsidRDefault="00FF402F" w:rsidP="00FF402F">
      <w:pPr>
        <w:pStyle w:val="aa"/>
        <w:numPr>
          <w:ilvl w:val="0"/>
          <w:numId w:val="9"/>
        </w:numPr>
        <w:tabs>
          <w:tab w:val="clear" w:pos="1495"/>
          <w:tab w:val="left" w:pos="284"/>
          <w:tab w:val="left" w:pos="426"/>
          <w:tab w:val="left" w:pos="1134"/>
        </w:tabs>
        <w:ind w:left="0" w:firstLine="0"/>
        <w:rPr>
          <w:sz w:val="28"/>
          <w:szCs w:val="28"/>
        </w:rPr>
      </w:pPr>
      <w:r w:rsidRPr="00FF402F">
        <w:rPr>
          <w:bCs/>
          <w:sz w:val="28"/>
          <w:szCs w:val="28"/>
        </w:rPr>
        <w:t>субсидиям</w:t>
      </w:r>
      <w:r w:rsidRPr="00FF402F">
        <w:rPr>
          <w:sz w:val="28"/>
          <w:szCs w:val="28"/>
        </w:rPr>
        <w:t xml:space="preserve"> на выполнение </w:t>
      </w:r>
      <w:r w:rsidR="00F46E57">
        <w:rPr>
          <w:sz w:val="28"/>
          <w:szCs w:val="28"/>
        </w:rPr>
        <w:t>муниципального задания - за 2022</w:t>
      </w:r>
      <w:r w:rsidRPr="00FF402F">
        <w:rPr>
          <w:sz w:val="28"/>
          <w:szCs w:val="28"/>
        </w:rPr>
        <w:t xml:space="preserve"> год в сумме </w:t>
      </w:r>
      <w:r w:rsidR="00911B9B" w:rsidRPr="00911B9B">
        <w:rPr>
          <w:sz w:val="28"/>
          <w:szCs w:val="28"/>
        </w:rPr>
        <w:t>76 708,2</w:t>
      </w:r>
      <w:r w:rsidR="00911B9B" w:rsidRPr="00C409F2">
        <w:rPr>
          <w:b/>
          <w:bCs/>
          <w:i/>
        </w:rPr>
        <w:t> </w:t>
      </w:r>
      <w:r w:rsidR="00F46E57">
        <w:rPr>
          <w:sz w:val="28"/>
          <w:szCs w:val="28"/>
        </w:rPr>
        <w:t>тыс. руб., за январь</w:t>
      </w:r>
      <w:r w:rsidR="00C31B98">
        <w:rPr>
          <w:sz w:val="28"/>
          <w:szCs w:val="28"/>
        </w:rPr>
        <w:t xml:space="preserve"> </w:t>
      </w:r>
      <w:r w:rsidR="00F46E57">
        <w:rPr>
          <w:sz w:val="28"/>
          <w:szCs w:val="28"/>
        </w:rPr>
        <w:t>-</w:t>
      </w:r>
      <w:r w:rsidR="00C31B98">
        <w:rPr>
          <w:sz w:val="28"/>
          <w:szCs w:val="28"/>
        </w:rPr>
        <w:t xml:space="preserve"> </w:t>
      </w:r>
      <w:r w:rsidR="00911B9B">
        <w:rPr>
          <w:sz w:val="28"/>
          <w:szCs w:val="28"/>
        </w:rPr>
        <w:t>апрель</w:t>
      </w:r>
      <w:r w:rsidR="00F46E57">
        <w:rPr>
          <w:sz w:val="28"/>
          <w:szCs w:val="28"/>
        </w:rPr>
        <w:t xml:space="preserve"> 2023</w:t>
      </w:r>
      <w:r w:rsidRPr="00FF402F">
        <w:rPr>
          <w:sz w:val="28"/>
          <w:szCs w:val="28"/>
        </w:rPr>
        <w:t xml:space="preserve"> года в сумме </w:t>
      </w:r>
      <w:r w:rsidR="00911B9B" w:rsidRPr="00911B9B">
        <w:rPr>
          <w:bCs/>
          <w:iCs/>
          <w:sz w:val="28"/>
          <w:szCs w:val="28"/>
        </w:rPr>
        <w:t>27 896,7</w:t>
      </w:r>
      <w:r w:rsidRPr="00FF402F">
        <w:rPr>
          <w:sz w:val="28"/>
          <w:szCs w:val="28"/>
        </w:rPr>
        <w:t xml:space="preserve"> тыс. руб.;</w:t>
      </w:r>
    </w:p>
    <w:p w:rsidR="00FF402F" w:rsidRPr="00FF402F" w:rsidRDefault="00FF402F" w:rsidP="00FF402F">
      <w:pPr>
        <w:pStyle w:val="aa"/>
        <w:numPr>
          <w:ilvl w:val="0"/>
          <w:numId w:val="9"/>
        </w:numPr>
        <w:tabs>
          <w:tab w:val="clear" w:pos="1495"/>
          <w:tab w:val="left" w:pos="284"/>
          <w:tab w:val="left" w:pos="426"/>
          <w:tab w:val="left" w:pos="1134"/>
        </w:tabs>
        <w:ind w:left="0" w:firstLine="0"/>
        <w:rPr>
          <w:sz w:val="28"/>
          <w:szCs w:val="28"/>
        </w:rPr>
      </w:pPr>
      <w:r w:rsidRPr="00FF402F">
        <w:rPr>
          <w:bCs/>
          <w:sz w:val="28"/>
          <w:szCs w:val="28"/>
        </w:rPr>
        <w:t>субсидиям на иные цели</w:t>
      </w:r>
      <w:r w:rsidR="009521A7">
        <w:rPr>
          <w:sz w:val="28"/>
          <w:szCs w:val="28"/>
        </w:rPr>
        <w:t xml:space="preserve"> - за 2022 год в сумме </w:t>
      </w:r>
      <w:r w:rsidR="00911B9B" w:rsidRPr="00911B9B">
        <w:rPr>
          <w:sz w:val="28"/>
          <w:szCs w:val="28"/>
        </w:rPr>
        <w:t>1 001,0</w:t>
      </w:r>
      <w:r w:rsidR="009521A7">
        <w:rPr>
          <w:sz w:val="28"/>
          <w:szCs w:val="28"/>
        </w:rPr>
        <w:t xml:space="preserve"> т</w:t>
      </w:r>
      <w:r w:rsidR="00911B9B">
        <w:rPr>
          <w:sz w:val="28"/>
          <w:szCs w:val="28"/>
        </w:rPr>
        <w:t>ыс. руб.</w:t>
      </w:r>
      <w:r w:rsidRPr="00FF402F">
        <w:rPr>
          <w:sz w:val="28"/>
          <w:szCs w:val="28"/>
        </w:rPr>
        <w:t>;</w:t>
      </w:r>
    </w:p>
    <w:p w:rsidR="00FF402F" w:rsidRDefault="00FF402F" w:rsidP="00FF402F">
      <w:pPr>
        <w:pStyle w:val="aa"/>
        <w:numPr>
          <w:ilvl w:val="0"/>
          <w:numId w:val="9"/>
        </w:numPr>
        <w:tabs>
          <w:tab w:val="clear" w:pos="1495"/>
          <w:tab w:val="left" w:pos="284"/>
        </w:tabs>
        <w:ind w:left="0" w:firstLine="0"/>
        <w:rPr>
          <w:sz w:val="28"/>
          <w:szCs w:val="28"/>
        </w:rPr>
      </w:pPr>
      <w:r w:rsidRPr="00FF402F">
        <w:rPr>
          <w:sz w:val="28"/>
          <w:szCs w:val="28"/>
        </w:rPr>
        <w:t>средствам от приносящей доход деятельнос</w:t>
      </w:r>
      <w:r w:rsidR="009521A7">
        <w:rPr>
          <w:sz w:val="28"/>
          <w:szCs w:val="28"/>
        </w:rPr>
        <w:t>ти - за 2022</w:t>
      </w:r>
      <w:r w:rsidRPr="00FF402F">
        <w:rPr>
          <w:sz w:val="28"/>
          <w:szCs w:val="28"/>
        </w:rPr>
        <w:t xml:space="preserve"> год в сумме </w:t>
      </w:r>
      <w:r w:rsidR="00974677" w:rsidRPr="00974677">
        <w:rPr>
          <w:sz w:val="28"/>
          <w:szCs w:val="28"/>
        </w:rPr>
        <w:t>25 772,9</w:t>
      </w:r>
      <w:r w:rsidR="00974677" w:rsidRPr="00974677">
        <w:rPr>
          <w:bCs/>
          <w:iCs/>
          <w:sz w:val="28"/>
          <w:szCs w:val="28"/>
        </w:rPr>
        <w:t> </w:t>
      </w:r>
      <w:r w:rsidR="009521A7">
        <w:rPr>
          <w:sz w:val="28"/>
          <w:szCs w:val="28"/>
        </w:rPr>
        <w:t>тыс. руб., за январь</w:t>
      </w:r>
      <w:r w:rsidR="009E622E">
        <w:rPr>
          <w:sz w:val="28"/>
          <w:szCs w:val="28"/>
        </w:rPr>
        <w:t xml:space="preserve"> </w:t>
      </w:r>
      <w:r w:rsidR="009521A7">
        <w:rPr>
          <w:sz w:val="28"/>
          <w:szCs w:val="28"/>
        </w:rPr>
        <w:t>-</w:t>
      </w:r>
      <w:r w:rsidR="009E622E">
        <w:rPr>
          <w:sz w:val="28"/>
          <w:szCs w:val="28"/>
        </w:rPr>
        <w:t xml:space="preserve"> </w:t>
      </w:r>
      <w:r w:rsidR="00974677">
        <w:rPr>
          <w:sz w:val="28"/>
          <w:szCs w:val="28"/>
        </w:rPr>
        <w:t>апрель</w:t>
      </w:r>
      <w:r w:rsidR="009521A7">
        <w:rPr>
          <w:sz w:val="28"/>
          <w:szCs w:val="28"/>
        </w:rPr>
        <w:t xml:space="preserve"> 2023</w:t>
      </w:r>
      <w:r w:rsidRPr="00FF402F">
        <w:rPr>
          <w:sz w:val="28"/>
          <w:szCs w:val="28"/>
        </w:rPr>
        <w:t xml:space="preserve"> года в сумме </w:t>
      </w:r>
      <w:r w:rsidR="00974677" w:rsidRPr="00974677">
        <w:rPr>
          <w:bCs/>
          <w:iCs/>
          <w:sz w:val="28"/>
          <w:szCs w:val="28"/>
        </w:rPr>
        <w:t>5 835,2</w:t>
      </w:r>
      <w:r w:rsidRPr="00FF402F">
        <w:rPr>
          <w:sz w:val="28"/>
          <w:szCs w:val="28"/>
        </w:rPr>
        <w:t xml:space="preserve"> тыс. руб.</w:t>
      </w:r>
    </w:p>
    <w:p w:rsidR="00FF402F" w:rsidRPr="00974677" w:rsidRDefault="00FF402F" w:rsidP="00FF40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77">
        <w:rPr>
          <w:rFonts w:ascii="Times New Roman" w:hAnsi="Times New Roman" w:cs="Times New Roman"/>
          <w:sz w:val="28"/>
          <w:szCs w:val="28"/>
        </w:rPr>
        <w:t>Фактические расходы на оплату труда составили:</w:t>
      </w:r>
    </w:p>
    <w:p w:rsidR="0035701F" w:rsidRPr="001E2A0B" w:rsidRDefault="0035701F" w:rsidP="0035701F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A0B">
        <w:rPr>
          <w:rFonts w:ascii="Times New Roman" w:hAnsi="Times New Roman" w:cs="Times New Roman"/>
          <w:sz w:val="28"/>
          <w:szCs w:val="28"/>
        </w:rPr>
        <w:t xml:space="preserve">-  в 2022 году в общей сумме </w:t>
      </w:r>
      <w:r w:rsidR="001E2A0B" w:rsidRPr="001E2A0B">
        <w:rPr>
          <w:rFonts w:ascii="Times New Roman" w:hAnsi="Times New Roman"/>
          <w:iCs/>
          <w:sz w:val="28"/>
          <w:szCs w:val="28"/>
        </w:rPr>
        <w:t>49 613,4</w:t>
      </w:r>
      <w:r w:rsidR="00D90013" w:rsidRPr="001E2A0B">
        <w:rPr>
          <w:rFonts w:ascii="Times New Roman" w:hAnsi="Times New Roman" w:cs="Times New Roman"/>
          <w:sz w:val="28"/>
          <w:szCs w:val="28"/>
        </w:rPr>
        <w:t> тыс. руб.</w:t>
      </w:r>
      <w:r w:rsidRPr="001E2A0B">
        <w:rPr>
          <w:rFonts w:ascii="Times New Roman" w:hAnsi="Times New Roman" w:cs="Times New Roman"/>
          <w:sz w:val="28"/>
          <w:szCs w:val="28"/>
        </w:rPr>
        <w:t>, в том числе:</w:t>
      </w:r>
      <w:r w:rsidRPr="009E62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2A0B" w:rsidRPr="001E2A0B">
        <w:rPr>
          <w:rFonts w:ascii="Times New Roman" w:hAnsi="Times New Roman"/>
          <w:iCs/>
          <w:sz w:val="28"/>
          <w:szCs w:val="28"/>
        </w:rPr>
        <w:t>34 413,</w:t>
      </w:r>
      <w:r w:rsidR="001E2A0B">
        <w:rPr>
          <w:rFonts w:ascii="Times New Roman" w:hAnsi="Times New Roman"/>
          <w:iCs/>
          <w:sz w:val="28"/>
          <w:szCs w:val="28"/>
        </w:rPr>
        <w:t>6</w:t>
      </w:r>
      <w:r w:rsidR="00D90013" w:rsidRPr="009E62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0013" w:rsidRPr="001E2A0B">
        <w:rPr>
          <w:rFonts w:ascii="Times New Roman" w:hAnsi="Times New Roman" w:cs="Times New Roman"/>
          <w:sz w:val="28"/>
          <w:szCs w:val="28"/>
        </w:rPr>
        <w:t>тыс. руб.</w:t>
      </w:r>
      <w:r w:rsidRPr="001E2A0B">
        <w:rPr>
          <w:rFonts w:ascii="Times New Roman" w:hAnsi="Times New Roman" w:cs="Times New Roman"/>
          <w:sz w:val="28"/>
          <w:szCs w:val="28"/>
        </w:rPr>
        <w:t xml:space="preserve"> - за счет субсидии на выполнение муниципального задания; </w:t>
      </w:r>
      <w:r w:rsidR="001E2A0B" w:rsidRPr="001E2A0B">
        <w:rPr>
          <w:rFonts w:ascii="Times New Roman" w:hAnsi="Times New Roman"/>
          <w:iCs/>
          <w:sz w:val="28"/>
          <w:szCs w:val="28"/>
        </w:rPr>
        <w:t>15 199,8</w:t>
      </w:r>
      <w:r w:rsidR="001E2A0B" w:rsidRPr="00C409F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90013" w:rsidRPr="001E2A0B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Pr="001E2A0B">
        <w:rPr>
          <w:rFonts w:ascii="Times New Roman" w:hAnsi="Times New Roman" w:cs="Times New Roman"/>
          <w:sz w:val="28"/>
          <w:szCs w:val="28"/>
        </w:rPr>
        <w:t xml:space="preserve">- за счет средств от </w:t>
      </w:r>
      <w:r w:rsidR="001E2A0B" w:rsidRPr="001E2A0B">
        <w:rPr>
          <w:rFonts w:ascii="Times New Roman" w:hAnsi="Times New Roman" w:cs="Times New Roman"/>
          <w:sz w:val="28"/>
          <w:szCs w:val="28"/>
        </w:rPr>
        <w:t>приносящей доход деятельности</w:t>
      </w:r>
      <w:r w:rsidRPr="001E2A0B">
        <w:rPr>
          <w:rFonts w:ascii="Times New Roman" w:hAnsi="Times New Roman" w:cs="Times New Roman"/>
          <w:sz w:val="28"/>
          <w:szCs w:val="28"/>
        </w:rPr>
        <w:t>;</w:t>
      </w:r>
    </w:p>
    <w:p w:rsidR="001E2A0B" w:rsidRPr="00E377FE" w:rsidRDefault="0035701F" w:rsidP="0035701F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A0B">
        <w:rPr>
          <w:rFonts w:ascii="Times New Roman" w:hAnsi="Times New Roman" w:cs="Times New Roman"/>
          <w:sz w:val="28"/>
          <w:szCs w:val="28"/>
        </w:rPr>
        <w:t xml:space="preserve">- </w:t>
      </w:r>
      <w:r w:rsidR="001E2A0B">
        <w:rPr>
          <w:rFonts w:ascii="Times New Roman" w:hAnsi="Times New Roman" w:cs="Times New Roman"/>
          <w:sz w:val="28"/>
          <w:szCs w:val="28"/>
        </w:rPr>
        <w:t xml:space="preserve">  </w:t>
      </w:r>
      <w:r w:rsidR="001E2A0B" w:rsidRPr="001E2A0B">
        <w:rPr>
          <w:rFonts w:ascii="Times New Roman" w:hAnsi="Times New Roman" w:cs="Times New Roman"/>
          <w:sz w:val="28"/>
          <w:szCs w:val="28"/>
        </w:rPr>
        <w:t>за январь - апрель</w:t>
      </w:r>
      <w:r w:rsidRPr="001E2A0B">
        <w:rPr>
          <w:rFonts w:ascii="Times New Roman" w:hAnsi="Times New Roman" w:cs="Times New Roman"/>
          <w:sz w:val="28"/>
          <w:szCs w:val="28"/>
        </w:rPr>
        <w:t xml:space="preserve"> 2023 года в общей сумме </w:t>
      </w:r>
      <w:r w:rsidR="001E2A0B" w:rsidRPr="001E2A0B">
        <w:rPr>
          <w:rFonts w:ascii="Times New Roman" w:hAnsi="Times New Roman"/>
          <w:iCs/>
          <w:sz w:val="28"/>
          <w:szCs w:val="28"/>
        </w:rPr>
        <w:t>17</w:t>
      </w:r>
      <w:r w:rsidR="001E2A0B" w:rsidRPr="001E2A0B">
        <w:rPr>
          <w:rFonts w:ascii="Times New Roman" w:hAnsi="Times New Roman"/>
          <w:iCs/>
          <w:sz w:val="28"/>
          <w:szCs w:val="28"/>
          <w:lang w:val="en-US"/>
        </w:rPr>
        <w:t> </w:t>
      </w:r>
      <w:r w:rsidR="001E2A0B" w:rsidRPr="001E2A0B">
        <w:rPr>
          <w:rFonts w:ascii="Times New Roman" w:hAnsi="Times New Roman"/>
          <w:iCs/>
          <w:sz w:val="28"/>
          <w:szCs w:val="28"/>
        </w:rPr>
        <w:t>614,6</w:t>
      </w:r>
      <w:r w:rsidR="00D90013" w:rsidRPr="001E2A0B">
        <w:rPr>
          <w:rFonts w:ascii="Times New Roman" w:hAnsi="Times New Roman" w:cs="Times New Roman"/>
          <w:sz w:val="28"/>
          <w:szCs w:val="28"/>
        </w:rPr>
        <w:t> тыс. руб.</w:t>
      </w:r>
      <w:r w:rsidRPr="001E2A0B">
        <w:rPr>
          <w:rFonts w:ascii="Times New Roman" w:hAnsi="Times New Roman" w:cs="Times New Roman"/>
          <w:sz w:val="28"/>
          <w:szCs w:val="28"/>
        </w:rPr>
        <w:t>, в том числе:</w:t>
      </w:r>
      <w:r w:rsidRPr="009E62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77FE" w:rsidRPr="00E377FE">
        <w:rPr>
          <w:rFonts w:ascii="Times New Roman" w:hAnsi="Times New Roman"/>
          <w:iCs/>
          <w:sz w:val="28"/>
          <w:szCs w:val="28"/>
        </w:rPr>
        <w:t>12 454,7</w:t>
      </w:r>
      <w:r w:rsidR="00D90013" w:rsidRPr="009E622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D90013" w:rsidRPr="00E377FE">
        <w:rPr>
          <w:rFonts w:ascii="Times New Roman" w:hAnsi="Times New Roman" w:cs="Times New Roman"/>
          <w:sz w:val="28"/>
          <w:szCs w:val="28"/>
        </w:rPr>
        <w:t>тыс. руб.</w:t>
      </w:r>
      <w:r w:rsidR="00E377FE">
        <w:rPr>
          <w:rFonts w:ascii="Times New Roman" w:hAnsi="Times New Roman" w:cs="Times New Roman"/>
          <w:sz w:val="28"/>
          <w:szCs w:val="28"/>
        </w:rPr>
        <w:t xml:space="preserve"> - </w:t>
      </w:r>
      <w:r w:rsidRPr="00E377FE">
        <w:rPr>
          <w:rFonts w:ascii="Times New Roman" w:hAnsi="Times New Roman" w:cs="Times New Roman"/>
          <w:sz w:val="28"/>
          <w:szCs w:val="28"/>
        </w:rPr>
        <w:t>за счет субсидии на выполнение муниципального задания;</w:t>
      </w:r>
      <w:r w:rsidRPr="009E62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77FE" w:rsidRPr="00E377FE">
        <w:rPr>
          <w:rFonts w:ascii="Times New Roman" w:hAnsi="Times New Roman"/>
          <w:iCs/>
          <w:sz w:val="28"/>
          <w:szCs w:val="28"/>
        </w:rPr>
        <w:t>5 160,0</w:t>
      </w:r>
      <w:r w:rsidR="00E377FE">
        <w:rPr>
          <w:rFonts w:ascii="Times New Roman" w:hAnsi="Times New Roman"/>
          <w:iCs/>
          <w:sz w:val="28"/>
          <w:szCs w:val="28"/>
        </w:rPr>
        <w:t xml:space="preserve"> </w:t>
      </w:r>
      <w:r w:rsidR="00D90013" w:rsidRPr="00E377FE">
        <w:rPr>
          <w:rFonts w:ascii="Times New Roman" w:hAnsi="Times New Roman" w:cs="Times New Roman"/>
          <w:sz w:val="28"/>
          <w:szCs w:val="28"/>
        </w:rPr>
        <w:t>тыс. руб.</w:t>
      </w:r>
      <w:r w:rsidRPr="00E377FE">
        <w:rPr>
          <w:rFonts w:ascii="Times New Roman" w:hAnsi="Times New Roman" w:cs="Times New Roman"/>
          <w:sz w:val="28"/>
          <w:szCs w:val="28"/>
        </w:rPr>
        <w:t xml:space="preserve"> - за счет средств от приносящей доход деятельности.</w:t>
      </w:r>
    </w:p>
    <w:p w:rsidR="0035701F" w:rsidRDefault="0035701F" w:rsidP="00F808A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77FE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за 2022 год составила </w:t>
      </w:r>
      <w:r w:rsidR="00E377FE" w:rsidRPr="00E377FE">
        <w:rPr>
          <w:rFonts w:ascii="Times New Roman" w:hAnsi="Times New Roman"/>
          <w:iCs/>
          <w:sz w:val="28"/>
          <w:szCs w:val="28"/>
        </w:rPr>
        <w:t>127,5</w:t>
      </w:r>
      <w:r w:rsidR="00E377FE" w:rsidRPr="00E377FE">
        <w:rPr>
          <w:rFonts w:ascii="Times New Roman" w:hAnsi="Times New Roman"/>
          <w:i/>
          <w:iCs/>
          <w:sz w:val="24"/>
          <w:szCs w:val="24"/>
        </w:rPr>
        <w:t> </w:t>
      </w:r>
      <w:r w:rsidR="00E377FE" w:rsidRPr="00E377FE">
        <w:rPr>
          <w:rFonts w:ascii="Times New Roman" w:hAnsi="Times New Roman" w:cs="Times New Roman"/>
          <w:sz w:val="28"/>
          <w:szCs w:val="28"/>
        </w:rPr>
        <w:t xml:space="preserve"> единиц, за январь</w:t>
      </w:r>
      <w:r w:rsidR="00E377FE">
        <w:rPr>
          <w:rFonts w:ascii="Times New Roman" w:hAnsi="Times New Roman" w:cs="Times New Roman"/>
          <w:sz w:val="28"/>
          <w:szCs w:val="28"/>
        </w:rPr>
        <w:t xml:space="preserve"> </w:t>
      </w:r>
      <w:r w:rsidR="00E377FE" w:rsidRPr="00E377FE">
        <w:rPr>
          <w:rFonts w:ascii="Times New Roman" w:hAnsi="Times New Roman" w:cs="Times New Roman"/>
          <w:sz w:val="28"/>
          <w:szCs w:val="28"/>
        </w:rPr>
        <w:t>-</w:t>
      </w:r>
      <w:r w:rsidR="00E377FE">
        <w:rPr>
          <w:rFonts w:ascii="Times New Roman" w:hAnsi="Times New Roman" w:cs="Times New Roman"/>
          <w:sz w:val="28"/>
          <w:szCs w:val="28"/>
        </w:rPr>
        <w:t xml:space="preserve"> </w:t>
      </w:r>
      <w:r w:rsidR="00E377FE" w:rsidRPr="00E377FE">
        <w:rPr>
          <w:rFonts w:ascii="Times New Roman" w:hAnsi="Times New Roman" w:cs="Times New Roman"/>
          <w:sz w:val="28"/>
          <w:szCs w:val="28"/>
        </w:rPr>
        <w:t>апрель</w:t>
      </w:r>
      <w:r w:rsidRPr="00E377FE">
        <w:rPr>
          <w:rFonts w:ascii="Times New Roman" w:hAnsi="Times New Roman" w:cs="Times New Roman"/>
          <w:sz w:val="28"/>
          <w:szCs w:val="28"/>
        </w:rPr>
        <w:t xml:space="preserve"> 2023 года -  </w:t>
      </w:r>
      <w:r w:rsidR="00E377FE" w:rsidRPr="00E377FE">
        <w:rPr>
          <w:rFonts w:ascii="Times New Roman" w:hAnsi="Times New Roman"/>
          <w:iCs/>
          <w:sz w:val="28"/>
          <w:szCs w:val="28"/>
        </w:rPr>
        <w:t>128,3</w:t>
      </w:r>
      <w:r w:rsidR="00E377FE" w:rsidRPr="00E377F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377FE">
        <w:rPr>
          <w:rFonts w:ascii="Times New Roman" w:hAnsi="Times New Roman" w:cs="Times New Roman"/>
          <w:sz w:val="28"/>
          <w:szCs w:val="28"/>
        </w:rPr>
        <w:t>единицы.</w:t>
      </w:r>
      <w:r w:rsidRPr="009E62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77FE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</w:t>
      </w:r>
      <w:r w:rsidR="00E26E52" w:rsidRPr="00E377FE">
        <w:rPr>
          <w:rFonts w:ascii="Times New Roman" w:hAnsi="Times New Roman" w:cs="Times New Roman"/>
          <w:sz w:val="28"/>
          <w:szCs w:val="28"/>
        </w:rPr>
        <w:t>ов за 2022 год сложилась в сумме</w:t>
      </w:r>
      <w:r w:rsidR="00E377FE" w:rsidRPr="00E377FE">
        <w:rPr>
          <w:rFonts w:ascii="Times New Roman" w:hAnsi="Times New Roman" w:cs="Times New Roman"/>
          <w:sz w:val="28"/>
          <w:szCs w:val="28"/>
        </w:rPr>
        <w:t xml:space="preserve"> 30,9</w:t>
      </w:r>
      <w:r w:rsidR="00D90013" w:rsidRPr="00E377F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377FE" w:rsidRPr="00E377FE">
        <w:rPr>
          <w:rFonts w:ascii="Times New Roman" w:hAnsi="Times New Roman" w:cs="Times New Roman"/>
          <w:sz w:val="28"/>
          <w:szCs w:val="28"/>
        </w:rPr>
        <w:t>, за январь - апрель 2023 года -  32,6</w:t>
      </w:r>
      <w:r w:rsidR="00D90013" w:rsidRPr="00E377FE">
        <w:rPr>
          <w:rFonts w:ascii="Times New Roman" w:hAnsi="Times New Roman" w:cs="Times New Roman"/>
          <w:sz w:val="28"/>
          <w:szCs w:val="28"/>
        </w:rPr>
        <w:t> тыс. руб</w:t>
      </w:r>
      <w:r w:rsidRPr="00E377FE">
        <w:rPr>
          <w:rFonts w:ascii="Times New Roman" w:hAnsi="Times New Roman" w:cs="Times New Roman"/>
          <w:sz w:val="28"/>
          <w:szCs w:val="28"/>
        </w:rPr>
        <w:t>.</w:t>
      </w:r>
    </w:p>
    <w:p w:rsidR="00F808A2" w:rsidRPr="00F808A2" w:rsidRDefault="00D90013" w:rsidP="008906B7">
      <w:pPr>
        <w:pStyle w:val="2"/>
        <w:spacing w:after="0" w:line="240" w:lineRule="auto"/>
        <w:ind w:firstLine="709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F808A2">
        <w:rPr>
          <w:rFonts w:ascii="Times New Roman" w:hAnsi="Times New Roman" w:cs="Times New Roman"/>
          <w:sz w:val="28"/>
          <w:szCs w:val="28"/>
        </w:rPr>
        <w:t>Согласно представленной информации, среднее количество вакантных ставок по Учр</w:t>
      </w:r>
      <w:r w:rsidR="00F808A2" w:rsidRPr="00F808A2">
        <w:rPr>
          <w:rFonts w:ascii="Times New Roman" w:hAnsi="Times New Roman" w:cs="Times New Roman"/>
          <w:sz w:val="28"/>
          <w:szCs w:val="28"/>
        </w:rPr>
        <w:t>еждению составило за 2022 год 38,49</w:t>
      </w:r>
      <w:r w:rsidRPr="00F808A2">
        <w:rPr>
          <w:rFonts w:ascii="Times New Roman" w:hAnsi="Times New Roman" w:cs="Times New Roman"/>
          <w:sz w:val="28"/>
          <w:szCs w:val="28"/>
        </w:rPr>
        <w:t xml:space="preserve"> единицы с годовым ФОТ</w:t>
      </w:r>
      <w:r w:rsidR="00E26E52" w:rsidRPr="00F808A2">
        <w:rPr>
          <w:rFonts w:ascii="Times New Roman" w:hAnsi="Times New Roman" w:cs="Times New Roman"/>
          <w:sz w:val="28"/>
          <w:szCs w:val="28"/>
        </w:rPr>
        <w:t xml:space="preserve"> (с учетом страховых взносов)</w:t>
      </w:r>
      <w:r w:rsidRPr="00F808A2">
        <w:rPr>
          <w:rFonts w:ascii="Times New Roman" w:hAnsi="Times New Roman" w:cs="Times New Roman"/>
          <w:sz w:val="28"/>
          <w:szCs w:val="28"/>
        </w:rPr>
        <w:t xml:space="preserve"> в ра</w:t>
      </w:r>
      <w:r w:rsidR="00F808A2" w:rsidRPr="00F808A2">
        <w:rPr>
          <w:rFonts w:ascii="Times New Roman" w:hAnsi="Times New Roman" w:cs="Times New Roman"/>
          <w:sz w:val="28"/>
          <w:szCs w:val="28"/>
        </w:rPr>
        <w:t>змере 4 186,9</w:t>
      </w:r>
      <w:r w:rsidRPr="00F808A2">
        <w:rPr>
          <w:rFonts w:ascii="Times New Roman" w:hAnsi="Times New Roman" w:cs="Times New Roman"/>
          <w:sz w:val="28"/>
          <w:szCs w:val="28"/>
        </w:rPr>
        <w:t xml:space="preserve"> тыс. руб.; </w:t>
      </w:r>
      <w:r w:rsidR="00E57D84" w:rsidRPr="00F808A2">
        <w:rPr>
          <w:rFonts w:ascii="Times New Roman" w:hAnsi="Times New Roman" w:cs="Times New Roman"/>
          <w:sz w:val="28"/>
          <w:szCs w:val="28"/>
        </w:rPr>
        <w:t xml:space="preserve"> </w:t>
      </w:r>
      <w:r w:rsidR="00F808A2" w:rsidRPr="00F808A2">
        <w:rPr>
          <w:rFonts w:ascii="Times New Roman" w:hAnsi="Times New Roman" w:cs="Times New Roman"/>
          <w:sz w:val="28"/>
          <w:szCs w:val="28"/>
        </w:rPr>
        <w:t>за январь - апрель</w:t>
      </w:r>
      <w:r w:rsidRPr="00F808A2">
        <w:rPr>
          <w:rFonts w:ascii="Times New Roman" w:hAnsi="Times New Roman" w:cs="Times New Roman"/>
          <w:sz w:val="28"/>
          <w:szCs w:val="28"/>
        </w:rPr>
        <w:t xml:space="preserve"> 2023 года -  </w:t>
      </w:r>
      <w:r w:rsidR="00F808A2" w:rsidRPr="00F808A2">
        <w:rPr>
          <w:rFonts w:ascii="Times New Roman" w:hAnsi="Times New Roman" w:cs="Times New Roman"/>
          <w:sz w:val="28"/>
          <w:szCs w:val="28"/>
        </w:rPr>
        <w:t>50,42</w:t>
      </w:r>
      <w:r w:rsidR="00E26E52" w:rsidRPr="00F808A2">
        <w:rPr>
          <w:rFonts w:ascii="Times New Roman" w:hAnsi="Times New Roman" w:cs="Times New Roman"/>
          <w:sz w:val="28"/>
          <w:szCs w:val="28"/>
        </w:rPr>
        <w:t xml:space="preserve"> единицы с ФОТ (с учетом  </w:t>
      </w:r>
      <w:r w:rsidR="00F808A2" w:rsidRPr="00F808A2">
        <w:rPr>
          <w:rFonts w:ascii="Times New Roman" w:hAnsi="Times New Roman" w:cs="Times New Roman"/>
          <w:sz w:val="28"/>
          <w:szCs w:val="28"/>
        </w:rPr>
        <w:t>страховых взносов) в размере 1 853</w:t>
      </w:r>
      <w:r w:rsidR="00E26E52" w:rsidRPr="00F808A2">
        <w:rPr>
          <w:rFonts w:ascii="Times New Roman" w:hAnsi="Times New Roman" w:cs="Times New Roman"/>
          <w:sz w:val="28"/>
          <w:szCs w:val="28"/>
        </w:rPr>
        <w:t>,6</w:t>
      </w:r>
      <w:r w:rsidRPr="00F808A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906B7">
        <w:rPr>
          <w:rFonts w:ascii="Times New Roman" w:hAnsi="Times New Roman" w:cs="Times New Roman"/>
          <w:sz w:val="28"/>
          <w:szCs w:val="28"/>
        </w:rPr>
        <w:t xml:space="preserve"> </w:t>
      </w:r>
      <w:r w:rsidR="00F808A2" w:rsidRPr="00F808A2">
        <w:rPr>
          <w:rFonts w:ascii="Times New Roman" w:hAnsi="Times New Roman"/>
          <w:iCs/>
          <w:sz w:val="28"/>
          <w:szCs w:val="28"/>
        </w:rPr>
        <w:t>В связи с наличием вакантных ставок Учреждением формировалась экономия по ФОТ, которая направлялась на</w:t>
      </w:r>
      <w:r w:rsidR="00F808A2" w:rsidRPr="00F808A2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="00F808A2" w:rsidRPr="00F808A2">
        <w:rPr>
          <w:rFonts w:ascii="Times New Roman" w:hAnsi="Times New Roman"/>
          <w:iCs/>
          <w:sz w:val="28"/>
          <w:szCs w:val="28"/>
        </w:rPr>
        <w:t>начисление доплат за совмещение должностей (профессий), увеличение объема работы, на выплаты компенсационного и стимулирующего характера.</w:t>
      </w:r>
      <w:r w:rsidR="00F808A2" w:rsidRPr="00F808A2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</w:p>
    <w:p w:rsidR="00104587" w:rsidRPr="00104587" w:rsidRDefault="00104587" w:rsidP="00556CC2">
      <w:pPr>
        <w:tabs>
          <w:tab w:val="left" w:pos="142"/>
          <w:tab w:val="left" w:pos="1200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04587">
        <w:rPr>
          <w:rFonts w:ascii="Times New Roman" w:hAnsi="Times New Roman"/>
          <w:iCs/>
          <w:sz w:val="28"/>
          <w:szCs w:val="28"/>
        </w:rPr>
        <w:t>Согласно плану-графику закупок товаров, работ, услуг на 2022 финансовый год и на плановый период 2023, 2024 годов (далее - План-график закупок на 2022 год), общий объем планируемых платежей (с учетом внесенных в План-график закупок на 2022 год изменений по состоянию на 28.12.2022) предусмотрен в сумме 58</w:t>
      </w:r>
      <w:r>
        <w:rPr>
          <w:rFonts w:ascii="Times New Roman" w:hAnsi="Times New Roman"/>
          <w:iCs/>
          <w:sz w:val="28"/>
          <w:szCs w:val="28"/>
        </w:rPr>
        <w:t> </w:t>
      </w:r>
      <w:r w:rsidRPr="00104587">
        <w:rPr>
          <w:rFonts w:ascii="Times New Roman" w:hAnsi="Times New Roman"/>
          <w:iCs/>
          <w:sz w:val="28"/>
          <w:szCs w:val="28"/>
        </w:rPr>
        <w:t>441</w:t>
      </w:r>
      <w:r>
        <w:rPr>
          <w:rFonts w:ascii="Times New Roman" w:hAnsi="Times New Roman"/>
          <w:iCs/>
          <w:sz w:val="28"/>
          <w:szCs w:val="28"/>
        </w:rPr>
        <w:t>,2</w:t>
      </w:r>
      <w:r w:rsidRPr="0010458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тыс. руб.</w:t>
      </w:r>
      <w:r w:rsidRPr="00104587">
        <w:rPr>
          <w:rFonts w:ascii="Times New Roman" w:hAnsi="Times New Roman"/>
          <w:iCs/>
          <w:sz w:val="28"/>
          <w:szCs w:val="28"/>
        </w:rPr>
        <w:t xml:space="preserve">, из них на 2022 год –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16 482,0 тыс.</w:t>
      </w:r>
      <w:r w:rsidRPr="0010458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руб</w:t>
      </w:r>
      <w:r w:rsidRPr="00104587">
        <w:rPr>
          <w:rFonts w:ascii="Times New Roman" w:hAnsi="Times New Roman"/>
          <w:iCs/>
          <w:sz w:val="28"/>
          <w:szCs w:val="28"/>
        </w:rPr>
        <w:t>.</w:t>
      </w:r>
    </w:p>
    <w:p w:rsidR="00F808A2" w:rsidRDefault="00104587" w:rsidP="00556CC2">
      <w:pPr>
        <w:tabs>
          <w:tab w:val="left" w:pos="142"/>
          <w:tab w:val="left" w:pos="1200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04587">
        <w:rPr>
          <w:rFonts w:ascii="Times New Roman" w:hAnsi="Times New Roman"/>
          <w:iCs/>
          <w:sz w:val="28"/>
          <w:szCs w:val="28"/>
        </w:rPr>
        <w:t xml:space="preserve">Согласно плану-графику закупок товаров, работ, услуг на 2023 финансовый год и на плановый период 2024, 2025 годов (далее - План-график закупок на 2023 год), общий объем планируемых платежей (с учетом внесенных в План-график закупок на 2023 год изменений по состоянию на </w:t>
      </w:r>
      <w:r w:rsidRPr="00104587">
        <w:rPr>
          <w:rFonts w:ascii="Times New Roman" w:hAnsi="Times New Roman"/>
          <w:iCs/>
          <w:sz w:val="28"/>
          <w:szCs w:val="28"/>
        </w:rPr>
        <w:lastRenderedPageBreak/>
        <w:t>24.04.2023) предусмотрен в сумме 76</w:t>
      </w:r>
      <w:r>
        <w:rPr>
          <w:rFonts w:ascii="Times New Roman" w:hAnsi="Times New Roman"/>
          <w:iCs/>
          <w:sz w:val="28"/>
          <w:szCs w:val="28"/>
        </w:rPr>
        <w:t> </w:t>
      </w:r>
      <w:r w:rsidRPr="00104587">
        <w:rPr>
          <w:rFonts w:ascii="Times New Roman" w:hAnsi="Times New Roman"/>
          <w:iCs/>
          <w:sz w:val="28"/>
          <w:szCs w:val="28"/>
        </w:rPr>
        <w:t>964</w:t>
      </w:r>
      <w:r>
        <w:rPr>
          <w:rFonts w:ascii="Times New Roman" w:hAnsi="Times New Roman"/>
          <w:iCs/>
          <w:sz w:val="28"/>
          <w:szCs w:val="28"/>
        </w:rPr>
        <w:t>,1 тыс.</w:t>
      </w:r>
      <w:r w:rsidRPr="00104587">
        <w:rPr>
          <w:rFonts w:ascii="Times New Roman" w:hAnsi="Times New Roman"/>
          <w:iCs/>
          <w:sz w:val="28"/>
          <w:szCs w:val="28"/>
        </w:rPr>
        <w:t xml:space="preserve"> ру</w:t>
      </w:r>
      <w:r>
        <w:rPr>
          <w:rFonts w:ascii="Times New Roman" w:hAnsi="Times New Roman"/>
          <w:iCs/>
          <w:sz w:val="28"/>
          <w:szCs w:val="28"/>
        </w:rPr>
        <w:t>б.</w:t>
      </w:r>
      <w:r w:rsidRPr="00104587">
        <w:rPr>
          <w:rFonts w:ascii="Times New Roman" w:hAnsi="Times New Roman"/>
          <w:iCs/>
          <w:sz w:val="28"/>
          <w:szCs w:val="28"/>
        </w:rPr>
        <w:t xml:space="preserve">, из них на 2023 год –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20 548,0 тыс.</w:t>
      </w:r>
      <w:r w:rsidR="00556C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руб.</w:t>
      </w:r>
    </w:p>
    <w:p w:rsidR="00FF402F" w:rsidRPr="00786E07" w:rsidRDefault="00FF402F" w:rsidP="008A1488">
      <w:pPr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2820">
        <w:rPr>
          <w:rFonts w:ascii="Times New Roman" w:hAnsi="Times New Roman" w:cs="Times New Roman"/>
          <w:sz w:val="28"/>
          <w:szCs w:val="28"/>
        </w:rPr>
        <w:t>Согласно данным бухгалтерской отчетности Учреждения по</w:t>
      </w:r>
      <w:r w:rsidR="009E4900" w:rsidRPr="002E2820">
        <w:rPr>
          <w:rFonts w:ascii="Times New Roman" w:hAnsi="Times New Roman" w:cs="Times New Roman"/>
          <w:iCs/>
          <w:sz w:val="28"/>
          <w:szCs w:val="28"/>
        </w:rPr>
        <w:t xml:space="preserve"> состоянию на 01.0</w:t>
      </w:r>
      <w:r w:rsidR="00F24988" w:rsidRPr="002E2820">
        <w:rPr>
          <w:rFonts w:ascii="Times New Roman" w:hAnsi="Times New Roman" w:cs="Times New Roman"/>
          <w:iCs/>
          <w:sz w:val="28"/>
          <w:szCs w:val="28"/>
        </w:rPr>
        <w:t>5</w:t>
      </w:r>
      <w:r w:rsidR="009E4900" w:rsidRPr="002E2820">
        <w:rPr>
          <w:rFonts w:ascii="Times New Roman" w:hAnsi="Times New Roman" w:cs="Times New Roman"/>
          <w:iCs/>
          <w:sz w:val="28"/>
          <w:szCs w:val="28"/>
        </w:rPr>
        <w:t>.2023</w:t>
      </w:r>
      <w:r w:rsidRPr="002E2820">
        <w:rPr>
          <w:rFonts w:ascii="Times New Roman" w:hAnsi="Times New Roman" w:cs="Times New Roman"/>
          <w:iCs/>
          <w:sz w:val="28"/>
          <w:szCs w:val="28"/>
        </w:rPr>
        <w:t xml:space="preserve"> числятся:</w:t>
      </w:r>
      <w:r w:rsidR="008A14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2820">
        <w:rPr>
          <w:rFonts w:ascii="Times New Roman" w:hAnsi="Times New Roman" w:cs="Times New Roman"/>
          <w:iCs/>
          <w:sz w:val="28"/>
          <w:szCs w:val="28"/>
        </w:rPr>
        <w:t>дебиторская задолж</w:t>
      </w:r>
      <w:r w:rsidR="007E197A" w:rsidRPr="002E2820">
        <w:rPr>
          <w:rFonts w:ascii="Times New Roman" w:hAnsi="Times New Roman" w:cs="Times New Roman"/>
          <w:iCs/>
          <w:sz w:val="28"/>
          <w:szCs w:val="28"/>
        </w:rPr>
        <w:t xml:space="preserve">енность в общей сумме </w:t>
      </w:r>
      <w:r w:rsidR="002E2820" w:rsidRPr="002E2820">
        <w:rPr>
          <w:rFonts w:ascii="Times New Roman" w:eastAsia="Calibri" w:hAnsi="Times New Roman"/>
          <w:sz w:val="28"/>
          <w:szCs w:val="28"/>
        </w:rPr>
        <w:t>87 842,8</w:t>
      </w:r>
      <w:r w:rsidR="002E2820" w:rsidRPr="002E2820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2E2820">
        <w:rPr>
          <w:rFonts w:ascii="Times New Roman" w:hAnsi="Times New Roman" w:cs="Times New Roman"/>
          <w:iCs/>
          <w:sz w:val="28"/>
          <w:szCs w:val="28"/>
        </w:rPr>
        <w:t>тыс. руб.</w:t>
      </w:r>
      <w:r w:rsidR="00E55F29" w:rsidRPr="00D816CF">
        <w:rPr>
          <w:rFonts w:ascii="Times New Roman" w:hAnsi="Times New Roman" w:cs="Times New Roman"/>
          <w:iCs/>
          <w:sz w:val="28"/>
          <w:szCs w:val="28"/>
        </w:rPr>
        <w:t>;</w:t>
      </w:r>
      <w:r w:rsidR="008A14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816CF">
        <w:rPr>
          <w:rFonts w:ascii="Times New Roman" w:hAnsi="Times New Roman" w:cs="Times New Roman"/>
          <w:iCs/>
          <w:sz w:val="28"/>
          <w:szCs w:val="28"/>
        </w:rPr>
        <w:t>кредиторская задолженность в общей сумме</w:t>
      </w:r>
      <w:r w:rsidR="00B570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16CF" w:rsidRPr="00D816CF">
        <w:rPr>
          <w:rFonts w:ascii="Times New Roman" w:eastAsia="Calibri" w:hAnsi="Times New Roman"/>
          <w:sz w:val="28"/>
          <w:szCs w:val="28"/>
        </w:rPr>
        <w:t>121 741,</w:t>
      </w:r>
      <w:r w:rsidR="00B570BD">
        <w:rPr>
          <w:rFonts w:ascii="Times New Roman" w:eastAsia="Calibri" w:hAnsi="Times New Roman"/>
          <w:sz w:val="28"/>
          <w:szCs w:val="28"/>
        </w:rPr>
        <w:t>6</w:t>
      </w:r>
      <w:r w:rsidR="00D816CF" w:rsidRPr="00D816CF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D816CF">
        <w:rPr>
          <w:rFonts w:ascii="Times New Roman" w:hAnsi="Times New Roman" w:cs="Times New Roman"/>
          <w:iCs/>
          <w:sz w:val="28"/>
          <w:szCs w:val="28"/>
        </w:rPr>
        <w:t xml:space="preserve">тыс. руб. </w:t>
      </w:r>
    </w:p>
    <w:p w:rsidR="00FF402F" w:rsidRPr="006E2A4B" w:rsidRDefault="00FF402F" w:rsidP="00FF402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A4B">
        <w:rPr>
          <w:rFonts w:ascii="Times New Roman" w:eastAsia="Calibri" w:hAnsi="Times New Roman" w:cs="Times New Roman"/>
          <w:sz w:val="28"/>
          <w:szCs w:val="28"/>
        </w:rPr>
        <w:t>Выборочной проверкой установлено, что суммы дебиторской и кредиторской задолженностей, отраженные в о</w:t>
      </w:r>
      <w:r w:rsidR="0098266E" w:rsidRPr="006E2A4B">
        <w:rPr>
          <w:rFonts w:ascii="Times New Roman" w:eastAsia="Calibri" w:hAnsi="Times New Roman" w:cs="Times New Roman"/>
          <w:sz w:val="28"/>
          <w:szCs w:val="28"/>
        </w:rPr>
        <w:t>т</w:t>
      </w:r>
      <w:r w:rsidR="006E2A4B" w:rsidRPr="006E2A4B">
        <w:rPr>
          <w:rFonts w:ascii="Times New Roman" w:eastAsia="Calibri" w:hAnsi="Times New Roman" w:cs="Times New Roman"/>
          <w:sz w:val="28"/>
          <w:szCs w:val="28"/>
        </w:rPr>
        <w:t>четности по состоянию на  01.05</w:t>
      </w:r>
      <w:r w:rsidR="0098266E" w:rsidRPr="006E2A4B">
        <w:rPr>
          <w:rFonts w:ascii="Times New Roman" w:eastAsia="Calibri" w:hAnsi="Times New Roman" w:cs="Times New Roman"/>
          <w:sz w:val="28"/>
          <w:szCs w:val="28"/>
        </w:rPr>
        <w:t>.2023</w:t>
      </w:r>
      <w:r w:rsidRPr="006E2A4B">
        <w:rPr>
          <w:rFonts w:ascii="Times New Roman" w:eastAsia="Calibri" w:hAnsi="Times New Roman" w:cs="Times New Roman"/>
          <w:sz w:val="28"/>
          <w:szCs w:val="28"/>
        </w:rPr>
        <w:t>, являются достоверными.</w:t>
      </w:r>
    </w:p>
    <w:p w:rsidR="00085891" w:rsidRDefault="00085891" w:rsidP="00A15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3C4" w:rsidRDefault="00FF402F" w:rsidP="0083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2F">
        <w:rPr>
          <w:rFonts w:ascii="Times New Roman" w:hAnsi="Times New Roman" w:cs="Times New Roman"/>
          <w:sz w:val="28"/>
          <w:szCs w:val="28"/>
        </w:rPr>
        <w:t xml:space="preserve">Учреждению выдано представление для устранения нарушений и принятия мер для осуществления финансово-хозяйственной деятельности в соответствии с действующим законодательством. </w:t>
      </w:r>
    </w:p>
    <w:p w:rsidR="00996162" w:rsidRDefault="00996162" w:rsidP="00214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C9" w:rsidRPr="007243C4" w:rsidRDefault="008367C9" w:rsidP="00214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608"/>
        <w:gridCol w:w="4962"/>
      </w:tblGrid>
      <w:tr w:rsidR="008D283C" w:rsidRPr="008D283C" w:rsidTr="008D283C">
        <w:tc>
          <w:tcPr>
            <w:tcW w:w="4608" w:type="dxa"/>
          </w:tcPr>
          <w:p w:rsidR="008D283C" w:rsidRPr="008D283C" w:rsidRDefault="008D283C" w:rsidP="004C6793">
            <w:pPr>
              <w:widowControl w:val="0"/>
              <w:spacing w:after="0"/>
              <w:rPr>
                <w:rFonts w:ascii="Times New Roman" w:hAnsi="Times New Roman" w:cs="Times New Roman"/>
                <w:sz w:val="28"/>
              </w:rPr>
            </w:pPr>
            <w:r w:rsidRPr="008D283C">
              <w:rPr>
                <w:rFonts w:ascii="Times New Roman" w:hAnsi="Times New Roman" w:cs="Times New Roman"/>
                <w:sz w:val="28"/>
              </w:rPr>
              <w:t xml:space="preserve">Начальник контрольно - ревизионного отдела </w:t>
            </w:r>
          </w:p>
        </w:tc>
        <w:tc>
          <w:tcPr>
            <w:tcW w:w="4962" w:type="dxa"/>
            <w:vAlign w:val="bottom"/>
          </w:tcPr>
          <w:p w:rsidR="008D283C" w:rsidRPr="008D283C" w:rsidRDefault="008D283C" w:rsidP="004C6793">
            <w:pPr>
              <w:widowControl w:val="0"/>
              <w:tabs>
                <w:tab w:val="left" w:pos="1692"/>
              </w:tabs>
              <w:rPr>
                <w:rFonts w:ascii="Times New Roman" w:hAnsi="Times New Roman" w:cs="Times New Roman"/>
                <w:sz w:val="28"/>
              </w:rPr>
            </w:pPr>
            <w:r w:rsidRPr="008D283C">
              <w:rPr>
                <w:rFonts w:ascii="Times New Roman" w:hAnsi="Times New Roman" w:cs="Times New Roman"/>
                <w:sz w:val="28"/>
              </w:rPr>
              <w:t xml:space="preserve">                                       А.П. Вострикова</w:t>
            </w:r>
          </w:p>
        </w:tc>
      </w:tr>
    </w:tbl>
    <w:p w:rsidR="00445580" w:rsidRDefault="00445580" w:rsidP="00B3371B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445580" w:rsidSect="0028045B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0BD" w:rsidRDefault="00B570BD" w:rsidP="00617B40">
      <w:pPr>
        <w:spacing w:after="0" w:line="240" w:lineRule="auto"/>
      </w:pPr>
      <w:r>
        <w:separator/>
      </w:r>
    </w:p>
  </w:endnote>
  <w:endnote w:type="continuationSeparator" w:id="1">
    <w:p w:rsidR="00B570BD" w:rsidRDefault="00B570B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0BD" w:rsidRDefault="00B570BD" w:rsidP="00617B40">
      <w:pPr>
        <w:spacing w:after="0" w:line="240" w:lineRule="auto"/>
      </w:pPr>
      <w:r>
        <w:separator/>
      </w:r>
    </w:p>
  </w:footnote>
  <w:footnote w:type="continuationSeparator" w:id="1">
    <w:p w:rsidR="00B570BD" w:rsidRDefault="00B570B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381407"/>
      <w:docPartObj>
        <w:docPartGallery w:val="Page Numbers (Top of Page)"/>
        <w:docPartUnique/>
      </w:docPartObj>
    </w:sdtPr>
    <w:sdtContent>
      <w:p w:rsidR="00B570BD" w:rsidRPr="004C6793" w:rsidRDefault="00FF67B8">
        <w:pPr>
          <w:pStyle w:val="a6"/>
          <w:jc w:val="center"/>
          <w:rPr>
            <w:rFonts w:ascii="Times New Roman" w:hAnsi="Times New Roman" w:cs="Times New Roman"/>
          </w:rPr>
        </w:pPr>
        <w:r w:rsidRPr="004C6793">
          <w:rPr>
            <w:rFonts w:ascii="Times New Roman" w:hAnsi="Times New Roman" w:cs="Times New Roman"/>
          </w:rPr>
          <w:fldChar w:fldCharType="begin"/>
        </w:r>
        <w:r w:rsidR="00B570BD" w:rsidRPr="004C6793">
          <w:rPr>
            <w:rFonts w:ascii="Times New Roman" w:hAnsi="Times New Roman" w:cs="Times New Roman"/>
          </w:rPr>
          <w:instrText xml:space="preserve"> PAGE   \* MERGEFORMAT </w:instrText>
        </w:r>
        <w:r w:rsidRPr="004C6793">
          <w:rPr>
            <w:rFonts w:ascii="Times New Roman" w:hAnsi="Times New Roman" w:cs="Times New Roman"/>
          </w:rPr>
          <w:fldChar w:fldCharType="separate"/>
        </w:r>
        <w:r w:rsidR="00B3371B">
          <w:rPr>
            <w:rFonts w:ascii="Times New Roman" w:hAnsi="Times New Roman" w:cs="Times New Roman"/>
            <w:noProof/>
          </w:rPr>
          <w:t>4</w:t>
        </w:r>
        <w:r w:rsidRPr="004C6793">
          <w:rPr>
            <w:rFonts w:ascii="Times New Roman" w:hAnsi="Times New Roman" w:cs="Times New Roman"/>
          </w:rPr>
          <w:fldChar w:fldCharType="end"/>
        </w:r>
      </w:p>
    </w:sdtContent>
  </w:sdt>
  <w:p w:rsidR="00B570BD" w:rsidRDefault="00B570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25023E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CE5D44"/>
    <w:multiLevelType w:val="hybridMultilevel"/>
    <w:tmpl w:val="A0C2E4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5466F67"/>
    <w:multiLevelType w:val="hybridMultilevel"/>
    <w:tmpl w:val="BBA2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47E0"/>
    <w:multiLevelType w:val="hybridMultilevel"/>
    <w:tmpl w:val="2638B6AE"/>
    <w:lvl w:ilvl="0" w:tplc="FFFFFFFF">
      <w:numFmt w:val="bullet"/>
      <w:lvlText w:val="-"/>
      <w:lvlJc w:val="left"/>
      <w:pPr>
        <w:ind w:left="1400" w:hanging="360"/>
      </w:p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D2F462D"/>
    <w:multiLevelType w:val="hybridMultilevel"/>
    <w:tmpl w:val="F4D42302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E6200"/>
    <w:multiLevelType w:val="hybridMultilevel"/>
    <w:tmpl w:val="CFFA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216B7"/>
    <w:multiLevelType w:val="hybridMultilevel"/>
    <w:tmpl w:val="5BF648C6"/>
    <w:lvl w:ilvl="0" w:tplc="25023E76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F7437"/>
    <w:multiLevelType w:val="hybridMultilevel"/>
    <w:tmpl w:val="66DEAE48"/>
    <w:lvl w:ilvl="0" w:tplc="0A3C1B00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2D8509CC"/>
    <w:multiLevelType w:val="hybridMultilevel"/>
    <w:tmpl w:val="28FCA7BC"/>
    <w:lvl w:ilvl="0" w:tplc="25023E76">
      <w:start w:val="1"/>
      <w:numFmt w:val="bullet"/>
      <w:lvlText w:val="-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34B36EDA"/>
    <w:multiLevelType w:val="hybridMultilevel"/>
    <w:tmpl w:val="C2FCCA60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0081D"/>
    <w:multiLevelType w:val="hybridMultilevel"/>
    <w:tmpl w:val="D44E5268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049D4"/>
    <w:multiLevelType w:val="hybridMultilevel"/>
    <w:tmpl w:val="4068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F59C0"/>
    <w:multiLevelType w:val="hybridMultilevel"/>
    <w:tmpl w:val="A53EDFA4"/>
    <w:lvl w:ilvl="0" w:tplc="0A3C1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5451C"/>
    <w:multiLevelType w:val="hybridMultilevel"/>
    <w:tmpl w:val="62ACB8CC"/>
    <w:lvl w:ilvl="0" w:tplc="F5AA284E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710289"/>
    <w:multiLevelType w:val="hybridMultilevel"/>
    <w:tmpl w:val="D7662026"/>
    <w:lvl w:ilvl="0" w:tplc="0A3C1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478BE"/>
    <w:multiLevelType w:val="hybridMultilevel"/>
    <w:tmpl w:val="BE2407A6"/>
    <w:lvl w:ilvl="0" w:tplc="25023E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3E1837"/>
    <w:multiLevelType w:val="hybridMultilevel"/>
    <w:tmpl w:val="33546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513E90"/>
    <w:multiLevelType w:val="hybridMultilevel"/>
    <w:tmpl w:val="50AA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75780"/>
    <w:multiLevelType w:val="hybridMultilevel"/>
    <w:tmpl w:val="2D021A54"/>
    <w:lvl w:ilvl="0" w:tplc="25023E76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68C475A7"/>
    <w:multiLevelType w:val="hybridMultilevel"/>
    <w:tmpl w:val="768418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762E1EF0"/>
    <w:multiLevelType w:val="hybridMultilevel"/>
    <w:tmpl w:val="D7F694F8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>
    <w:nsid w:val="7CE05E4F"/>
    <w:multiLevelType w:val="hybridMultilevel"/>
    <w:tmpl w:val="15BACC5A"/>
    <w:lvl w:ilvl="0" w:tplc="75F6D22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  <w:b/>
      </w:rPr>
    </w:lvl>
    <w:lvl w:ilvl="1" w:tplc="60E6BE7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4"/>
  </w:num>
  <w:num w:numId="5">
    <w:abstractNumId w:val="10"/>
  </w:num>
  <w:num w:numId="6">
    <w:abstractNumId w:val="21"/>
  </w:num>
  <w:num w:numId="7">
    <w:abstractNumId w:val="11"/>
  </w:num>
  <w:num w:numId="8">
    <w:abstractNumId w:val="9"/>
  </w:num>
  <w:num w:numId="9">
    <w:abstractNumId w:val="13"/>
  </w:num>
  <w:num w:numId="10">
    <w:abstractNumId w:val="8"/>
  </w:num>
  <w:num w:numId="11">
    <w:abstractNumId w:val="5"/>
  </w:num>
  <w:num w:numId="12">
    <w:abstractNumId w:val="14"/>
  </w:num>
  <w:num w:numId="13">
    <w:abstractNumId w:val="12"/>
  </w:num>
  <w:num w:numId="14">
    <w:abstractNumId w:val="17"/>
  </w:num>
  <w:num w:numId="15">
    <w:abstractNumId w:val="15"/>
  </w:num>
  <w:num w:numId="16">
    <w:abstractNumId w:val="19"/>
  </w:num>
  <w:num w:numId="17">
    <w:abstractNumId w:val="16"/>
  </w:num>
  <w:num w:numId="18">
    <w:abstractNumId w:val="0"/>
  </w:num>
  <w:num w:numId="19">
    <w:abstractNumId w:val="3"/>
  </w:num>
  <w:num w:numId="20">
    <w:abstractNumId w:val="6"/>
  </w:num>
  <w:num w:numId="21">
    <w:abstractNumId w:val="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5525"/>
    <w:rsid w:val="0001354D"/>
    <w:rsid w:val="00030A94"/>
    <w:rsid w:val="00060526"/>
    <w:rsid w:val="00073437"/>
    <w:rsid w:val="00085891"/>
    <w:rsid w:val="00092A1D"/>
    <w:rsid w:val="00094C89"/>
    <w:rsid w:val="000A0827"/>
    <w:rsid w:val="000B3CAA"/>
    <w:rsid w:val="000C0401"/>
    <w:rsid w:val="000C2ECB"/>
    <w:rsid w:val="000C4EC4"/>
    <w:rsid w:val="000C6993"/>
    <w:rsid w:val="000F0D38"/>
    <w:rsid w:val="000F242D"/>
    <w:rsid w:val="000F635D"/>
    <w:rsid w:val="0010052E"/>
    <w:rsid w:val="00104587"/>
    <w:rsid w:val="00107046"/>
    <w:rsid w:val="001122EF"/>
    <w:rsid w:val="00114973"/>
    <w:rsid w:val="00136EB0"/>
    <w:rsid w:val="00152E9D"/>
    <w:rsid w:val="00172178"/>
    <w:rsid w:val="0018600B"/>
    <w:rsid w:val="001B74B6"/>
    <w:rsid w:val="001C5C3F"/>
    <w:rsid w:val="001E2A0B"/>
    <w:rsid w:val="001F660B"/>
    <w:rsid w:val="002037E5"/>
    <w:rsid w:val="00214CCC"/>
    <w:rsid w:val="002220E7"/>
    <w:rsid w:val="002228CD"/>
    <w:rsid w:val="00225F7B"/>
    <w:rsid w:val="0025136C"/>
    <w:rsid w:val="00251604"/>
    <w:rsid w:val="00252071"/>
    <w:rsid w:val="00253AF6"/>
    <w:rsid w:val="00257732"/>
    <w:rsid w:val="00264750"/>
    <w:rsid w:val="00264B7A"/>
    <w:rsid w:val="0028045B"/>
    <w:rsid w:val="002854BB"/>
    <w:rsid w:val="002A0229"/>
    <w:rsid w:val="002B2AE3"/>
    <w:rsid w:val="002E2820"/>
    <w:rsid w:val="002F092E"/>
    <w:rsid w:val="00301280"/>
    <w:rsid w:val="00311A65"/>
    <w:rsid w:val="0034258B"/>
    <w:rsid w:val="0035701F"/>
    <w:rsid w:val="003573A8"/>
    <w:rsid w:val="00381375"/>
    <w:rsid w:val="00381F03"/>
    <w:rsid w:val="00384AA5"/>
    <w:rsid w:val="003A5A7B"/>
    <w:rsid w:val="003E27D1"/>
    <w:rsid w:val="003E35B3"/>
    <w:rsid w:val="003E5D96"/>
    <w:rsid w:val="003E6DE3"/>
    <w:rsid w:val="003F4562"/>
    <w:rsid w:val="00432B8B"/>
    <w:rsid w:val="00434911"/>
    <w:rsid w:val="00440A49"/>
    <w:rsid w:val="00445580"/>
    <w:rsid w:val="004502F0"/>
    <w:rsid w:val="00453B36"/>
    <w:rsid w:val="004757F9"/>
    <w:rsid w:val="00475DBB"/>
    <w:rsid w:val="00485F0A"/>
    <w:rsid w:val="0049374D"/>
    <w:rsid w:val="00497922"/>
    <w:rsid w:val="004A7AEA"/>
    <w:rsid w:val="004B1CA5"/>
    <w:rsid w:val="004C3A62"/>
    <w:rsid w:val="004C5C17"/>
    <w:rsid w:val="004C6793"/>
    <w:rsid w:val="004D29B5"/>
    <w:rsid w:val="004E5BF6"/>
    <w:rsid w:val="005201A4"/>
    <w:rsid w:val="00520884"/>
    <w:rsid w:val="00524503"/>
    <w:rsid w:val="00535E0F"/>
    <w:rsid w:val="005439BD"/>
    <w:rsid w:val="00556CC2"/>
    <w:rsid w:val="00566C7E"/>
    <w:rsid w:val="00571158"/>
    <w:rsid w:val="0057352D"/>
    <w:rsid w:val="005757CE"/>
    <w:rsid w:val="005A66B0"/>
    <w:rsid w:val="005B56A3"/>
    <w:rsid w:val="005B7083"/>
    <w:rsid w:val="005C543A"/>
    <w:rsid w:val="005D3B05"/>
    <w:rsid w:val="005F0864"/>
    <w:rsid w:val="005F36A0"/>
    <w:rsid w:val="005F5095"/>
    <w:rsid w:val="00605831"/>
    <w:rsid w:val="0061530B"/>
    <w:rsid w:val="00617B40"/>
    <w:rsid w:val="00626321"/>
    <w:rsid w:val="00636F28"/>
    <w:rsid w:val="006373F7"/>
    <w:rsid w:val="00645BAA"/>
    <w:rsid w:val="006722F9"/>
    <w:rsid w:val="00677AB5"/>
    <w:rsid w:val="00684154"/>
    <w:rsid w:val="006A0317"/>
    <w:rsid w:val="006A3612"/>
    <w:rsid w:val="006B4A9C"/>
    <w:rsid w:val="006C37AF"/>
    <w:rsid w:val="006C62A2"/>
    <w:rsid w:val="006D7908"/>
    <w:rsid w:val="006E2A4B"/>
    <w:rsid w:val="006F35BC"/>
    <w:rsid w:val="006F3883"/>
    <w:rsid w:val="006F51D3"/>
    <w:rsid w:val="00707887"/>
    <w:rsid w:val="007243C4"/>
    <w:rsid w:val="007343BF"/>
    <w:rsid w:val="00740784"/>
    <w:rsid w:val="00742476"/>
    <w:rsid w:val="007568DE"/>
    <w:rsid w:val="00786E07"/>
    <w:rsid w:val="007B006D"/>
    <w:rsid w:val="007B3162"/>
    <w:rsid w:val="007B7BB5"/>
    <w:rsid w:val="007C6AC2"/>
    <w:rsid w:val="007D1F6C"/>
    <w:rsid w:val="007E197A"/>
    <w:rsid w:val="007F155F"/>
    <w:rsid w:val="007F6F51"/>
    <w:rsid w:val="00815680"/>
    <w:rsid w:val="008367C9"/>
    <w:rsid w:val="0083753B"/>
    <w:rsid w:val="0084375F"/>
    <w:rsid w:val="00844CE9"/>
    <w:rsid w:val="00853B07"/>
    <w:rsid w:val="00883D91"/>
    <w:rsid w:val="008906B7"/>
    <w:rsid w:val="00896416"/>
    <w:rsid w:val="008A1488"/>
    <w:rsid w:val="008A20C8"/>
    <w:rsid w:val="008B028A"/>
    <w:rsid w:val="008B57C2"/>
    <w:rsid w:val="008C139A"/>
    <w:rsid w:val="008C2ACB"/>
    <w:rsid w:val="008D08BB"/>
    <w:rsid w:val="008D283C"/>
    <w:rsid w:val="008D6B4C"/>
    <w:rsid w:val="008E4601"/>
    <w:rsid w:val="008E5A32"/>
    <w:rsid w:val="008E7613"/>
    <w:rsid w:val="008F2E99"/>
    <w:rsid w:val="009048A0"/>
    <w:rsid w:val="009076CD"/>
    <w:rsid w:val="00911B9B"/>
    <w:rsid w:val="00922D22"/>
    <w:rsid w:val="00933810"/>
    <w:rsid w:val="009376A0"/>
    <w:rsid w:val="009502F3"/>
    <w:rsid w:val="009521A7"/>
    <w:rsid w:val="00961022"/>
    <w:rsid w:val="009637E3"/>
    <w:rsid w:val="00974677"/>
    <w:rsid w:val="0098266E"/>
    <w:rsid w:val="00996162"/>
    <w:rsid w:val="00997971"/>
    <w:rsid w:val="00997AFC"/>
    <w:rsid w:val="009C0855"/>
    <w:rsid w:val="009C11C4"/>
    <w:rsid w:val="009D11EA"/>
    <w:rsid w:val="009E3DA4"/>
    <w:rsid w:val="009E4900"/>
    <w:rsid w:val="009E622E"/>
    <w:rsid w:val="009F6D84"/>
    <w:rsid w:val="009F6EC2"/>
    <w:rsid w:val="00A15E97"/>
    <w:rsid w:val="00A15F06"/>
    <w:rsid w:val="00A33D50"/>
    <w:rsid w:val="00A655A2"/>
    <w:rsid w:val="00A95340"/>
    <w:rsid w:val="00AC194A"/>
    <w:rsid w:val="00AC56EE"/>
    <w:rsid w:val="00AF55E6"/>
    <w:rsid w:val="00AF7861"/>
    <w:rsid w:val="00B030CA"/>
    <w:rsid w:val="00B22BB6"/>
    <w:rsid w:val="00B250FA"/>
    <w:rsid w:val="00B3371B"/>
    <w:rsid w:val="00B46C9E"/>
    <w:rsid w:val="00B570BD"/>
    <w:rsid w:val="00B739F9"/>
    <w:rsid w:val="00BA1051"/>
    <w:rsid w:val="00BB7B91"/>
    <w:rsid w:val="00BE6C2B"/>
    <w:rsid w:val="00BF262A"/>
    <w:rsid w:val="00C01EE8"/>
    <w:rsid w:val="00C23B55"/>
    <w:rsid w:val="00C24D6D"/>
    <w:rsid w:val="00C30C09"/>
    <w:rsid w:val="00C30FC5"/>
    <w:rsid w:val="00C31A73"/>
    <w:rsid w:val="00C31B98"/>
    <w:rsid w:val="00C36F5A"/>
    <w:rsid w:val="00C37F0E"/>
    <w:rsid w:val="00C72439"/>
    <w:rsid w:val="00C86550"/>
    <w:rsid w:val="00CD2DCC"/>
    <w:rsid w:val="00D26095"/>
    <w:rsid w:val="00D26491"/>
    <w:rsid w:val="00D368FD"/>
    <w:rsid w:val="00D46A7B"/>
    <w:rsid w:val="00D56765"/>
    <w:rsid w:val="00D816CF"/>
    <w:rsid w:val="00D90013"/>
    <w:rsid w:val="00D9345E"/>
    <w:rsid w:val="00DA0495"/>
    <w:rsid w:val="00DA3CA0"/>
    <w:rsid w:val="00DA4895"/>
    <w:rsid w:val="00DC44D6"/>
    <w:rsid w:val="00DE066C"/>
    <w:rsid w:val="00E23376"/>
    <w:rsid w:val="00E26E52"/>
    <w:rsid w:val="00E35715"/>
    <w:rsid w:val="00E377FE"/>
    <w:rsid w:val="00E55F29"/>
    <w:rsid w:val="00E57D84"/>
    <w:rsid w:val="00E624C3"/>
    <w:rsid w:val="00E96CC7"/>
    <w:rsid w:val="00EA1B21"/>
    <w:rsid w:val="00EA202C"/>
    <w:rsid w:val="00EA65A7"/>
    <w:rsid w:val="00EC0BDC"/>
    <w:rsid w:val="00ED72BA"/>
    <w:rsid w:val="00EE6F79"/>
    <w:rsid w:val="00EF214F"/>
    <w:rsid w:val="00EF4DFA"/>
    <w:rsid w:val="00F05496"/>
    <w:rsid w:val="00F155DA"/>
    <w:rsid w:val="00F24161"/>
    <w:rsid w:val="00F24988"/>
    <w:rsid w:val="00F262C9"/>
    <w:rsid w:val="00F32CB8"/>
    <w:rsid w:val="00F375C4"/>
    <w:rsid w:val="00F46E57"/>
    <w:rsid w:val="00F471B9"/>
    <w:rsid w:val="00F60BCC"/>
    <w:rsid w:val="00F648A8"/>
    <w:rsid w:val="00F808A2"/>
    <w:rsid w:val="00FA005E"/>
    <w:rsid w:val="00FA4B99"/>
    <w:rsid w:val="00FA6953"/>
    <w:rsid w:val="00FF402F"/>
    <w:rsid w:val="00FF6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aa">
    <w:name w:val="Обычн"/>
    <w:uiPriority w:val="99"/>
    <w:qFormat/>
    <w:rsid w:val="007243C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243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24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7243C4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7243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7243C4"/>
    <w:pPr>
      <w:widowControl w:val="0"/>
      <w:tabs>
        <w:tab w:val="left" w:pos="5387"/>
      </w:tabs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F40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F402F"/>
  </w:style>
  <w:style w:type="paragraph" w:customStyle="1" w:styleId="10">
    <w:name w:val="заголовок 1"/>
    <w:basedOn w:val="a"/>
    <w:next w:val="a"/>
    <w:uiPriority w:val="99"/>
    <w:rsid w:val="00FF402F"/>
    <w:pPr>
      <w:keepNext/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8589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085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25E9-AC9E-4428-BE01-BDA56DE2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2023-07-14T04:47:00Z</dcterms:created>
  <dcterms:modified xsi:type="dcterms:W3CDTF">2023-10-19T07:45:00Z</dcterms:modified>
</cp:coreProperties>
</file>