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A6" w:rsidRPr="002A0DA6" w:rsidRDefault="002A0DA6" w:rsidP="002A0DA6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2A0DA6" w:rsidRPr="002A0DA6" w:rsidRDefault="002A0DA6" w:rsidP="002A0DA6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2A0DA6" w:rsidRPr="002A0DA6" w:rsidRDefault="002A0DA6" w:rsidP="002A0DA6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  <w:proofErr w:type="gramEnd"/>
    </w:p>
    <w:p w:rsidR="002A0DA6" w:rsidRPr="002A0DA6" w:rsidRDefault="002A0DA6" w:rsidP="002A0DA6">
      <w:pPr>
        <w:widowControl w:val="0"/>
        <w:tabs>
          <w:tab w:val="left" w:pos="709"/>
        </w:tabs>
        <w:spacing w:before="120" w:after="0" w:line="240" w:lineRule="auto"/>
        <w:ind w:left="142" w:right="51"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2A0DA6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2A0DA6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>http://utp.sberbank-ast.ru/AP</w:t>
      </w:r>
      <w:proofErr w:type="gramStart"/>
      <w:r w:rsidRPr="002A0DA6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</w:t>
      </w:r>
      <w:proofErr w:type="gramEnd"/>
      <w:r w:rsidRPr="002A0DA6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информационно-телекоммуникационной сети «Интернет».</w:t>
      </w:r>
    </w:p>
    <w:p w:rsidR="002A0DA6" w:rsidRDefault="002A0DA6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2A0DA6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 </w:t>
      </w:r>
    </w:p>
    <w:p w:rsidR="002A0DA6" w:rsidRDefault="002A0DA6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DA6" w:rsidRDefault="002A0DA6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2A0DA6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</w:t>
      </w:r>
      <w:proofErr w:type="spellStart"/>
      <w:r w:rsidRPr="002A0DA6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Сбербанк-АСТ</w:t>
      </w:r>
      <w:proofErr w:type="spellEnd"/>
      <w:r w:rsidRPr="002A0DA6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». </w:t>
      </w:r>
    </w:p>
    <w:p w:rsidR="002A0DA6" w:rsidRPr="002A0DA6" w:rsidRDefault="002A0DA6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городского округа Тольятти от </w:t>
      </w:r>
      <w:r w:rsidR="00000F68">
        <w:rPr>
          <w:rFonts w:ascii="Times New Roman" w:eastAsia="Times New Roman" w:hAnsi="Times New Roman" w:cs="Times New Roman"/>
          <w:sz w:val="24"/>
          <w:szCs w:val="24"/>
          <w:lang w:eastAsia="ru-RU"/>
        </w:rPr>
        <w:t>06.05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№ </w:t>
      </w:r>
      <w:r w:rsidR="00000F68">
        <w:rPr>
          <w:rFonts w:ascii="Times New Roman" w:eastAsia="Times New Roman" w:hAnsi="Times New Roman" w:cs="Times New Roman"/>
          <w:sz w:val="24"/>
          <w:szCs w:val="24"/>
          <w:lang w:eastAsia="ru-RU"/>
        </w:rPr>
        <w:t>1183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-п/1 «Об условиях приватизации нежилого помещения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322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расположенного по адресу: Самарская область, 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Тольятти, Центральный район,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Ушакова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0а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аукционе в электронной форме</w:t>
      </w:r>
      <w:r w:rsidR="0000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приватизации: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аукцион в электронной форме.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Нежилое помещение, расположенное по адресу: Самарская область, 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Тольятти, Центральный район,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Ушакова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0а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-1 этаже: №№ 1, 2, 8, 11, 11а, 12, 18, 19, 20, 22, 22а, 24, 24а,26, 26а, 27, 28, 29, 32,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322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 этаж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кадастровый номер: 63:09:03011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3602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торгов: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10 614 462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миллионов шестьсот четырнадцать тысяч четыреста шестьдесят два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НДС.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аукциона:</w:t>
      </w:r>
      <w:r w:rsidR="00000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00 000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DA6" w:rsidRDefault="002A0DA6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A0DA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 –</w:t>
      </w:r>
      <w:r w:rsidR="00000F6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0</w:t>
      </w:r>
      <w:r w:rsidR="001E263E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</w:t>
      </w:r>
      <w:r w:rsidR="00000F6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.05</w:t>
      </w:r>
      <w:r w:rsidRPr="002A0DA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.2026 в 8:00 (время местное).</w:t>
      </w:r>
    </w:p>
    <w:p w:rsidR="001E263E" w:rsidRPr="002A0DA6" w:rsidRDefault="001E263E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A0DA6" w:rsidRDefault="002A0DA6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A0DA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– </w:t>
      </w:r>
      <w:r w:rsidR="00000F6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03.06</w:t>
      </w:r>
      <w:r w:rsidRPr="002A0DA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.2026 в 17:00 (время местное).</w:t>
      </w:r>
    </w:p>
    <w:p w:rsidR="001E263E" w:rsidRPr="002A0DA6" w:rsidRDefault="001E263E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A0DA6" w:rsidRPr="002A0DA6" w:rsidRDefault="002A0DA6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A0DA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 w:rsidRPr="002A0DA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</w:t>
      </w:r>
      <w:r w:rsidR="00000F6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08.06</w:t>
      </w:r>
      <w:r w:rsidRPr="002A0DA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.2026.</w:t>
      </w:r>
    </w:p>
    <w:p w:rsidR="002A0DA6" w:rsidRPr="002A0DA6" w:rsidRDefault="002A0DA6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2A0DA6" w:rsidRPr="002A0DA6" w:rsidRDefault="002A0DA6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A0DA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000F6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09.06</w:t>
      </w:r>
      <w:r w:rsidRPr="002A0DA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.2026 в 9:00 (время местное).</w:t>
      </w:r>
    </w:p>
    <w:p w:rsidR="002A0DA6" w:rsidRPr="002A0DA6" w:rsidRDefault="002A0DA6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DA6" w:rsidRDefault="002A0DA6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размещенная на сайте </w:t>
      </w:r>
      <w:r w:rsidRPr="002A0D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1E263E" w:rsidRDefault="001E263E" w:rsidP="002A0DA6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2A0DA6" w:rsidRDefault="002A0DA6" w:rsidP="002A0DA6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lastRenderedPageBreak/>
        <w:t>Срок подведения итогов аукциона</w:t>
      </w:r>
      <w:r w:rsidRPr="002A0DA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1E263E" w:rsidRPr="002A0DA6" w:rsidRDefault="001E263E" w:rsidP="002A0DA6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DA6" w:rsidRPr="002A0DA6" w:rsidRDefault="002A0DA6" w:rsidP="002A0DA6">
      <w:pPr>
        <w:widowControl w:val="0"/>
        <w:spacing w:after="120" w:line="240" w:lineRule="auto"/>
        <w:ind w:left="142"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2A0DA6" w:rsidRPr="002A0DA6" w:rsidRDefault="002A0DA6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2A0DA6" w:rsidRPr="002A0DA6" w:rsidRDefault="002A0DA6" w:rsidP="002A0DA6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A0DA6" w:rsidRPr="002A0DA6" w:rsidRDefault="002A0DA6" w:rsidP="002A0DA6">
      <w:pPr>
        <w:spacing w:after="12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 для участия в аукционе</w:t>
      </w:r>
      <w:r w:rsidR="00000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="0000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="0000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начальной цены, что составляет </w:t>
      </w:r>
      <w:r w:rsidR="001E263E">
        <w:rPr>
          <w:rFonts w:ascii="Times New Roman" w:eastAsia="Times New Roman" w:hAnsi="Times New Roman" w:cs="Times New Roman"/>
          <w:sz w:val="24"/>
          <w:szCs w:val="24"/>
          <w:lang w:eastAsia="ru-RU"/>
        </w:rPr>
        <w:t>1 061 446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1E26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коп. (</w:t>
      </w:r>
      <w:r w:rsidR="001E26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миллион шестьдесят одна тысяча четыреста сорок шесть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1E263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00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26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копеек) (без НДС).</w:t>
      </w:r>
    </w:p>
    <w:p w:rsid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для участия в аукционе служит обеспечением исполнения обязательства победителя аукциона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</w:p>
    <w:p w:rsidR="001E263E" w:rsidRPr="002A0DA6" w:rsidRDefault="001E263E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внесения задатка: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в сумме задатка должны быть зачислены на лицевой счет 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универсальной торговой платформе АО «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позднее</w:t>
      </w:r>
      <w:r w:rsidRPr="002A0DA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2A0DA6" w:rsidRPr="002A0DA6" w:rsidRDefault="002A0DA6" w:rsidP="002A0DA6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участникам аукциона, за исключением его победителя, 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 - в течение 5 календарных дней со дня подведения итогов продажи имущества;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</w:t>
      </w:r>
      <w:r w:rsidR="0000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признания аукциона 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принятия решения о признании аукциона несостоявшимся;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</w:t>
      </w:r>
      <w:r w:rsidR="0000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засчитывается победителю торгов, 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 в счёт оплаты приобретаемого предмета торгов.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A0DA6" w:rsidRPr="002A0DA6" w:rsidRDefault="002A0DA6" w:rsidP="002A0DA6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DA6" w:rsidRPr="002A0DA6" w:rsidRDefault="002A0DA6" w:rsidP="002A0DA6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Покупателями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4" w:history="1">
        <w:r w:rsidRPr="002A0D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офшорные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зоны), и которые не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раскрытие и предоставление информации о своих 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выгодоприобретателях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A0DA6" w:rsidRPr="002A0DA6" w:rsidRDefault="002A0DA6" w:rsidP="002A0DA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0DA6" w:rsidRPr="002A0DA6" w:rsidRDefault="002A0DA6" w:rsidP="002A0DA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2A0DA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2A0D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2A0DA6" w:rsidRPr="002A0DA6" w:rsidRDefault="002A0DA6" w:rsidP="002A0DA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2A0DA6" w:rsidRPr="002A0DA6" w:rsidRDefault="002A0DA6" w:rsidP="002A0DA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2A0DA6" w:rsidRPr="002A0DA6" w:rsidRDefault="002A0DA6" w:rsidP="002A0DA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2A0DA6" w:rsidRPr="002A0DA6" w:rsidRDefault="002A0DA6" w:rsidP="002A0DA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A0DA6" w:rsidRPr="002A0DA6" w:rsidRDefault="002A0DA6" w:rsidP="002A0DA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A0DA6" w:rsidRPr="002A0DA6" w:rsidRDefault="002A0DA6" w:rsidP="002A0DA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2A0DA6" w:rsidRPr="002A0DA6" w:rsidRDefault="002A0DA6" w:rsidP="002A0DA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2A0DA6" w:rsidRPr="002A0DA6" w:rsidRDefault="002A0DA6" w:rsidP="002A0DA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2A0DA6" w:rsidRPr="002A0DA6" w:rsidRDefault="002A0DA6" w:rsidP="002A0DA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</w:t>
      </w:r>
      <w:proofErr w:type="gramStart"/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  <w:proofErr w:type="gramEnd"/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2A0DA6" w:rsidRPr="002A0DA6" w:rsidRDefault="002A0DA6" w:rsidP="002A0DA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2A0DA6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r w:rsidRPr="002A0DA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2A0DA6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utp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2A0DA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AP</w:t>
      </w:r>
      <w:r w:rsidRPr="002A0DA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Правила проведения продажи в электронной форме: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A0DA6" w:rsidRPr="002A0DA6" w:rsidRDefault="002A0DA6" w:rsidP="002A0DA6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2A0DA6" w:rsidRPr="002A0DA6" w:rsidRDefault="002A0DA6" w:rsidP="002A0DA6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A0DA6" w:rsidRPr="002A0DA6" w:rsidRDefault="002A0DA6" w:rsidP="002A0DA6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A0DA6" w:rsidRPr="002A0DA6" w:rsidRDefault="002A0DA6" w:rsidP="002A0DA6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2A0DA6" w:rsidRPr="002A0DA6" w:rsidRDefault="002A0DA6" w:rsidP="002A0DA6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A0DA6" w:rsidRPr="002A0DA6" w:rsidRDefault="002A0DA6" w:rsidP="002A0DA6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3822CA" w:rsidRPr="002A0DA6" w:rsidRDefault="003822CA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2A0DA6" w:rsidRPr="002A0DA6" w:rsidRDefault="002A0DA6" w:rsidP="002A0DA6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2A0DA6" w:rsidRPr="002A0DA6" w:rsidRDefault="002A0DA6" w:rsidP="002A0DA6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2A0DA6" w:rsidRPr="002A0DA6" w:rsidRDefault="002A0DA6" w:rsidP="002A0DA6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2A0DA6" w:rsidRPr="002A0DA6" w:rsidRDefault="002A0DA6" w:rsidP="002A0DA6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лицо, признанное единственным участником аукциона, отказалось от заключения договора купли-продажи;</w:t>
      </w:r>
    </w:p>
    <w:p w:rsidR="002A0DA6" w:rsidRPr="002A0DA6" w:rsidRDefault="002A0DA6" w:rsidP="002A0DA6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DA6" w:rsidRPr="002A0DA6" w:rsidRDefault="002A0DA6" w:rsidP="002A0DA6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несостоявшимся оформляется протоколом.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  ул. 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33, 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A0DA6" w:rsidRPr="002A0DA6" w:rsidRDefault="002A0DA6" w:rsidP="002A0DA6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DA6" w:rsidRDefault="002A0DA6" w:rsidP="002A0DA6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аукциона, 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 в течение пяти рабочих дней со дня подведения итогов аукциона в соответствии с законодательством Российской Федерации.</w:t>
      </w:r>
      <w:proofErr w:type="gramEnd"/>
    </w:p>
    <w:p w:rsidR="001E263E" w:rsidRPr="002A0DA6" w:rsidRDefault="001E263E" w:rsidP="002A0DA6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цене, сложившейся на аукционе, дополнительно применяется сумма НДС.</w:t>
      </w:r>
    </w:p>
    <w:p w:rsidR="001E263E" w:rsidRPr="002A0DA6" w:rsidRDefault="001E263E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платежа по договору: единовременно, не позднее пяти рабочих дней со дня заключения договора купли-продажи.</w:t>
      </w: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на аукционе муниципального имущества покупатель производит на счет банка получателя: ОКЦ №2 ВВГУ Банка России//УФК по Самарской области, 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Самара, БИК 013601205, счёт 40102810545370000036, получатель УФК по Самарской области (Департамент по управлению муниципальным имуществом администрации городского округа Тольятти), ИНН 6320001741, КПП 632431001, счет 03100643000000014200, ОКТМО 36740000, КБК 903114</w:t>
      </w:r>
      <w:r w:rsidR="001E263E">
        <w:rPr>
          <w:rFonts w:ascii="Times New Roman" w:eastAsia="Times New Roman" w:hAnsi="Times New Roman" w:cs="Times New Roman"/>
          <w:sz w:val="24"/>
          <w:szCs w:val="24"/>
          <w:lang w:eastAsia="ru-RU"/>
        </w:rPr>
        <w:t>13040040000410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A0DA6" w:rsidRPr="002A0DA6" w:rsidRDefault="002A0DA6" w:rsidP="002A0DA6">
      <w:pPr>
        <w:tabs>
          <w:tab w:val="left" w:pos="709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DA6" w:rsidRPr="002A0DA6" w:rsidRDefault="002A0DA6" w:rsidP="002A0DA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обо всех предыдущих торгах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 </w:t>
      </w:r>
    </w:p>
    <w:p w:rsidR="00000F68" w:rsidRPr="00000F68" w:rsidRDefault="002A0DA6" w:rsidP="00000F68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00F68" w:rsidRPr="00000F68">
        <w:rPr>
          <w:rFonts w:ascii="Times New Roman" w:eastAsia="Calibri" w:hAnsi="Times New Roman" w:cs="Times New Roman"/>
          <w:sz w:val="24"/>
          <w:szCs w:val="24"/>
        </w:rPr>
        <w:t xml:space="preserve">муниципальное имущество </w:t>
      </w:r>
      <w:r w:rsidR="00000F68" w:rsidRPr="00000F68">
        <w:rPr>
          <w:rStyle w:val="qowt-stl-qowt-font2-timesnewroman"/>
          <w:rFonts w:ascii="Times New Roman" w:eastAsia="Calibri" w:hAnsi="Times New Roman" w:cs="Times New Roman"/>
          <w:sz w:val="24"/>
          <w:szCs w:val="24"/>
        </w:rPr>
        <w:t>выставлялось на аукцион 26.03.2026. В соответствии с протоколом о признании претендентов участниками аукциона от 25.03.2026 аукцион признан несостоявшимся в связи с отсутствием заявок на участие в аукционе</w:t>
      </w:r>
      <w:r w:rsidR="00000F68" w:rsidRPr="00000F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0DA6" w:rsidRPr="002A0DA6" w:rsidRDefault="002A0DA6" w:rsidP="00000F68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проект договора купли-продажи имущества размещены в сети Интернет на официальном сайте Российской Федерации </w:t>
      </w:r>
      <w:hyperlink r:id="rId5" w:history="1"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6" w:history="1"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hyperlink r:id="rId7" w:history="1">
        <w:r w:rsidRPr="002A0D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2A0D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F324A" w:rsidRDefault="006F324A" w:rsidP="002A0DA6">
      <w:pPr>
        <w:spacing w:line="240" w:lineRule="auto"/>
        <w:ind w:left="142" w:firstLine="567"/>
      </w:pPr>
    </w:p>
    <w:sectPr w:rsidR="006F324A" w:rsidSect="001E263E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DA6"/>
    <w:rsid w:val="00000F68"/>
    <w:rsid w:val="001E263E"/>
    <w:rsid w:val="002A0DA6"/>
    <w:rsid w:val="003822CA"/>
    <w:rsid w:val="006F324A"/>
    <w:rsid w:val="00F3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stl-qowt-font2-timesnewroman">
    <w:name w:val="qowt-stl-qowt-font2-timesnewroman"/>
    <w:basedOn w:val="a0"/>
    <w:rsid w:val="00000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tp.sberbank-ast.ru/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gl.ru" TargetMode="External"/><Relationship Id="rId5" Type="http://schemas.openxmlformats.org/officeDocument/2006/relationships/hyperlink" Target="http://torgi.gov.ru" TargetMode="External"/><Relationship Id="rId4" Type="http://schemas.openxmlformats.org/officeDocument/2006/relationships/hyperlink" Target="consultantplus://offline/ref=6DEBC0B9BB72C6C4C5987D8D201AD66F4B13782ABE38A2466AE4A7D1944294E1B35D94UFDE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2445</Words>
  <Characters>13937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Срок подведения итогов аукциона - не позднее рабочего дня, следующего за днем по</vt:lpstr>
      <vt:lpstr>    </vt:lpstr>
      <vt:lpstr>Платежи по перечислению задатка для участия в торгах и порядок возврата задатка </vt:lpstr>
    </vt:vector>
  </TitlesOfParts>
  <Company/>
  <LinksUpToDate>false</LinksUpToDate>
  <CharactersWithSpaces>16350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beliaeva.se</cp:lastModifiedBy>
  <cp:revision>2</cp:revision>
  <cp:lastPrinted>2026-05-07T11:16:00Z</cp:lastPrinted>
  <dcterms:created xsi:type="dcterms:W3CDTF">2026-05-07T11:17:00Z</dcterms:created>
  <dcterms:modified xsi:type="dcterms:W3CDTF">2026-05-07T11:17:00Z</dcterms:modified>
</cp:coreProperties>
</file>