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41" w:rsidRPr="00B81153" w:rsidRDefault="003C2641" w:rsidP="00BB4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3C2641" w:rsidRPr="00B81153" w:rsidRDefault="003C2641" w:rsidP="00BB4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3C2641" w:rsidRPr="00B81153" w:rsidRDefault="003C2641" w:rsidP="00BB4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B4199" w:rsidRDefault="00BB4199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C2641" w:rsidRDefault="003C2641" w:rsidP="00BB419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3C2641" w:rsidRPr="00B81153" w:rsidRDefault="003C2641" w:rsidP="00BB419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Pr="00B81153" w:rsidRDefault="003C2641" w:rsidP="00BB4199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B81153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B8115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3C2641" w:rsidRPr="00B81153" w:rsidRDefault="003C2641" w:rsidP="00BB4199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BB2CF9">
        <w:rPr>
          <w:rFonts w:ascii="Times New Roman" w:eastAsia="Times New Roman" w:hAnsi="Times New Roman"/>
          <w:sz w:val="24"/>
          <w:szCs w:val="24"/>
          <w:lang w:eastAsia="ru-RU"/>
        </w:rPr>
        <w:t>08.08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B2CF9">
        <w:rPr>
          <w:rFonts w:ascii="Times New Roman" w:eastAsia="Times New Roman" w:hAnsi="Times New Roman"/>
          <w:sz w:val="24"/>
          <w:szCs w:val="24"/>
          <w:lang w:eastAsia="ru-RU"/>
        </w:rPr>
        <w:t>1691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нежилого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584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proofErr w:type="gramStart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bookmarkStart w:id="0" w:name="_Hlk68157158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Ставропольский район, Ставропольский лесхоз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2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аукционе в электронной форме</w:t>
      </w:r>
      <w:r w:rsidR="00BB2C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– здание сауны, площадью 584,5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номер: 63:32:1605001:352, этажность: 1,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Ставропольский район, Ставропольский лесхоз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3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лесничество, квартал № 5, оздоровительный комплекс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Алые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паруса».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4 294 127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двести девяносто четыре тысячи сто двадцать семь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Pr="00B81153" w:rsidRDefault="003C2641" w:rsidP="00B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576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3C2641" w:rsidRPr="00B81153" w:rsidRDefault="003C2641" w:rsidP="00B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41" w:rsidRDefault="003C2641" w:rsidP="00BB4199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8115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м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естное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C2641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8115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м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естное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3C2641" w:rsidRPr="00B81153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C2641" w:rsidRPr="00B81153" w:rsidRDefault="003C2641" w:rsidP="00BB4199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8115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3C2641" w:rsidRPr="00B81153" w:rsidRDefault="003C2641" w:rsidP="00BB4199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3C2641" w:rsidRPr="00B81153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B8115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76B3F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:00 (время м</w:t>
      </w:r>
      <w:r w:rsidR="00BB4199">
        <w:rPr>
          <w:rFonts w:ascii="Times New Roman" w:eastAsia="Courier New" w:hAnsi="Times New Roman"/>
          <w:sz w:val="24"/>
          <w:szCs w:val="24"/>
          <w:lang w:eastAsia="ru-RU" w:bidi="ru-RU"/>
        </w:rPr>
        <w:t>естно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>е).</w:t>
      </w:r>
    </w:p>
    <w:p w:rsidR="003C2641" w:rsidRPr="00B81153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АО «Сбербанк-АСТ», размещенная на сайте </w:t>
      </w:r>
      <w:r w:rsidRPr="00B811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3C2641" w:rsidRPr="00B81153" w:rsidRDefault="003C2641" w:rsidP="00BB419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C2641" w:rsidRPr="00B81153" w:rsidRDefault="003C2641" w:rsidP="00BB4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B8115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3C2641" w:rsidRPr="00B81153" w:rsidRDefault="003C2641" w:rsidP="00B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3F" w:rsidRPr="004412CB" w:rsidRDefault="00576B3F" w:rsidP="00576B3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576B3F" w:rsidRPr="004412CB" w:rsidRDefault="00576B3F" w:rsidP="00576B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576B3F" w:rsidRPr="004412CB" w:rsidRDefault="00576B3F" w:rsidP="00576B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576B3F" w:rsidRPr="004412CB" w:rsidRDefault="00576B3F" w:rsidP="00576B3F">
      <w:pPr>
        <w:spacing w:after="0" w:line="240" w:lineRule="auto"/>
        <w:ind w:left="142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Задаток для участия в аукционе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858 825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пятьдесят восемь тысяч восемьсот двадцать пять рублей</w:t>
      </w:r>
      <w:r w:rsidR="00C43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НДС). </w:t>
      </w:r>
    </w:p>
    <w:p w:rsidR="00576B3F" w:rsidRPr="004412CB" w:rsidRDefault="00576B3F" w:rsidP="00576B3F">
      <w:pPr>
        <w:spacing w:after="0" w:line="240" w:lineRule="auto"/>
        <w:ind w:left="142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576B3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» не позднее</w:t>
      </w:r>
      <w:r w:rsidRPr="004412C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576B3F" w:rsidRPr="004412CB" w:rsidRDefault="00576B3F" w:rsidP="00576B3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76B3F" w:rsidRPr="005D087C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576B3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576B3F" w:rsidRPr="004412CB" w:rsidRDefault="00576B3F" w:rsidP="00576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76B3F">
        <w:rPr>
          <w:rFonts w:ascii="Times New Roman" w:hAnsi="Times New Roman"/>
          <w:sz w:val="24"/>
          <w:szCs w:val="24"/>
        </w:rPr>
        <w:t xml:space="preserve">либо лицу, признанному единственным участником аукциона, в случае, установленном в абзаце 2 пункта 3 статьи 18 Федерального закона </w:t>
      </w:r>
      <w:r w:rsidRPr="00576B3F">
        <w:rPr>
          <w:rFonts w:ascii="Times New Roman" w:hAnsi="Times New Roman"/>
          <w:sz w:val="24"/>
          <w:szCs w:val="24"/>
        </w:rPr>
        <w:lastRenderedPageBreak/>
        <w:t>от 21.12.2001 № 178-ФЗ «О приватизации государственного и муниципального имущества»,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576B3F" w:rsidRPr="004412CB" w:rsidRDefault="00576B3F" w:rsidP="00576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6B3F" w:rsidRPr="004412CB" w:rsidRDefault="00576B3F" w:rsidP="0057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3F" w:rsidRPr="004412CB" w:rsidRDefault="00576B3F" w:rsidP="0057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4412CB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76B3F" w:rsidRPr="004412CB" w:rsidRDefault="00576B3F" w:rsidP="00576B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412CB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4412CB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4412CB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4412CB">
        <w:rPr>
          <w:rFonts w:ascii="Times New Roman" w:eastAsia="Times New Roman" w:hAnsi="Times New Roman"/>
          <w:sz w:val="24"/>
          <w:szCs w:val="24"/>
        </w:rPr>
        <w:t>).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B3F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76B3F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576B3F" w:rsidRPr="004412CB" w:rsidRDefault="00576B3F" w:rsidP="0057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B3F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576B3F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576B3F" w:rsidRPr="004412CB" w:rsidRDefault="00576B3F" w:rsidP="00576B3F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) ни один из участников не сделал предложение о начальной цене имущества.</w:t>
      </w:r>
    </w:p>
    <w:p w:rsidR="00576B3F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576B3F" w:rsidRPr="004412CB" w:rsidRDefault="00576B3F" w:rsidP="00576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76B3F" w:rsidRPr="004412CB" w:rsidRDefault="00576B3F" w:rsidP="00576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76B3F" w:rsidRPr="004412CB" w:rsidRDefault="00576B3F" w:rsidP="00576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76B3F" w:rsidRPr="004412CB" w:rsidRDefault="00576B3F" w:rsidP="0057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3F" w:rsidRPr="004412CB" w:rsidRDefault="00576B3F" w:rsidP="00576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B3F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576B3F" w:rsidRPr="004412CB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3F" w:rsidRDefault="00576B3F" w:rsidP="00576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576B3F" w:rsidRDefault="00576B3F" w:rsidP="00576B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B3F" w:rsidRPr="004412CB" w:rsidRDefault="00576B3F" w:rsidP="00576B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3C2641" w:rsidRPr="000861E2" w:rsidRDefault="00576B3F" w:rsidP="0057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  <w:r w:rsidR="003C2641" w:rsidRPr="000861E2">
        <w:rPr>
          <w:rFonts w:ascii="Times New Roman" w:hAnsi="Times New Roman"/>
          <w:sz w:val="24"/>
          <w:szCs w:val="24"/>
        </w:rPr>
        <w:t xml:space="preserve"> 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641" w:rsidRPr="00B81153" w:rsidRDefault="003C2641" w:rsidP="00BB4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7A64F7" w:rsidRPr="00D62A6C" w:rsidRDefault="007A64F7" w:rsidP="007A6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62A6C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выставлялось на аукционы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12.05.2021, 27.09.2021, 25.07.2022.</w:t>
      </w:r>
      <w:r w:rsidRPr="00D62A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аукциона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11.05.2021, 24.09.2021, 22.07.2022</w:t>
      </w:r>
      <w:r w:rsidRPr="00D62A6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7A64F7" w:rsidRPr="00B81153" w:rsidRDefault="007A64F7" w:rsidP="007A6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 выставлялось на продажу посредством публичного предложения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признана несостоявшейся в связи с отсутствием заявок на участие в продаже.</w:t>
      </w:r>
    </w:p>
    <w:p w:rsidR="003C2641" w:rsidRPr="00B81153" w:rsidRDefault="003C2641" w:rsidP="00BB4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5C9" w:rsidRDefault="003C2641" w:rsidP="00095F26">
      <w:pPr>
        <w:spacing w:after="0" w:line="240" w:lineRule="auto"/>
        <w:ind w:firstLine="709"/>
        <w:jc w:val="both"/>
      </w:pPr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B81153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hyperlink r:id="rId7" w:history="1">
        <w:r w:rsidRPr="00B811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B811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sectPr w:rsidR="00D535C9" w:rsidSect="00580DFD">
      <w:pgSz w:w="11906" w:h="16838"/>
      <w:pgMar w:top="851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41"/>
    <w:rsid w:val="00095F26"/>
    <w:rsid w:val="003C2641"/>
    <w:rsid w:val="003D145F"/>
    <w:rsid w:val="00576B3F"/>
    <w:rsid w:val="00580DFD"/>
    <w:rsid w:val="007A64F7"/>
    <w:rsid w:val="007C76FA"/>
    <w:rsid w:val="00BB2CF9"/>
    <w:rsid w:val="00BB4199"/>
    <w:rsid w:val="00C43B73"/>
    <w:rsid w:val="00D535C9"/>
    <w:rsid w:val="00D6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6</cp:revision>
  <cp:lastPrinted>2022-08-09T05:44:00Z</cp:lastPrinted>
  <dcterms:created xsi:type="dcterms:W3CDTF">2022-08-09T05:36:00Z</dcterms:created>
  <dcterms:modified xsi:type="dcterms:W3CDTF">2022-08-09T06:23:00Z</dcterms:modified>
</cp:coreProperties>
</file>