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bookmarkStart w:id="0" w:name="_GoBack"/>
      <w:bookmarkEnd w:id="0"/>
      <w:r w:rsidRPr="00ED1E5B">
        <w:rPr>
          <w:rFonts w:ascii="Times New Roman" w:hAnsi="Times New Roman" w:cs="Times New Roman"/>
          <w:sz w:val="28"/>
          <w:szCs w:val="28"/>
        </w:rPr>
        <w:t xml:space="preserve">Приложение N </w:t>
      </w:r>
      <w:r w:rsidR="00AA3DBF" w:rsidRPr="00ED1E5B">
        <w:rPr>
          <w:rFonts w:ascii="Times New Roman" w:hAnsi="Times New Roman" w:cs="Times New Roman"/>
          <w:sz w:val="28"/>
          <w:szCs w:val="28"/>
        </w:rPr>
        <w:t>2</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к постановлению</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№_______от_______________</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jc w:val="right"/>
        <w:outlineLvl w:val="0"/>
        <w:rPr>
          <w:rFonts w:ascii="Times New Roman" w:hAnsi="Times New Roman" w:cs="Times New Roman"/>
          <w:sz w:val="28"/>
          <w:szCs w:val="28"/>
        </w:rPr>
      </w:pPr>
      <w:r w:rsidRPr="00ED1E5B">
        <w:rPr>
          <w:rFonts w:ascii="Times New Roman" w:hAnsi="Times New Roman" w:cs="Times New Roman"/>
          <w:sz w:val="28"/>
          <w:szCs w:val="28"/>
        </w:rPr>
        <w:t>Приложение N 4</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к Положению</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об оплате труда руководителей</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муниципальных бюджетных образовательных</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учреждений городского округа Тольятти,</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находящихся в ведомственном подчинении</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департамента образования</w:t>
      </w:r>
    </w:p>
    <w:p w:rsidR="00356E3E" w:rsidRPr="00ED1E5B" w:rsidRDefault="00356E3E" w:rsidP="00356E3E">
      <w:pPr>
        <w:autoSpaceDE w:val="0"/>
        <w:autoSpaceDN w:val="0"/>
        <w:adjustRightInd w:val="0"/>
        <w:spacing w:after="0" w:line="240" w:lineRule="auto"/>
        <w:jc w:val="right"/>
        <w:rPr>
          <w:rFonts w:ascii="Times New Roman" w:hAnsi="Times New Roman" w:cs="Times New Roman"/>
          <w:sz w:val="28"/>
          <w:szCs w:val="28"/>
        </w:rPr>
      </w:pPr>
      <w:r w:rsidRPr="00ED1E5B">
        <w:rPr>
          <w:rFonts w:ascii="Times New Roman" w:hAnsi="Times New Roman" w:cs="Times New Roman"/>
          <w:sz w:val="28"/>
          <w:szCs w:val="28"/>
        </w:rPr>
        <w:t>администрации городского округа Тольятти</w:t>
      </w:r>
    </w:p>
    <w:p w:rsidR="00356E3E" w:rsidRPr="00ED1E5B" w:rsidRDefault="00356E3E" w:rsidP="00356E3E">
      <w:pPr>
        <w:autoSpaceDE w:val="0"/>
        <w:autoSpaceDN w:val="0"/>
        <w:adjustRightInd w:val="0"/>
        <w:spacing w:after="0" w:line="240" w:lineRule="auto"/>
        <w:jc w:val="both"/>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jc w:val="center"/>
        <w:rPr>
          <w:rFonts w:ascii="Times New Roman" w:hAnsi="Times New Roman" w:cs="Times New Roman"/>
          <w:b/>
          <w:bCs/>
          <w:sz w:val="28"/>
          <w:szCs w:val="28"/>
        </w:rPr>
      </w:pPr>
      <w:r w:rsidRPr="00ED1E5B">
        <w:rPr>
          <w:rFonts w:ascii="Times New Roman" w:hAnsi="Times New Roman" w:cs="Times New Roman"/>
          <w:b/>
          <w:bCs/>
          <w:sz w:val="28"/>
          <w:szCs w:val="28"/>
        </w:rPr>
        <w:t>КРИТЕРИИ</w:t>
      </w:r>
    </w:p>
    <w:p w:rsidR="00356E3E" w:rsidRPr="00ED1E5B" w:rsidRDefault="00356E3E" w:rsidP="00356E3E">
      <w:pPr>
        <w:autoSpaceDE w:val="0"/>
        <w:autoSpaceDN w:val="0"/>
        <w:adjustRightInd w:val="0"/>
        <w:spacing w:after="0" w:line="240" w:lineRule="auto"/>
        <w:jc w:val="center"/>
        <w:rPr>
          <w:rFonts w:ascii="Times New Roman" w:hAnsi="Times New Roman" w:cs="Times New Roman"/>
          <w:b/>
          <w:bCs/>
          <w:sz w:val="28"/>
          <w:szCs w:val="28"/>
        </w:rPr>
      </w:pPr>
      <w:r w:rsidRPr="00ED1E5B">
        <w:rPr>
          <w:rFonts w:ascii="Times New Roman" w:hAnsi="Times New Roman" w:cs="Times New Roman"/>
          <w:b/>
          <w:bCs/>
          <w:sz w:val="28"/>
          <w:szCs w:val="28"/>
        </w:rPr>
        <w:t>ОЦЕНКИ ДЕЯТЕЛЬНОСТИ РУКОВОДИТЕЛЕЙ МБУ ШКОЛ, НЕ ИМЕЮЩИХ</w:t>
      </w:r>
    </w:p>
    <w:p w:rsidR="00356E3E" w:rsidRPr="00ED1E5B" w:rsidRDefault="00356E3E" w:rsidP="00356E3E">
      <w:pPr>
        <w:autoSpaceDE w:val="0"/>
        <w:autoSpaceDN w:val="0"/>
        <w:adjustRightInd w:val="0"/>
        <w:spacing w:after="0" w:line="240" w:lineRule="auto"/>
        <w:jc w:val="center"/>
        <w:rPr>
          <w:rFonts w:ascii="Times New Roman" w:hAnsi="Times New Roman" w:cs="Times New Roman"/>
          <w:b/>
          <w:bCs/>
          <w:sz w:val="28"/>
          <w:szCs w:val="28"/>
        </w:rPr>
      </w:pPr>
      <w:r w:rsidRPr="00ED1E5B">
        <w:rPr>
          <w:rFonts w:ascii="Times New Roman" w:hAnsi="Times New Roman" w:cs="Times New Roman"/>
          <w:b/>
          <w:bCs/>
          <w:sz w:val="28"/>
          <w:szCs w:val="28"/>
        </w:rPr>
        <w:t>В СОСТАВЕ СТРУКТУРНЫХ ПОДРАЗДЕЛЕНИЙ, ДЛЯ ОПРЕДЕЛЕНИЯ РАЗМЕРА</w:t>
      </w:r>
    </w:p>
    <w:p w:rsidR="00356E3E" w:rsidRPr="00ED1E5B" w:rsidRDefault="00356E3E" w:rsidP="00356E3E">
      <w:pPr>
        <w:autoSpaceDE w:val="0"/>
        <w:autoSpaceDN w:val="0"/>
        <w:adjustRightInd w:val="0"/>
        <w:spacing w:after="0" w:line="240" w:lineRule="auto"/>
        <w:jc w:val="center"/>
        <w:rPr>
          <w:rFonts w:ascii="Times New Roman" w:hAnsi="Times New Roman" w:cs="Times New Roman"/>
          <w:b/>
          <w:bCs/>
          <w:sz w:val="28"/>
          <w:szCs w:val="28"/>
        </w:rPr>
      </w:pPr>
      <w:r w:rsidRPr="00ED1E5B">
        <w:rPr>
          <w:rFonts w:ascii="Times New Roman" w:hAnsi="Times New Roman" w:cs="Times New Roman"/>
          <w:b/>
          <w:bCs/>
          <w:sz w:val="28"/>
          <w:szCs w:val="28"/>
        </w:rPr>
        <w:t>ЕЖЕМЕСЯЧНОЙ НАДБАВКИ ЗА КАЧЕСТВО И ЭФФЕКТИВНОСТЬ РАБОТЫ</w:t>
      </w:r>
    </w:p>
    <w:p w:rsidR="00356E3E" w:rsidRPr="00ED1E5B" w:rsidRDefault="00356E3E" w:rsidP="00356E3E">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699"/>
        <w:gridCol w:w="827"/>
        <w:gridCol w:w="23"/>
        <w:gridCol w:w="709"/>
        <w:gridCol w:w="425"/>
        <w:gridCol w:w="365"/>
        <w:gridCol w:w="510"/>
        <w:gridCol w:w="117"/>
        <w:gridCol w:w="654"/>
        <w:gridCol w:w="622"/>
        <w:gridCol w:w="992"/>
        <w:gridCol w:w="993"/>
        <w:gridCol w:w="1842"/>
        <w:gridCol w:w="284"/>
        <w:gridCol w:w="1860"/>
      </w:tblGrid>
      <w:tr w:rsidR="00356E3E" w:rsidRPr="00ED1E5B" w:rsidTr="00ED1E5B">
        <w:tc>
          <w:tcPr>
            <w:tcW w:w="624" w:type="dxa"/>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N п/п</w:t>
            </w:r>
          </w:p>
        </w:tc>
        <w:tc>
          <w:tcPr>
            <w:tcW w:w="2699" w:type="dxa"/>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Критерий</w:t>
            </w:r>
          </w:p>
        </w:tc>
        <w:tc>
          <w:tcPr>
            <w:tcW w:w="6237" w:type="dxa"/>
            <w:gridSpan w:val="11"/>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Характеристика показателя и оценка критерия (баллы)</w:t>
            </w:r>
          </w:p>
        </w:tc>
        <w:tc>
          <w:tcPr>
            <w:tcW w:w="2126" w:type="dxa"/>
            <w:gridSpan w:val="2"/>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Период, за который учитывается информация</w:t>
            </w:r>
          </w:p>
        </w:tc>
        <w:tc>
          <w:tcPr>
            <w:tcW w:w="1860" w:type="dxa"/>
            <w:vMerge w:val="restart"/>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Источники предоставления информации</w:t>
            </w:r>
          </w:p>
        </w:tc>
      </w:tr>
      <w:tr w:rsidR="00ED1E5B" w:rsidRPr="00ED1E5B" w:rsidTr="00ED1E5B">
        <w:tc>
          <w:tcPr>
            <w:tcW w:w="624" w:type="dxa"/>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p>
        </w:tc>
        <w:tc>
          <w:tcPr>
            <w:tcW w:w="2699" w:type="dxa"/>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p>
        </w:tc>
        <w:tc>
          <w:tcPr>
            <w:tcW w:w="85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высокий</w:t>
            </w:r>
          </w:p>
        </w:tc>
        <w:tc>
          <w:tcPr>
            <w:tcW w:w="1134"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99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средний</w:t>
            </w:r>
          </w:p>
        </w:tc>
        <w:tc>
          <w:tcPr>
            <w:tcW w:w="127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992"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критический</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кол-во баллов</w:t>
            </w:r>
          </w:p>
        </w:tc>
        <w:tc>
          <w:tcPr>
            <w:tcW w:w="2126" w:type="dxa"/>
            <w:gridSpan w:val="2"/>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p>
        </w:tc>
        <w:tc>
          <w:tcPr>
            <w:tcW w:w="1860" w:type="dxa"/>
            <w:vMerge/>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p>
        </w:tc>
      </w:tr>
      <w:tr w:rsidR="00ED1E5B"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850"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p>
        </w:tc>
        <w:tc>
          <w:tcPr>
            <w:tcW w:w="1134"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4</w:t>
            </w:r>
          </w:p>
        </w:tc>
        <w:tc>
          <w:tcPr>
            <w:tcW w:w="992"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5</w:t>
            </w:r>
          </w:p>
        </w:tc>
        <w:tc>
          <w:tcPr>
            <w:tcW w:w="127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6</w:t>
            </w:r>
          </w:p>
        </w:tc>
        <w:tc>
          <w:tcPr>
            <w:tcW w:w="992"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7</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10</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учащихся в 10-х и 11-х классах по окончании учебного года от их общего числа в начале учебного года</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в 10-х классах - 0,5 балла; в 11-х классах - 0,5 балла (баллы суммируются)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0,5 - 1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rsidP="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учащихся в 8-х и 9-х классах по окончании учебного года от их общего числа в начале учебного года</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Сохранение или увеличение контингента в 8-х классах - 0,5 балла; в 9-х классах - 0,5 балла (баллы суммируются)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0,5 - 1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успеваемости в выпускных классах на уровне начального общего образования</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положительная динамика или сохранение 100% успеваемости</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в сравнении с годом, предшествующим отчетному</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4</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 качества обучения в выпускных классах </w:t>
            </w:r>
            <w:r w:rsidRPr="00ED1E5B">
              <w:rPr>
                <w:rFonts w:ascii="Times New Roman" w:hAnsi="Times New Roman" w:cs="Times New Roman"/>
                <w:sz w:val="28"/>
                <w:szCs w:val="28"/>
              </w:rPr>
              <w:lastRenderedPageBreak/>
              <w:t>на уровне начального общего образования</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положительная динамика качества обучения</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в сравнении с годом, </w:t>
            </w:r>
            <w:r w:rsidRPr="00ED1E5B">
              <w:rPr>
                <w:rFonts w:ascii="Times New Roman" w:hAnsi="Times New Roman" w:cs="Times New Roman"/>
                <w:sz w:val="28"/>
                <w:szCs w:val="28"/>
              </w:rPr>
              <w:lastRenderedPageBreak/>
              <w:t>предшествующим отчетному</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w:t>
            </w:r>
            <w:r w:rsidRPr="00ED1E5B">
              <w:rPr>
                <w:rFonts w:ascii="Times New Roman" w:hAnsi="Times New Roman" w:cs="Times New Roman"/>
                <w:sz w:val="28"/>
                <w:szCs w:val="28"/>
              </w:rPr>
              <w:lastRenderedPageBreak/>
              <w:t>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5</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сдававших единый государственный экзамен (далее - ЕГЭ) по математике на профильном уровне и получивших количество баллов не ниже минимального, от общего числа выпускников, сдававших ЕГЭ по математике на профильном уровне</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6</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получивших количество баллов по ЕГЭ по русскому языку не ниже минимального, от общего числа выпускников, </w:t>
            </w:r>
            <w:r w:rsidRPr="00ED1E5B">
              <w:rPr>
                <w:rFonts w:ascii="Times New Roman" w:hAnsi="Times New Roman" w:cs="Times New Roman"/>
                <w:sz w:val="28"/>
                <w:szCs w:val="28"/>
              </w:rPr>
              <w:lastRenderedPageBreak/>
              <w:t>сдававших ЕГЭ по русскому языку</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7</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получивших по итогам ЕГЭ по русскому языку 80 баллов и выше, от общего числа выпускников, сдававших ЕГЭ по русскому языку</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сдававших ЕГЭ по математике на профильном уровне и получивших 60 баллов и выше, от общего числа выпускников, сдававших ЕГЭ по математике на профильном уровне</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9-х классов, сдавших основной государственный экзамен (далее - </w:t>
            </w:r>
            <w:r w:rsidRPr="00ED1E5B">
              <w:rPr>
                <w:rFonts w:ascii="Times New Roman" w:hAnsi="Times New Roman" w:cs="Times New Roman"/>
                <w:sz w:val="28"/>
                <w:szCs w:val="28"/>
              </w:rPr>
              <w:lastRenderedPageBreak/>
              <w:t>ОГЭ) по русскому языку на оценки 4 - 5, от общей численности выпускников 9-х классов, сдававших ОГЭ по русскому языку</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w:t>
            </w:r>
            <w:r w:rsidRPr="00ED1E5B">
              <w:rPr>
                <w:rFonts w:ascii="Times New Roman" w:hAnsi="Times New Roman" w:cs="Times New Roman"/>
                <w:sz w:val="28"/>
                <w:szCs w:val="28"/>
              </w:rPr>
              <w:lastRenderedPageBreak/>
              <w:t>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10</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9-х классов, сдавших ОГЭ по математике на оценки 4 - 5, от общей численности выпускников 9-х классов, сдававших ОГЭ по математике</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11</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9-х классов, сдавших ОГЭ по русскому языку и получивших количество баллов не ниже минимального, от общего числа выпускников 9-х классов, сдававших ОГЭ по русскому </w:t>
            </w:r>
            <w:r w:rsidRPr="00ED1E5B">
              <w:rPr>
                <w:rFonts w:ascii="Times New Roman" w:hAnsi="Times New Roman" w:cs="Times New Roman"/>
                <w:sz w:val="28"/>
                <w:szCs w:val="28"/>
              </w:rPr>
              <w:lastRenderedPageBreak/>
              <w:t>языку</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12</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9-х классов, сдавших ОГЭ по математике и получивших количество баллов не ниже минимального, от общего числа выпускников 9-х классов, сдававших ОГЭ по математике</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выше средних значений по "образовательному округу"</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13</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Доля выпускников, не получивших аттестат об основном общем образовании, от общего числа выпускников</w:t>
            </w:r>
          </w:p>
        </w:tc>
        <w:tc>
          <w:tcPr>
            <w:tcW w:w="1559"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выпускников, не получивших аттестат об основном общем образовании, - 2 балла</w:t>
            </w:r>
          </w:p>
        </w:tc>
        <w:tc>
          <w:tcPr>
            <w:tcW w:w="1300"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снижение доли (в сравнении с годом, предшествующим отчетному) - 1 балл</w:t>
            </w:r>
          </w:p>
        </w:tc>
        <w:tc>
          <w:tcPr>
            <w:tcW w:w="2385" w:type="dxa"/>
            <w:gridSpan w:val="4"/>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отсутствие динамики - 0 баллов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0 - 2</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14</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не получивших аттестат о среднем общем образовании, </w:t>
            </w:r>
            <w:r w:rsidRPr="00ED1E5B">
              <w:rPr>
                <w:rFonts w:ascii="Times New Roman" w:hAnsi="Times New Roman" w:cs="Times New Roman"/>
                <w:sz w:val="28"/>
                <w:szCs w:val="28"/>
              </w:rPr>
              <w:lastRenderedPageBreak/>
              <w:t>от общего числа выпускников</w:t>
            </w:r>
          </w:p>
        </w:tc>
        <w:tc>
          <w:tcPr>
            <w:tcW w:w="1559"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отсутствие выпускников, не получивши</w:t>
            </w:r>
            <w:r w:rsidRPr="00ED1E5B">
              <w:rPr>
                <w:rFonts w:ascii="Times New Roman" w:hAnsi="Times New Roman" w:cs="Times New Roman"/>
                <w:sz w:val="28"/>
                <w:szCs w:val="28"/>
              </w:rPr>
              <w:lastRenderedPageBreak/>
              <w:t>х аттестат о среднем общем образовании, - 2 балла</w:t>
            </w:r>
          </w:p>
        </w:tc>
        <w:tc>
          <w:tcPr>
            <w:tcW w:w="1300" w:type="dxa"/>
            <w:gridSpan w:val="3"/>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 xml:space="preserve">снижение доли (в сравнении с </w:t>
            </w:r>
            <w:r w:rsidRPr="00ED1E5B">
              <w:rPr>
                <w:rFonts w:ascii="Times New Roman" w:hAnsi="Times New Roman" w:cs="Times New Roman"/>
                <w:sz w:val="28"/>
                <w:szCs w:val="28"/>
              </w:rPr>
              <w:lastRenderedPageBreak/>
              <w:t>годом, предшествующим отчетному) - 1 балл</w:t>
            </w:r>
          </w:p>
        </w:tc>
        <w:tc>
          <w:tcPr>
            <w:tcW w:w="2385" w:type="dxa"/>
            <w:gridSpan w:val="4"/>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отсутствие динамики - 0 баллов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0 - 2</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w:t>
            </w:r>
            <w:r w:rsidRPr="00ED1E5B">
              <w:rPr>
                <w:rFonts w:ascii="Times New Roman" w:hAnsi="Times New Roman" w:cs="Times New Roman"/>
                <w:sz w:val="28"/>
                <w:szCs w:val="28"/>
              </w:rPr>
              <w:lastRenderedPageBreak/>
              <w:t>ого образования</w:t>
            </w:r>
          </w:p>
        </w:tc>
      </w:tr>
      <w:tr w:rsidR="00356E3E" w:rsidRPr="00ED1E5B" w:rsidTr="00ED1E5B">
        <w:tc>
          <w:tcPr>
            <w:tcW w:w="624"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15</w:t>
            </w:r>
          </w:p>
        </w:tc>
        <w:tc>
          <w:tcPr>
            <w:tcW w:w="2699"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Наличие выпускников на уровне среднего общего образования, награжденных медалями "За особые успехи в учении"</w:t>
            </w:r>
          </w:p>
        </w:tc>
        <w:tc>
          <w:tcPr>
            <w:tcW w:w="5244" w:type="dxa"/>
            <w:gridSpan w:val="10"/>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медалистов</w:t>
            </w:r>
          </w:p>
        </w:tc>
        <w:tc>
          <w:tcPr>
            <w:tcW w:w="993"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356E3E" w:rsidRPr="00ED1E5B" w:rsidRDefault="00356E3E">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информация отдела </w:t>
            </w:r>
            <w:r w:rsidR="009A5DA2" w:rsidRPr="00ED1E5B">
              <w:rPr>
                <w:rFonts w:ascii="Times New Roman" w:hAnsi="Times New Roman" w:cs="Times New Roman"/>
                <w:sz w:val="28"/>
                <w:szCs w:val="28"/>
              </w:rPr>
              <w:t>общего</w:t>
            </w:r>
            <w:r w:rsidRPr="00ED1E5B">
              <w:rPr>
                <w:rFonts w:ascii="Times New Roman" w:hAnsi="Times New Roman" w:cs="Times New Roman"/>
                <w:sz w:val="28"/>
                <w:szCs w:val="28"/>
              </w:rPr>
              <w:t xml:space="preserve">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16</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Качество и результативность участия в ГИА выпускников на уровне среднего общего образования, награжденных медалями "За особые успехи в учении"</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100% медалистов сдали математику на профильном уровне, русский язык и все предметы по выбору не ниже 70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rsidP="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5 </w:t>
            </w:r>
          </w:p>
        </w:tc>
        <w:tc>
          <w:tcPr>
            <w:tcW w:w="1842"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2144"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673A75">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17</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Организация работы на базе МБУ пунктов ОГЭ и пункта проверки </w:t>
            </w:r>
            <w:r w:rsidRPr="00ED1E5B">
              <w:rPr>
                <w:rFonts w:ascii="Times New Roman" w:hAnsi="Times New Roman" w:cs="Times New Roman"/>
                <w:sz w:val="28"/>
                <w:szCs w:val="28"/>
              </w:rPr>
              <w:lastRenderedPageBreak/>
              <w:t>экзаменационных работ</w:t>
            </w:r>
          </w:p>
        </w:tc>
        <w:tc>
          <w:tcPr>
            <w:tcW w:w="1559"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проведение 4 и более экзаменов</w:t>
            </w:r>
          </w:p>
        </w:tc>
        <w:tc>
          <w:tcPr>
            <w:tcW w:w="1300"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от 1 до 3 экзаменов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rsidP="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w:t>
            </w:r>
            <w:r w:rsidRPr="00ED1E5B">
              <w:rPr>
                <w:rFonts w:ascii="Times New Roman" w:hAnsi="Times New Roman" w:cs="Times New Roman"/>
                <w:sz w:val="28"/>
                <w:szCs w:val="28"/>
              </w:rPr>
              <w:lastRenderedPageBreak/>
              <w:t>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Организация работы на базе МБУ пунктов ЕГЭ и пункта проверки итогового сочинения</w:t>
            </w:r>
          </w:p>
        </w:tc>
        <w:tc>
          <w:tcPr>
            <w:tcW w:w="1559"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4 и более экзаменов</w:t>
            </w:r>
          </w:p>
        </w:tc>
        <w:tc>
          <w:tcPr>
            <w:tcW w:w="1300"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проведение от 1 до 3 экзаменов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Количество учащихся, ставших победителями или призерами Всероссийской предметной олимпиады школьников (уровни Всероссийской предметной олимпиады школьников: городской, областной, всероссийский), социально-научной программы "Шаг в будущее" (городские конкурсы "Первые </w:t>
            </w:r>
            <w:r w:rsidRPr="00ED1E5B">
              <w:rPr>
                <w:rFonts w:ascii="Times New Roman" w:hAnsi="Times New Roman" w:cs="Times New Roman"/>
                <w:sz w:val="28"/>
                <w:szCs w:val="28"/>
              </w:rPr>
              <w:lastRenderedPageBreak/>
              <w:t>шаги в науку", "Конгресс молодых исследователей", областная научно-практическая конференция школьников "Шаг в будущее"), международной олимпиады школьников (международный уровень)</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наличие 1 - 4 победителей или призеров на городском уровне - 1 балл;</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5 и более победителей или призеров на городском уровне - 2 балла; наличие 1 - 2 победителей или призеров на областном уровне - 3 балла;</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3 и более победителей или призеров на областном уровне - 5 баллов;</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победителей или призеров на всероссийском, международном уровнях - 10 баллов</w:t>
            </w:r>
          </w:p>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(баллы суммируются, но не более 10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0-10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 МАОУ ДПО Центра информационных технологий</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Работа в инновационном режиме</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Муниципальный статус – 2 балла;</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Региональный статус – 3 балла;</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Федеральный статус – 5 баллов</w:t>
            </w:r>
          </w:p>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(баллы суммируются, но не более 10 баллов)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0-10</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предыдущего учебного года (или календарного года) в зависимости от приказа ДО</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отчеты МБУ, МКОУ ДПО Ресурсный центр</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21</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Участие МБУ в городских мероприятиях, установленных планом городских мероприятий</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по всем направлениям (при </w:t>
            </w:r>
            <w:r w:rsidRPr="00ED1E5B">
              <w:rPr>
                <w:rFonts w:ascii="Times New Roman" w:hAnsi="Times New Roman" w:cs="Times New Roman"/>
                <w:sz w:val="28"/>
                <w:szCs w:val="28"/>
              </w:rPr>
              <w:lastRenderedPageBreak/>
              <w:t>условии участия в 50% мероприятий, определенных данным направлением)</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по всем направлениям (при </w:t>
            </w:r>
            <w:r w:rsidRPr="00ED1E5B">
              <w:rPr>
                <w:rFonts w:ascii="Times New Roman" w:hAnsi="Times New Roman" w:cs="Times New Roman"/>
                <w:sz w:val="28"/>
                <w:szCs w:val="28"/>
              </w:rPr>
              <w:lastRenderedPageBreak/>
              <w:t>условии участия в 30% мероприятий, определенных данным направлением)</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по всем направлениям (при условии участия в 15% мероприятий, определенных </w:t>
            </w:r>
            <w:r w:rsidRPr="00ED1E5B">
              <w:rPr>
                <w:rFonts w:ascii="Times New Roman" w:hAnsi="Times New Roman" w:cs="Times New Roman"/>
                <w:sz w:val="28"/>
                <w:szCs w:val="28"/>
              </w:rPr>
              <w:lastRenderedPageBreak/>
              <w:t>данным направлением)</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22</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Наличие учащихся (в личном первенстве) и/или команд, организованных МБУ, ставших победителями или призерами спортивных соревнований, конкурсов, </w:t>
            </w:r>
            <w:r w:rsidRPr="00ED1E5B">
              <w:rPr>
                <w:rFonts w:ascii="Times New Roman" w:hAnsi="Times New Roman" w:cs="Times New Roman"/>
                <w:color w:val="FF0000"/>
                <w:sz w:val="28"/>
                <w:szCs w:val="28"/>
              </w:rPr>
              <w:lastRenderedPageBreak/>
              <w:t>фестивалей и др. (за исключением предметных олимпиад и научно-практических конференций)</w:t>
            </w:r>
          </w:p>
        </w:tc>
        <w:tc>
          <w:tcPr>
            <w:tcW w:w="1559"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Наличие 1-2 призеров на региональном, окружном, федеральном уровнях</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1281"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Наличие 1-2 призеров на городском уровне</w:t>
            </w:r>
          </w:p>
        </w:tc>
        <w:tc>
          <w:tcPr>
            <w:tcW w:w="1614"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0-3 (баллы сумм </w:t>
            </w:r>
            <w:proofErr w:type="spellStart"/>
            <w:r w:rsidRPr="00ED1E5B">
              <w:rPr>
                <w:rFonts w:ascii="Times New Roman" w:hAnsi="Times New Roman" w:cs="Times New Roman"/>
                <w:color w:val="FF0000"/>
                <w:sz w:val="28"/>
                <w:szCs w:val="28"/>
              </w:rPr>
              <w:t>ируются</w:t>
            </w:r>
            <w:proofErr w:type="spellEnd"/>
            <w:r w:rsidRPr="00ED1E5B">
              <w:rPr>
                <w:rFonts w:ascii="Times New Roman" w:hAnsi="Times New Roman" w:cs="Times New Roman"/>
                <w:color w:val="FF0000"/>
                <w:sz w:val="28"/>
                <w:szCs w:val="28"/>
              </w:rPr>
              <w:t xml:space="preserve"> при наличии призеров различ</w:t>
            </w:r>
            <w:r w:rsidRPr="00ED1E5B">
              <w:rPr>
                <w:rFonts w:ascii="Times New Roman" w:hAnsi="Times New Roman" w:cs="Times New Roman"/>
                <w:color w:val="FF0000"/>
                <w:sz w:val="28"/>
                <w:szCs w:val="28"/>
              </w:rPr>
              <w:lastRenderedPageBreak/>
              <w:t>ного уровня)</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23</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Обеспеченность обучающихся по ФГОС учебными изданиями из библиотечных фондов МБУ</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100%</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состоянию на 20 октября текущего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24</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Охват питанием</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90 - 100%</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80 - 89%</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70 - 79%</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25</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Организация дистанционного обучения детей-инвалидов, обучающихся на дому по предметам учебного плана МБУ</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5 и более детей-инвалидов</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 3 до 4 детей-инвалидов</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от 1 до 2 детей-инвалидов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состоянию на 15 октября текущего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МАОУ ДПО Центра информационных технологий</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26</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Охват учащихся лагерями дневного пребывания от общего количества учащихся 1 - 8 классов</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30% и более</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20 - 29%</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15 - 19%</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текущего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27</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Организация оздоровительных заездов классов в пансионаты круглогодичного действия</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5 и более классов</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2</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C0284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3-4 класса</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rsidP="00C0284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1-2 класса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итогам календарного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rsidP="00014E0D">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информация отдела </w:t>
            </w:r>
            <w:r w:rsidRPr="00ED1E5B">
              <w:rPr>
                <w:rFonts w:ascii="Times New Roman" w:hAnsi="Times New Roman" w:cs="Times New Roman"/>
                <w:sz w:val="28"/>
                <w:szCs w:val="28"/>
              </w:rPr>
              <w:t>общего</w:t>
            </w:r>
            <w:r w:rsidRPr="00ED1E5B">
              <w:rPr>
                <w:rFonts w:ascii="Times New Roman" w:hAnsi="Times New Roman" w:cs="Times New Roman"/>
                <w:color w:val="FF0000"/>
                <w:sz w:val="28"/>
                <w:szCs w:val="28"/>
              </w:rPr>
              <w:t xml:space="preserve"> и дополнительного образования, отчеты МБУ</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Деятельность детских и молодежных движений в МБУ</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Участие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в 4 мероприятиях по развитию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(в рамках </w:t>
            </w:r>
            <w:r w:rsidRPr="00ED1E5B">
              <w:rPr>
                <w:rFonts w:ascii="Times New Roman" w:hAnsi="Times New Roman" w:cs="Times New Roman"/>
                <w:sz w:val="28"/>
                <w:szCs w:val="28"/>
              </w:rPr>
              <w:lastRenderedPageBreak/>
              <w:t>Плана городских мероприятий с учащимися)</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Участие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в 2 мероприятиях по развитию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(в рамках </w:t>
            </w:r>
            <w:r w:rsidRPr="00ED1E5B">
              <w:rPr>
                <w:rFonts w:ascii="Times New Roman" w:hAnsi="Times New Roman" w:cs="Times New Roman"/>
                <w:sz w:val="28"/>
                <w:szCs w:val="28"/>
              </w:rPr>
              <w:lastRenderedPageBreak/>
              <w:t>Плана городских мероприятий с учащимися)</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Наличие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(включенные в реестр </w:t>
            </w:r>
            <w:proofErr w:type="spellStart"/>
            <w:r w:rsidRPr="00ED1E5B">
              <w:rPr>
                <w:rFonts w:ascii="Times New Roman" w:hAnsi="Times New Roman" w:cs="Times New Roman"/>
                <w:sz w:val="28"/>
                <w:szCs w:val="28"/>
              </w:rPr>
              <w:t>ДиМО</w:t>
            </w:r>
            <w:proofErr w:type="spellEnd"/>
            <w:r w:rsidRPr="00ED1E5B">
              <w:rPr>
                <w:rFonts w:ascii="Times New Roman" w:hAnsi="Times New Roman" w:cs="Times New Roman"/>
                <w:sz w:val="28"/>
                <w:szCs w:val="28"/>
              </w:rPr>
              <w:t xml:space="preserve"> департамента образования)</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0,5</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Наличие в общеобразовательном учреждении паспортизированного школьного музея</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паспортизированного школьного музея</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Соответствие контентного наполнения официального сайта МБУ требованиям и рекомендациям</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официальный сайт МБУ соответствует действующ</w:t>
            </w:r>
            <w:r w:rsidRPr="00ED1E5B">
              <w:rPr>
                <w:rFonts w:ascii="Times New Roman" w:hAnsi="Times New Roman" w:cs="Times New Roman"/>
                <w:color w:val="FF0000"/>
                <w:sz w:val="28"/>
                <w:szCs w:val="28"/>
              </w:rPr>
              <w:lastRenderedPageBreak/>
              <w:t xml:space="preserve">ему законодательству  РФ, требованиям и рекомендациям </w:t>
            </w:r>
            <w:proofErr w:type="spellStart"/>
            <w:r w:rsidRPr="00ED1E5B">
              <w:rPr>
                <w:rFonts w:ascii="Times New Roman" w:hAnsi="Times New Roman" w:cs="Times New Roman"/>
                <w:color w:val="FF0000"/>
                <w:sz w:val="28"/>
                <w:szCs w:val="28"/>
              </w:rPr>
              <w:t>Рособрнадзора</w:t>
            </w:r>
            <w:proofErr w:type="spellEnd"/>
            <w:r w:rsidRPr="00ED1E5B">
              <w:rPr>
                <w:rFonts w:ascii="Times New Roman" w:hAnsi="Times New Roman" w:cs="Times New Roman"/>
                <w:color w:val="FF0000"/>
                <w:sz w:val="28"/>
                <w:szCs w:val="28"/>
              </w:rPr>
              <w:t xml:space="preserve"> и Учредителя</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официальный сайт МБУ соответствует действую</w:t>
            </w:r>
            <w:r w:rsidRPr="00ED1E5B">
              <w:rPr>
                <w:rFonts w:ascii="Times New Roman" w:hAnsi="Times New Roman" w:cs="Times New Roman"/>
                <w:color w:val="FF0000"/>
                <w:sz w:val="28"/>
                <w:szCs w:val="28"/>
              </w:rPr>
              <w:lastRenderedPageBreak/>
              <w:t xml:space="preserve">щему законодательству  РФ, требованиям и рекомендациям </w:t>
            </w:r>
            <w:proofErr w:type="spellStart"/>
            <w:r w:rsidRPr="00ED1E5B">
              <w:rPr>
                <w:rFonts w:ascii="Times New Roman" w:hAnsi="Times New Roman" w:cs="Times New Roman"/>
                <w:color w:val="FF0000"/>
                <w:sz w:val="28"/>
                <w:szCs w:val="28"/>
              </w:rPr>
              <w:t>Рособрнадзора</w:t>
            </w:r>
            <w:proofErr w:type="spellEnd"/>
            <w:r w:rsidRPr="00ED1E5B">
              <w:rPr>
                <w:rFonts w:ascii="Times New Roman" w:hAnsi="Times New Roman" w:cs="Times New Roman"/>
                <w:color w:val="FF0000"/>
                <w:sz w:val="28"/>
                <w:szCs w:val="28"/>
              </w:rPr>
              <w:t xml:space="preserve"> и Учредителя не менее, чем на 90%</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color w:val="FF0000"/>
                <w:sz w:val="28"/>
                <w:szCs w:val="28"/>
              </w:rPr>
              <w:t>официальный сайт МБУ соответствует действующему законодательству  РФ не менее, чем на 90%</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по итогам мониторинга, предшествующего дате проведения оценки критерия</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color w:val="FF0000"/>
                <w:sz w:val="28"/>
                <w:szCs w:val="28"/>
              </w:rPr>
              <w:t>информация МАОУ ДПО ЦИТ</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31</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Участие в </w:t>
            </w:r>
            <w:r w:rsidRPr="00ED1E5B">
              <w:rPr>
                <w:rFonts w:ascii="Times New Roman" w:hAnsi="Times New Roman" w:cs="Times New Roman"/>
                <w:sz w:val="28"/>
                <w:szCs w:val="28"/>
              </w:rPr>
              <w:lastRenderedPageBreak/>
              <w:t>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 xml:space="preserve">Участие в реализации программ </w:t>
            </w:r>
            <w:r w:rsidRPr="00ED1E5B">
              <w:rPr>
                <w:rFonts w:ascii="Times New Roman" w:hAnsi="Times New Roman" w:cs="Times New Roman"/>
                <w:sz w:val="28"/>
                <w:szCs w:val="28"/>
              </w:rPr>
              <w:lastRenderedPageBreak/>
              <w:t>дуального обучения государственными образовательными учреждениями профессионального образования Самарской области</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по итогам </w:t>
            </w:r>
            <w:r w:rsidRPr="00ED1E5B">
              <w:rPr>
                <w:rFonts w:ascii="Times New Roman" w:hAnsi="Times New Roman" w:cs="Times New Roman"/>
                <w:sz w:val="28"/>
                <w:szCs w:val="28"/>
              </w:rPr>
              <w:lastRenderedPageBreak/>
              <w:t>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lastRenderedPageBreak/>
              <w:t xml:space="preserve">информация </w:t>
            </w:r>
            <w:r w:rsidRPr="00ED1E5B">
              <w:rPr>
                <w:rFonts w:ascii="Times New Roman" w:hAnsi="Times New Roman" w:cs="Times New Roman"/>
                <w:sz w:val="28"/>
                <w:szCs w:val="28"/>
              </w:rPr>
              <w:lastRenderedPageBreak/>
              <w:t>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32</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Результаты независимой оценки качества условий осуществления образовательной деятельности учреждениями</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Результаты по отдельным показателям выше регионального уровня</w:t>
            </w:r>
          </w:p>
        </w:tc>
        <w:tc>
          <w:tcPr>
            <w:tcW w:w="2149" w:type="dxa"/>
            <w:gridSpan w:val="6"/>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2268"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Результаты по всем показателям соответствуют региональному уровню</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33</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Выполнение плана устранения недостатков, выявленных в ходе </w:t>
            </w:r>
            <w:r w:rsidRPr="00ED1E5B">
              <w:rPr>
                <w:rFonts w:ascii="Times New Roman" w:hAnsi="Times New Roman" w:cs="Times New Roman"/>
                <w:sz w:val="28"/>
                <w:szCs w:val="28"/>
              </w:rPr>
              <w:lastRenderedPageBreak/>
              <w:t>независимой оценки качества условий осуществления образовательной деятельности учреждениями</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выполнение плана в полном объеме</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w:t>
            </w:r>
            <w:r w:rsidRPr="00ED1E5B">
              <w:rPr>
                <w:rFonts w:ascii="Times New Roman" w:hAnsi="Times New Roman" w:cs="Times New Roman"/>
                <w:sz w:val="28"/>
                <w:szCs w:val="28"/>
              </w:rPr>
              <w:lastRenderedPageBreak/>
              <w:t>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34</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Доля выпускников, поступивших в вузы и </w:t>
            </w:r>
            <w:proofErr w:type="spellStart"/>
            <w:r w:rsidRPr="00ED1E5B">
              <w:rPr>
                <w:rFonts w:ascii="Times New Roman" w:hAnsi="Times New Roman" w:cs="Times New Roman"/>
                <w:sz w:val="28"/>
                <w:szCs w:val="28"/>
              </w:rPr>
              <w:t>сузы</w:t>
            </w:r>
            <w:proofErr w:type="spellEnd"/>
            <w:r w:rsidRPr="00ED1E5B">
              <w:rPr>
                <w:rFonts w:ascii="Times New Roman" w:hAnsi="Times New Roman" w:cs="Times New Roman"/>
                <w:sz w:val="28"/>
                <w:szCs w:val="28"/>
              </w:rPr>
              <w:t xml:space="preserve"> Самарской области</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В случае поступления в вузы и </w:t>
            </w:r>
            <w:proofErr w:type="spellStart"/>
            <w:r w:rsidRPr="00ED1E5B">
              <w:rPr>
                <w:rFonts w:ascii="Times New Roman" w:hAnsi="Times New Roman" w:cs="Times New Roman"/>
                <w:sz w:val="28"/>
                <w:szCs w:val="28"/>
              </w:rPr>
              <w:t>сузы</w:t>
            </w:r>
            <w:proofErr w:type="spellEnd"/>
            <w:r w:rsidRPr="00ED1E5B">
              <w:rPr>
                <w:rFonts w:ascii="Times New Roman" w:hAnsi="Times New Roman" w:cs="Times New Roman"/>
                <w:sz w:val="28"/>
                <w:szCs w:val="28"/>
              </w:rPr>
              <w:t xml:space="preserve"> Самарской области 100% выпускников</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мониторинга самоопределения выпускников по состоянию на 10 сентября текущего календарного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35</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 xml:space="preserve">Участие общеобразовательного учреждения в мероприятиях </w:t>
            </w:r>
            <w:proofErr w:type="spellStart"/>
            <w:r w:rsidRPr="00ED1E5B">
              <w:rPr>
                <w:rFonts w:ascii="Times New Roman" w:hAnsi="Times New Roman" w:cs="Times New Roman"/>
                <w:sz w:val="28"/>
                <w:szCs w:val="28"/>
              </w:rPr>
              <w:t>JuniorSkills</w:t>
            </w:r>
            <w:proofErr w:type="spellEnd"/>
            <w:r w:rsidRPr="00ED1E5B">
              <w:rPr>
                <w:rFonts w:ascii="Times New Roman" w:hAnsi="Times New Roman" w:cs="Times New Roman"/>
                <w:sz w:val="28"/>
                <w:szCs w:val="28"/>
              </w:rPr>
              <w:t>, реализуемых в рамках движения "</w:t>
            </w:r>
            <w:proofErr w:type="spellStart"/>
            <w:r w:rsidRPr="00ED1E5B">
              <w:rPr>
                <w:rFonts w:ascii="Times New Roman" w:hAnsi="Times New Roman" w:cs="Times New Roman"/>
                <w:sz w:val="28"/>
                <w:szCs w:val="28"/>
              </w:rPr>
              <w:t>Ворлдскиллс</w:t>
            </w:r>
            <w:proofErr w:type="spellEnd"/>
            <w:r w:rsidRPr="00ED1E5B">
              <w:rPr>
                <w:rFonts w:ascii="Times New Roman" w:hAnsi="Times New Roman" w:cs="Times New Roman"/>
                <w:sz w:val="28"/>
                <w:szCs w:val="28"/>
              </w:rPr>
              <w:t xml:space="preserve"> Россия"</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победителей</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2</w:t>
            </w:r>
          </w:p>
        </w:tc>
        <w:tc>
          <w:tcPr>
            <w:tcW w:w="1300"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Наличие участников</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1 - 2</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36</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Доля учащихся 6 - 11 классов, охваченных </w:t>
            </w:r>
            <w:proofErr w:type="spellStart"/>
            <w:r w:rsidRPr="00ED1E5B">
              <w:rPr>
                <w:rFonts w:ascii="Times New Roman" w:hAnsi="Times New Roman" w:cs="Times New Roman"/>
                <w:color w:val="FF0000"/>
                <w:sz w:val="28"/>
                <w:szCs w:val="28"/>
              </w:rPr>
              <w:lastRenderedPageBreak/>
              <w:t>профориентационными</w:t>
            </w:r>
            <w:proofErr w:type="spellEnd"/>
            <w:r w:rsidRPr="00ED1E5B">
              <w:rPr>
                <w:rFonts w:ascii="Times New Roman" w:hAnsi="Times New Roman" w:cs="Times New Roman"/>
                <w:color w:val="FF0000"/>
                <w:sz w:val="28"/>
                <w:szCs w:val="28"/>
              </w:rPr>
              <w:t xml:space="preserve"> пробами ("Билет в будущее")</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 xml:space="preserve">30% и </w:t>
            </w:r>
            <w:r w:rsidRPr="00ED1E5B">
              <w:rPr>
                <w:rFonts w:ascii="Times New Roman" w:hAnsi="Times New Roman" w:cs="Times New Roman"/>
                <w:color w:val="FF0000"/>
                <w:sz w:val="28"/>
                <w:szCs w:val="28"/>
              </w:rPr>
              <w:lastRenderedPageBreak/>
              <w:t xml:space="preserve">более учащихся, охваченных </w:t>
            </w:r>
            <w:proofErr w:type="spellStart"/>
            <w:r w:rsidRPr="00ED1E5B">
              <w:rPr>
                <w:rFonts w:ascii="Times New Roman" w:hAnsi="Times New Roman" w:cs="Times New Roman"/>
                <w:color w:val="FF0000"/>
                <w:sz w:val="28"/>
                <w:szCs w:val="28"/>
              </w:rPr>
              <w:t>профпробами</w:t>
            </w:r>
            <w:proofErr w:type="spellEnd"/>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w:t>
            </w:r>
          </w:p>
        </w:tc>
        <w:tc>
          <w:tcPr>
            <w:tcW w:w="1300" w:type="dxa"/>
            <w:gridSpan w:val="3"/>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10 - 29% охваченн</w:t>
            </w:r>
            <w:r w:rsidRPr="00ED1E5B">
              <w:rPr>
                <w:rFonts w:ascii="Times New Roman" w:hAnsi="Times New Roman" w:cs="Times New Roman"/>
                <w:color w:val="FF0000"/>
                <w:sz w:val="28"/>
                <w:szCs w:val="28"/>
              </w:rPr>
              <w:lastRenderedPageBreak/>
              <w:t xml:space="preserve">ых </w:t>
            </w:r>
            <w:proofErr w:type="spellStart"/>
            <w:r w:rsidRPr="00ED1E5B">
              <w:rPr>
                <w:rFonts w:ascii="Times New Roman" w:hAnsi="Times New Roman" w:cs="Times New Roman"/>
                <w:color w:val="FF0000"/>
                <w:sz w:val="28"/>
                <w:szCs w:val="28"/>
              </w:rPr>
              <w:t>профпробами</w:t>
            </w:r>
            <w:proofErr w:type="spellEnd"/>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1 - 2</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по итогам предыдущего </w:t>
            </w:r>
            <w:r w:rsidRPr="00ED1E5B">
              <w:rPr>
                <w:rFonts w:ascii="Times New Roman" w:hAnsi="Times New Roman" w:cs="Times New Roman"/>
                <w:color w:val="FF0000"/>
                <w:sz w:val="28"/>
                <w:szCs w:val="28"/>
              </w:rPr>
              <w:lastRenderedPageBreak/>
              <w:t>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 xml:space="preserve">информация отдела </w:t>
            </w:r>
            <w:r w:rsidRPr="00ED1E5B">
              <w:rPr>
                <w:rFonts w:ascii="Times New Roman" w:hAnsi="Times New Roman" w:cs="Times New Roman"/>
                <w:sz w:val="28"/>
                <w:szCs w:val="28"/>
              </w:rPr>
              <w:lastRenderedPageBreak/>
              <w:t>общего</w:t>
            </w:r>
            <w:r w:rsidRPr="00ED1E5B">
              <w:rPr>
                <w:rFonts w:ascii="Times New Roman" w:hAnsi="Times New Roman" w:cs="Times New Roman"/>
                <w:color w:val="FF0000"/>
                <w:sz w:val="28"/>
                <w:szCs w:val="28"/>
              </w:rPr>
              <w:t xml:space="preserve">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rsidP="00356E3E">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37</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Отсутствие травматизма у обучающихся во время учебно-воспитательного процесса</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 случае отсутствия в течение учебного года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предыдущего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общего и дополнительного образования</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38</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Выполнение квоты по приему на работу инвалидов (при наличии квотированных мест)</w:t>
            </w:r>
          </w:p>
        </w:tc>
        <w:tc>
          <w:tcPr>
            <w:tcW w:w="5244" w:type="dxa"/>
            <w:gridSpan w:val="10"/>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выполнение квоты</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1</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календарного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за подписью и печатью руководителя МБУ</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39</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Приемка МБУ к началу учебного года надзорными органами</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принято без замечаний теку</w:t>
            </w:r>
            <w:r w:rsidRPr="00ED1E5B">
              <w:rPr>
                <w:rFonts w:ascii="Times New Roman" w:hAnsi="Times New Roman" w:cs="Times New Roman"/>
                <w:color w:val="FF0000"/>
                <w:sz w:val="28"/>
                <w:szCs w:val="28"/>
              </w:rPr>
              <w:lastRenderedPageBreak/>
              <w:t xml:space="preserve">щего </w:t>
            </w:r>
            <w:hyperlink w:anchor="Par154" w:history="1">
              <w:r w:rsidRPr="00ED1E5B">
                <w:rPr>
                  <w:rFonts w:ascii="Times New Roman" w:hAnsi="Times New Roman" w:cs="Times New Roman"/>
                  <w:color w:val="FF0000"/>
                  <w:sz w:val="28"/>
                  <w:szCs w:val="28"/>
                </w:rPr>
                <w:t>&lt;1&gt;</w:t>
              </w:r>
            </w:hyperlink>
            <w:r w:rsidRPr="00ED1E5B">
              <w:rPr>
                <w:rFonts w:ascii="Times New Roman" w:hAnsi="Times New Roman" w:cs="Times New Roman"/>
                <w:color w:val="FF0000"/>
                <w:sz w:val="28"/>
                <w:szCs w:val="28"/>
              </w:rPr>
              <w:t xml:space="preserve"> и режимного </w:t>
            </w:r>
            <w:hyperlink w:anchor="Par155" w:history="1">
              <w:r w:rsidRPr="00ED1E5B">
                <w:rPr>
                  <w:rFonts w:ascii="Times New Roman" w:hAnsi="Times New Roman" w:cs="Times New Roman"/>
                  <w:color w:val="FF0000"/>
                  <w:sz w:val="28"/>
                  <w:szCs w:val="28"/>
                </w:rPr>
                <w:t>&lt;2&gt;</w:t>
              </w:r>
            </w:hyperlink>
            <w:r w:rsidRPr="00ED1E5B">
              <w:rPr>
                <w:rFonts w:ascii="Times New Roman" w:hAnsi="Times New Roman" w:cs="Times New Roman"/>
                <w:color w:val="FF0000"/>
                <w:sz w:val="28"/>
                <w:szCs w:val="28"/>
              </w:rPr>
              <w:t xml:space="preserve"> характера</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3</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принято с  замечаниями теку</w:t>
            </w:r>
            <w:r w:rsidRPr="00ED1E5B">
              <w:rPr>
                <w:rFonts w:ascii="Times New Roman" w:hAnsi="Times New Roman" w:cs="Times New Roman"/>
                <w:color w:val="FF0000"/>
                <w:sz w:val="28"/>
                <w:szCs w:val="28"/>
              </w:rPr>
              <w:lastRenderedPageBreak/>
              <w:t>щего характера</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t xml:space="preserve">принято с «особым мнением», с замечаниями текущего или режимного </w:t>
            </w:r>
            <w:r w:rsidRPr="00ED1E5B">
              <w:rPr>
                <w:rFonts w:ascii="Times New Roman" w:hAnsi="Times New Roman" w:cs="Times New Roman"/>
                <w:color w:val="FF0000"/>
                <w:sz w:val="28"/>
                <w:szCs w:val="28"/>
              </w:rPr>
              <w:lastRenderedPageBreak/>
              <w:t>характера</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color w:val="FF0000"/>
                <w:sz w:val="28"/>
                <w:szCs w:val="28"/>
              </w:rPr>
            </w:pPr>
            <w:r w:rsidRPr="00ED1E5B">
              <w:rPr>
                <w:rFonts w:ascii="Times New Roman" w:hAnsi="Times New Roman" w:cs="Times New Roman"/>
                <w:color w:val="FF0000"/>
                <w:sz w:val="28"/>
                <w:szCs w:val="28"/>
              </w:rPr>
              <w:lastRenderedPageBreak/>
              <w:t>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по состоянию на 1 сентября текущего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color w:val="FF0000"/>
                <w:sz w:val="28"/>
                <w:szCs w:val="28"/>
              </w:rPr>
            </w:pPr>
            <w:r w:rsidRPr="00ED1E5B">
              <w:rPr>
                <w:rFonts w:ascii="Times New Roman" w:hAnsi="Times New Roman" w:cs="Times New Roman"/>
                <w:color w:val="FF0000"/>
                <w:sz w:val="28"/>
                <w:szCs w:val="28"/>
              </w:rPr>
              <w:t>информация отдела технического обеспечения, содержания и благоустройст</w:t>
            </w:r>
            <w:r w:rsidRPr="00ED1E5B">
              <w:rPr>
                <w:rFonts w:ascii="Times New Roman" w:hAnsi="Times New Roman" w:cs="Times New Roman"/>
                <w:color w:val="FF0000"/>
                <w:sz w:val="28"/>
                <w:szCs w:val="28"/>
              </w:rPr>
              <w:lastRenderedPageBreak/>
              <w:t>ва</w:t>
            </w:r>
          </w:p>
        </w:tc>
      </w:tr>
      <w:tr w:rsidR="009A5DA2" w:rsidRPr="00ED1E5B" w:rsidTr="00ED1E5B">
        <w:tc>
          <w:tcPr>
            <w:tcW w:w="624"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40</w:t>
            </w:r>
          </w:p>
        </w:tc>
        <w:tc>
          <w:tcPr>
            <w:tcW w:w="2699"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Подготовка МБУ к работе в осенне-зимний период (далее - ОЗП)</w:t>
            </w:r>
          </w:p>
        </w:tc>
        <w:tc>
          <w:tcPr>
            <w:tcW w:w="827"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подписаны комиссией &lt;3&gt; акты и </w:t>
            </w:r>
            <w:r w:rsidRPr="00ED1E5B">
              <w:rPr>
                <w:rFonts w:ascii="Times New Roman" w:hAnsi="Times New Roman" w:cs="Times New Roman"/>
                <w:sz w:val="28"/>
                <w:szCs w:val="28"/>
              </w:rPr>
              <w:lastRenderedPageBreak/>
              <w:t>паспорта готовности к ОЗП в установленные сроки</w:t>
            </w:r>
          </w:p>
        </w:tc>
        <w:tc>
          <w:tcPr>
            <w:tcW w:w="732"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3</w:t>
            </w:r>
          </w:p>
        </w:tc>
        <w:tc>
          <w:tcPr>
            <w:tcW w:w="790"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в установленные сроки, при отсут</w:t>
            </w:r>
            <w:r w:rsidRPr="00ED1E5B">
              <w:rPr>
                <w:rFonts w:ascii="Times New Roman" w:hAnsi="Times New Roman" w:cs="Times New Roman"/>
                <w:sz w:val="28"/>
                <w:szCs w:val="28"/>
              </w:rPr>
              <w:lastRenderedPageBreak/>
              <w:t>ствии акта и паспорта готовности к ОЗП</w:t>
            </w:r>
          </w:p>
        </w:tc>
        <w:tc>
          <w:tcPr>
            <w:tcW w:w="51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lastRenderedPageBreak/>
              <w:t>2</w:t>
            </w:r>
          </w:p>
        </w:tc>
        <w:tc>
          <w:tcPr>
            <w:tcW w:w="2385" w:type="dxa"/>
            <w:gridSpan w:val="4"/>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 xml:space="preserve">не проведены </w:t>
            </w:r>
            <w:proofErr w:type="spellStart"/>
            <w:r w:rsidRPr="00ED1E5B">
              <w:rPr>
                <w:rFonts w:ascii="Times New Roman" w:hAnsi="Times New Roman" w:cs="Times New Roman"/>
                <w:sz w:val="28"/>
                <w:szCs w:val="28"/>
              </w:rPr>
              <w:t>опрессовка</w:t>
            </w:r>
            <w:proofErr w:type="spellEnd"/>
            <w:r w:rsidRPr="00ED1E5B">
              <w:rPr>
                <w:rFonts w:ascii="Times New Roman" w:hAnsi="Times New Roman" w:cs="Times New Roman"/>
                <w:sz w:val="28"/>
                <w:szCs w:val="28"/>
              </w:rPr>
              <w:t xml:space="preserve"> и промывка отопительной системы в установленные сроки, не подписаны комиссией акты и паспорта готовности к ОЗП</w:t>
            </w:r>
          </w:p>
        </w:tc>
        <w:tc>
          <w:tcPr>
            <w:tcW w:w="993"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center"/>
              <w:rPr>
                <w:rFonts w:ascii="Times New Roman" w:hAnsi="Times New Roman" w:cs="Times New Roman"/>
                <w:sz w:val="28"/>
                <w:szCs w:val="28"/>
              </w:rPr>
            </w:pPr>
            <w:r w:rsidRPr="00ED1E5B">
              <w:rPr>
                <w:rFonts w:ascii="Times New Roman" w:hAnsi="Times New Roman" w:cs="Times New Roman"/>
                <w:sz w:val="28"/>
                <w:szCs w:val="28"/>
              </w:rPr>
              <w:t>0</w:t>
            </w:r>
          </w:p>
        </w:tc>
        <w:tc>
          <w:tcPr>
            <w:tcW w:w="2126" w:type="dxa"/>
            <w:gridSpan w:val="2"/>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по итогам подготовки к ОЗП (до 10 сентября текущего учебного года)</w:t>
            </w:r>
          </w:p>
        </w:tc>
        <w:tc>
          <w:tcPr>
            <w:tcW w:w="1860" w:type="dxa"/>
            <w:tcBorders>
              <w:top w:val="single" w:sz="4" w:space="0" w:color="auto"/>
              <w:left w:val="single" w:sz="4" w:space="0" w:color="auto"/>
              <w:bottom w:val="single" w:sz="4" w:space="0" w:color="auto"/>
              <w:right w:val="single" w:sz="4" w:space="0" w:color="auto"/>
            </w:tcBorders>
          </w:tcPr>
          <w:p w:rsidR="009A5DA2" w:rsidRPr="00ED1E5B" w:rsidRDefault="009A5DA2">
            <w:pPr>
              <w:autoSpaceDE w:val="0"/>
              <w:autoSpaceDN w:val="0"/>
              <w:adjustRightInd w:val="0"/>
              <w:spacing w:after="0" w:line="240" w:lineRule="auto"/>
              <w:jc w:val="both"/>
              <w:rPr>
                <w:rFonts w:ascii="Times New Roman" w:hAnsi="Times New Roman" w:cs="Times New Roman"/>
                <w:sz w:val="28"/>
                <w:szCs w:val="28"/>
              </w:rPr>
            </w:pPr>
            <w:r w:rsidRPr="00ED1E5B">
              <w:rPr>
                <w:rFonts w:ascii="Times New Roman" w:hAnsi="Times New Roman" w:cs="Times New Roman"/>
                <w:sz w:val="28"/>
                <w:szCs w:val="28"/>
              </w:rPr>
              <w:t>информация отдела технического обеспечения, содержания и благоустройства</w:t>
            </w:r>
          </w:p>
        </w:tc>
      </w:tr>
    </w:tbl>
    <w:p w:rsidR="00356E3E" w:rsidRPr="00ED1E5B" w:rsidRDefault="00356E3E" w:rsidP="00356E3E">
      <w:pPr>
        <w:autoSpaceDE w:val="0"/>
        <w:autoSpaceDN w:val="0"/>
        <w:adjustRightInd w:val="0"/>
        <w:spacing w:after="0" w:line="240" w:lineRule="auto"/>
        <w:jc w:val="both"/>
        <w:rPr>
          <w:rFonts w:ascii="Times New Roman" w:hAnsi="Times New Roman" w:cs="Times New Roman"/>
          <w:sz w:val="28"/>
          <w:szCs w:val="28"/>
        </w:rPr>
      </w:pPr>
    </w:p>
    <w:p w:rsidR="00356E3E" w:rsidRPr="00ED1E5B" w:rsidRDefault="00356E3E" w:rsidP="00356E3E">
      <w:pPr>
        <w:autoSpaceDE w:val="0"/>
        <w:autoSpaceDN w:val="0"/>
        <w:adjustRightInd w:val="0"/>
        <w:spacing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rsidR="00356E3E" w:rsidRPr="00ED1E5B" w:rsidRDefault="00356E3E" w:rsidP="00356E3E">
      <w:pPr>
        <w:autoSpaceDE w:val="0"/>
        <w:autoSpaceDN w:val="0"/>
        <w:adjustRightInd w:val="0"/>
        <w:spacing w:before="220" w:after="0" w:line="240" w:lineRule="auto"/>
        <w:ind w:firstLine="540"/>
        <w:jc w:val="both"/>
        <w:rPr>
          <w:rFonts w:ascii="Times New Roman" w:hAnsi="Times New Roman" w:cs="Times New Roman"/>
          <w:sz w:val="28"/>
          <w:szCs w:val="28"/>
        </w:rPr>
      </w:pPr>
      <w:r w:rsidRPr="00ED1E5B">
        <w:rPr>
          <w:rFonts w:ascii="Times New Roman" w:hAnsi="Times New Roman" w:cs="Times New Roman"/>
          <w:sz w:val="28"/>
          <w:szCs w:val="28"/>
        </w:rPr>
        <w:t>&lt;3&gt; В целях определения значения показателя используются сведения о деятельности комиссии по проверке готовности МБУ к учебному году.</w:t>
      </w:r>
    </w:p>
    <w:p w:rsidR="00CF328A" w:rsidRPr="00ED1E5B" w:rsidRDefault="00CF328A">
      <w:pPr>
        <w:rPr>
          <w:rFonts w:ascii="Times New Roman" w:hAnsi="Times New Roman" w:cs="Times New Roman"/>
          <w:sz w:val="28"/>
          <w:szCs w:val="28"/>
        </w:rPr>
      </w:pPr>
    </w:p>
    <w:sectPr w:rsidR="00CF328A" w:rsidRPr="00ED1E5B" w:rsidSect="00014E0D">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E3E"/>
    <w:rsid w:val="001F31D8"/>
    <w:rsid w:val="00356E3E"/>
    <w:rsid w:val="003F6778"/>
    <w:rsid w:val="005E5F08"/>
    <w:rsid w:val="00837317"/>
    <w:rsid w:val="009A5DA2"/>
    <w:rsid w:val="00A84370"/>
    <w:rsid w:val="00AA3DBF"/>
    <w:rsid w:val="00BB3CA5"/>
    <w:rsid w:val="00CF328A"/>
    <w:rsid w:val="00D2399B"/>
    <w:rsid w:val="00DF3E16"/>
    <w:rsid w:val="00ED1E5B"/>
    <w:rsid w:val="00FB4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21CEC-1E6F-44C5-8339-4338362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F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2208</Words>
  <Characters>12590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tarasova.ea</dc:creator>
  <cp:keywords/>
  <dc:description/>
  <cp:lastModifiedBy>Тришина Ольга Викторовна</cp:lastModifiedBy>
  <cp:revision>2</cp:revision>
  <dcterms:created xsi:type="dcterms:W3CDTF">2020-02-06T05:46:00Z</dcterms:created>
  <dcterms:modified xsi:type="dcterms:W3CDTF">2020-02-06T05:46:00Z</dcterms:modified>
</cp:coreProperties>
</file>