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13C7312D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4B9A7492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8C4345">
        <w:rPr>
          <w:sz w:val="28"/>
          <w:szCs w:val="28"/>
        </w:rPr>
        <w:t>62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C4345" w:rsidRPr="000350BE" w14:paraId="67164724" w14:textId="77777777" w:rsidTr="008C4345">
        <w:trPr>
          <w:trHeight w:val="248"/>
        </w:trPr>
        <w:tc>
          <w:tcPr>
            <w:tcW w:w="562" w:type="dxa"/>
            <w:vAlign w:val="center"/>
          </w:tcPr>
          <w:p w14:paraId="2F7C2DB6" w14:textId="6EDE24D0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24A10E6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Самарская область, г.Тольятти, Автозаводский район, б-р Татищева, квартал 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51B15E67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1C7F73FB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63:09:0101156:18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60912080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63:09:0101156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3A98B0CE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0EC3B4AB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04F6B1D5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0710E437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2E0FCF6C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используется, договор </w:t>
            </w:r>
            <w:r w:rsidRPr="008C4345">
              <w:rPr>
                <w:sz w:val="12"/>
                <w:szCs w:val="12"/>
              </w:rPr>
              <w:br/>
              <w:t>№ 180-БА/2020 от 29.12.2020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2F9539FA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29.12.2020 - 28.12.2032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0ADDFA3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00D429DB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66567A4B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1E9E70E2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12D275" w14:textId="6539FA61" w:rsidR="00231D8E" w:rsidRPr="000350BE" w:rsidRDefault="00231D8E" w:rsidP="00231D8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620B530" w14:textId="77777777" w:rsidR="00231D8E" w:rsidRPr="00F36D9F" w:rsidRDefault="00231D8E" w:rsidP="00231D8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31D8E" w:rsidRPr="000350BE" w14:paraId="6CE5A0F2" w14:textId="77777777" w:rsidTr="00231D8E">
        <w:trPr>
          <w:trHeight w:val="248"/>
        </w:trPr>
        <w:tc>
          <w:tcPr>
            <w:tcW w:w="562" w:type="dxa"/>
            <w:vAlign w:val="center"/>
          </w:tcPr>
          <w:p w14:paraId="2FD3AE75" w14:textId="06EAFFD0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4EF" w14:textId="3AC9C118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Российская Федерация, Самарская область, городской округ Тольятти, г. Тольятти, ул. Свердлова, земельный участок № 49Б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BB23" w14:textId="69017E79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0049" w14:textId="795DD01B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63:09:0101163:32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D0CD" w14:textId="1F058815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63:09:0101163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31F8" w14:textId="3242533D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EDB4" w14:textId="35801B2F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00E8" w14:textId="0E9FB39E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C169" w14:textId="1FBA6A33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C02C" w14:textId="4D88EA0A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 xml:space="preserve">используется, договор </w:t>
            </w:r>
            <w:r w:rsidRPr="00231D8E">
              <w:rPr>
                <w:sz w:val="12"/>
                <w:szCs w:val="12"/>
              </w:rPr>
              <w:br/>
              <w:t>№ 81-БА/2021 от 25.01.2021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2889" w14:textId="18874E5D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25.01.2021 - 24.01.2033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CD5C" w14:textId="19D5F943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281A" w14:textId="40C85103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583394" w14:textId="5FD8B97A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8F34" w14:textId="185071E9" w:rsidR="00231D8E" w:rsidRPr="004A20D6" w:rsidRDefault="00231D8E" w:rsidP="00231D8E">
            <w:pPr>
              <w:jc w:val="center"/>
              <w:rPr>
                <w:sz w:val="12"/>
                <w:szCs w:val="12"/>
              </w:rPr>
            </w:pPr>
            <w:r w:rsidRPr="00231D8E">
              <w:rPr>
                <w:sz w:val="12"/>
                <w:szCs w:val="12"/>
              </w:rPr>
              <w:t>МСП</w:t>
            </w:r>
          </w:p>
        </w:tc>
      </w:tr>
    </w:tbl>
    <w:p w14:paraId="405C42B3" w14:textId="77777777" w:rsidR="00231D8E" w:rsidRDefault="00231D8E" w:rsidP="00231D8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6C5C72D" w14:textId="77777777" w:rsidR="008C4345" w:rsidRPr="000350BE" w:rsidRDefault="008C4345" w:rsidP="00231D8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248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C76BB1A" w14:textId="77777777" w:rsidR="008C4345" w:rsidRPr="00F36D9F" w:rsidRDefault="008C4345" w:rsidP="008C434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C4345" w:rsidRPr="000350BE" w14:paraId="110E81AC" w14:textId="77777777" w:rsidTr="0047534A">
        <w:trPr>
          <w:trHeight w:val="248"/>
        </w:trPr>
        <w:tc>
          <w:tcPr>
            <w:tcW w:w="562" w:type="dxa"/>
            <w:vAlign w:val="center"/>
          </w:tcPr>
          <w:p w14:paraId="31F49F4D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20F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8C4345">
              <w:rPr>
                <w:sz w:val="12"/>
                <w:szCs w:val="12"/>
              </w:rPr>
              <w:t>ул.Олимпийская</w:t>
            </w:r>
            <w:proofErr w:type="spellEnd"/>
            <w:r w:rsidRPr="008C4345">
              <w:rPr>
                <w:sz w:val="12"/>
                <w:szCs w:val="12"/>
              </w:rPr>
              <w:t>, в районе дома 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8F10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0278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63:09:0201055:893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B57F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BC4D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B6DA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C413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08E9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9DB9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используется, договор </w:t>
            </w:r>
            <w:r w:rsidRPr="008C4345">
              <w:rPr>
                <w:sz w:val="12"/>
                <w:szCs w:val="12"/>
              </w:rPr>
              <w:br/>
              <w:t xml:space="preserve">№ 245-БА/2021 от 21.05.2021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9C31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21.05.2021 - 20.05.2032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9C6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C213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2D483E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3762" w14:textId="77777777" w:rsidR="008C4345" w:rsidRPr="004A20D6" w:rsidRDefault="008C4345" w:rsidP="0047534A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МСП</w:t>
            </w:r>
          </w:p>
        </w:tc>
      </w:tr>
    </w:tbl>
    <w:p w14:paraId="74915981" w14:textId="77777777" w:rsidR="008C4345" w:rsidRDefault="008C4345" w:rsidP="008C434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4232138" w14:textId="1E029B77" w:rsidR="008C4345" w:rsidRPr="000350BE" w:rsidRDefault="008C4345" w:rsidP="00231D8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639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2BE4F58" w14:textId="77777777" w:rsidR="008C4345" w:rsidRPr="00F36D9F" w:rsidRDefault="008C4345" w:rsidP="008C434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C4345" w:rsidRPr="000350BE" w14:paraId="327C648A" w14:textId="77777777" w:rsidTr="008C4345">
        <w:trPr>
          <w:trHeight w:val="248"/>
        </w:trPr>
        <w:tc>
          <w:tcPr>
            <w:tcW w:w="562" w:type="dxa"/>
            <w:vAlign w:val="center"/>
          </w:tcPr>
          <w:p w14:paraId="59F688F5" w14:textId="54820937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C5D" w14:textId="3BBEF186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8C4345">
              <w:rPr>
                <w:sz w:val="12"/>
                <w:szCs w:val="12"/>
              </w:rPr>
              <w:t>ул.Гидротехническая</w:t>
            </w:r>
            <w:proofErr w:type="spellEnd"/>
            <w:r w:rsidRPr="008C4345">
              <w:rPr>
                <w:sz w:val="12"/>
                <w:szCs w:val="12"/>
              </w:rPr>
              <w:t>, в районе дома №27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7910" w14:textId="27447E1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4FA0" w14:textId="09A52A9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63:09:0201060:1053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8DDC" w14:textId="205FC996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F780" w14:textId="15C5341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EDC0" w14:textId="496C43D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A927" w14:textId="5972DDF4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252C" w14:textId="26B9AD7D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C0F5" w14:textId="3C4151B4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используется, договор </w:t>
            </w:r>
            <w:r w:rsidRPr="008C4345">
              <w:rPr>
                <w:sz w:val="12"/>
                <w:szCs w:val="12"/>
              </w:rPr>
              <w:br/>
              <w:t xml:space="preserve">№ 21-БА/2021 от 13.01.2021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44C7" w14:textId="30E83032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13.01.2021 - 12.01.2032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74F6" w14:textId="568DC4C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C4345">
              <w:rPr>
                <w:sz w:val="12"/>
                <w:szCs w:val="12"/>
              </w:rPr>
              <w:t>г.о</w:t>
            </w:r>
            <w:proofErr w:type="spellEnd"/>
            <w:r w:rsidRPr="008C434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E613" w14:textId="17C30599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201F2D" w14:textId="2FBA895D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C4A2" w14:textId="223472E7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МСП</w:t>
            </w:r>
          </w:p>
        </w:tc>
      </w:tr>
    </w:tbl>
    <w:p w14:paraId="6929D0A8" w14:textId="77777777" w:rsidR="008C4345" w:rsidRDefault="008C4345" w:rsidP="008C434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3D2D207" w14:textId="1441E02F" w:rsidR="008C4345" w:rsidRPr="000350BE" w:rsidRDefault="008C4345" w:rsidP="00231D8E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1079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9D04285" w14:textId="77777777" w:rsidR="008C4345" w:rsidRPr="00F36D9F" w:rsidRDefault="008C4345" w:rsidP="008C434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C4345" w:rsidRPr="000350BE" w14:paraId="5C2DB668" w14:textId="77777777" w:rsidTr="008C4345">
        <w:trPr>
          <w:trHeight w:val="248"/>
        </w:trPr>
        <w:tc>
          <w:tcPr>
            <w:tcW w:w="562" w:type="dxa"/>
            <w:vAlign w:val="center"/>
          </w:tcPr>
          <w:p w14:paraId="159491FB" w14:textId="743BB98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D5B" w14:textId="0532743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8C4345">
              <w:rPr>
                <w:sz w:val="12"/>
                <w:szCs w:val="12"/>
              </w:rPr>
              <w:t>ул.Мурысева</w:t>
            </w:r>
            <w:proofErr w:type="spellEnd"/>
            <w:r w:rsidRPr="008C4345">
              <w:rPr>
                <w:sz w:val="12"/>
                <w:szCs w:val="12"/>
              </w:rPr>
              <w:t>, в районе дома №76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E95" w14:textId="7BA01EF0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D428" w14:textId="48CFE4A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63:09:0201059:36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B6D6" w14:textId="6A83EA74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DAFA" w14:textId="61C653C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7B3E" w14:textId="1089123A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CBE0" w14:textId="758CE42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F564" w14:textId="3918B482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CCD4" w14:textId="03D1B61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используется, договор аренды № 1188 от 27.08.2002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B023" w14:textId="1F429806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27B9" w14:textId="58CEDC98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CB89" w14:textId="12F198D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4C0CC0" w14:textId="598095D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149F" w14:textId="3500517C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МСП</w:t>
            </w:r>
          </w:p>
        </w:tc>
      </w:tr>
    </w:tbl>
    <w:p w14:paraId="60BB98C9" w14:textId="77777777" w:rsidR="008C4345" w:rsidRDefault="008C4345" w:rsidP="008C434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7E8DCAF" w14:textId="02921DC4" w:rsidR="008C4345" w:rsidRPr="000350BE" w:rsidRDefault="008C4345" w:rsidP="00231D8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1099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B670255" w14:textId="77777777" w:rsidR="008C4345" w:rsidRPr="00F36D9F" w:rsidRDefault="008C4345" w:rsidP="008C434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C4345" w:rsidRPr="000350BE" w14:paraId="2D54A593" w14:textId="77777777" w:rsidTr="008C4345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9D17223" w14:textId="1548964E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AEA" w14:textId="35D8FABF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C4345">
              <w:rPr>
                <w:sz w:val="12"/>
                <w:szCs w:val="12"/>
              </w:rPr>
              <w:t>ул.Революционная</w:t>
            </w:r>
            <w:proofErr w:type="spellEnd"/>
            <w:r w:rsidRPr="008C4345">
              <w:rPr>
                <w:sz w:val="12"/>
                <w:szCs w:val="12"/>
              </w:rPr>
              <w:t>, квартал 31, северо-западнее кинотеатра ''Сатурн''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073" w14:textId="60183BB7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384" w14:textId="1CB7BC84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63:09:0101160:0509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C3B1" w14:textId="4FC7D00C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36FD" w14:textId="3F8529C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7203" w14:textId="729FE9AA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85C" w14:textId="7BD41810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CEE5" w14:textId="12AC2104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205A" w14:textId="707B4C06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используется, договор </w:t>
            </w:r>
            <w:r w:rsidRPr="008C4345">
              <w:rPr>
                <w:sz w:val="12"/>
                <w:szCs w:val="12"/>
              </w:rPr>
              <w:br/>
              <w:t>№ 175-БА/2020 от 26.12.2020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EB99" w14:textId="45207D83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26.12.2020 - 25.12.2032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A53" w14:textId="0A7BE3D5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C4345">
              <w:rPr>
                <w:sz w:val="12"/>
                <w:szCs w:val="12"/>
              </w:rPr>
              <w:t>г.о</w:t>
            </w:r>
            <w:proofErr w:type="spellEnd"/>
            <w:r w:rsidRPr="008C434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DF67" w14:textId="4DE022AB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56AB" w14:textId="2A9ECE1E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FDFAC" w14:textId="29562021" w:rsidR="008C4345" w:rsidRPr="004A20D6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МСП</w:t>
            </w:r>
          </w:p>
        </w:tc>
      </w:tr>
    </w:tbl>
    <w:p w14:paraId="2360B4F2" w14:textId="77777777" w:rsidR="008C4345" w:rsidRDefault="008C4345" w:rsidP="008C434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315EEC" w14:textId="139CCD16" w:rsidR="00132E9C" w:rsidRDefault="00132E9C" w:rsidP="00231D8E">
      <w:pPr>
        <w:pStyle w:val="a3"/>
        <w:numPr>
          <w:ilvl w:val="1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CD39F8">
        <w:rPr>
          <w:sz w:val="28"/>
          <w:szCs w:val="28"/>
        </w:rPr>
        <w:t xml:space="preserve">Пункты </w:t>
      </w:r>
      <w:bookmarkStart w:id="3" w:name="_Hlk216970793"/>
      <w:r w:rsidR="008C4345">
        <w:rPr>
          <w:sz w:val="28"/>
          <w:szCs w:val="28"/>
        </w:rPr>
        <w:t>136, 160, 265, 287, 464, 618, 678, 866, 1040, 1358, 1859, 1900</w:t>
      </w:r>
      <w:bookmarkEnd w:id="3"/>
      <w:r w:rsidR="008C4345">
        <w:rPr>
          <w:sz w:val="28"/>
          <w:szCs w:val="28"/>
        </w:rPr>
        <w:t xml:space="preserve"> </w:t>
      </w:r>
      <w:r w:rsidR="00B00D58" w:rsidRPr="00CD39F8">
        <w:rPr>
          <w:sz w:val="28"/>
          <w:szCs w:val="28"/>
        </w:rPr>
        <w:t xml:space="preserve">Схемы </w:t>
      </w:r>
      <w:r w:rsidRPr="00CD39F8">
        <w:rPr>
          <w:sz w:val="28"/>
          <w:szCs w:val="28"/>
        </w:rPr>
        <w:t>признать утратившими силу.</w:t>
      </w:r>
    </w:p>
    <w:p w14:paraId="3C569AA3" w14:textId="77777777" w:rsidR="00231D8E" w:rsidRPr="00231D8E" w:rsidRDefault="00231D8E" w:rsidP="00231D8E">
      <w:pPr>
        <w:spacing w:line="360" w:lineRule="auto"/>
        <w:ind w:right="-567"/>
        <w:jc w:val="both"/>
        <w:rPr>
          <w:sz w:val="28"/>
          <w:szCs w:val="28"/>
        </w:rPr>
      </w:pPr>
    </w:p>
    <w:p w14:paraId="7A135FB5" w14:textId="3F6F5429" w:rsidR="00132E9C" w:rsidRPr="00CD39F8" w:rsidRDefault="00132E9C" w:rsidP="00231D8E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t>Схему дополнить пункт</w:t>
      </w:r>
      <w:r w:rsidR="000E4A36">
        <w:rPr>
          <w:sz w:val="28"/>
          <w:szCs w:val="28"/>
        </w:rPr>
        <w:t>ами</w:t>
      </w:r>
      <w:r w:rsidRPr="00CD39F8">
        <w:rPr>
          <w:sz w:val="28"/>
          <w:szCs w:val="28"/>
        </w:rPr>
        <w:t xml:space="preserve"> 196</w:t>
      </w:r>
      <w:r w:rsidR="00606CF2">
        <w:rPr>
          <w:sz w:val="28"/>
          <w:szCs w:val="28"/>
        </w:rPr>
        <w:t>8</w:t>
      </w:r>
      <w:r w:rsidR="000E4A36">
        <w:rPr>
          <w:sz w:val="28"/>
          <w:szCs w:val="28"/>
        </w:rPr>
        <w:t xml:space="preserve"> - 197</w:t>
      </w:r>
      <w:r w:rsidR="00E235B8">
        <w:rPr>
          <w:sz w:val="28"/>
          <w:szCs w:val="28"/>
        </w:rPr>
        <w:t>1</w:t>
      </w:r>
      <w:r w:rsidR="00B00D5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следующего содержания:</w:t>
      </w:r>
    </w:p>
    <w:p w14:paraId="544B8E5A" w14:textId="77777777" w:rsidR="00132E9C" w:rsidRPr="007927A6" w:rsidRDefault="00132E9C" w:rsidP="00132E9C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276"/>
        <w:gridCol w:w="1134"/>
        <w:gridCol w:w="1276"/>
        <w:gridCol w:w="1559"/>
        <w:gridCol w:w="425"/>
        <w:gridCol w:w="426"/>
        <w:gridCol w:w="567"/>
      </w:tblGrid>
      <w:tr w:rsidR="00132E9C" w:rsidRPr="0050783F" w14:paraId="79DA596A" w14:textId="77777777" w:rsidTr="008C4345">
        <w:trPr>
          <w:trHeight w:val="186"/>
        </w:trPr>
        <w:tc>
          <w:tcPr>
            <w:tcW w:w="562" w:type="dxa"/>
            <w:vAlign w:val="center"/>
          </w:tcPr>
          <w:p w14:paraId="71A0E63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44ADA04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53EBAAC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130350F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0146B25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034381B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3E59136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7A49AF6A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vAlign w:val="center"/>
          </w:tcPr>
          <w:p w14:paraId="77DB73F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38FD7BC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F81D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2966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3E6EB2D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37CFA398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33C3CE9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8C4345" w:rsidRPr="0050783F" w14:paraId="778F1BE2" w14:textId="77777777" w:rsidTr="00175F98">
        <w:trPr>
          <w:trHeight w:val="774"/>
        </w:trPr>
        <w:tc>
          <w:tcPr>
            <w:tcW w:w="562" w:type="dxa"/>
            <w:vAlign w:val="center"/>
          </w:tcPr>
          <w:p w14:paraId="48A5256D" w14:textId="052E7E76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68</w:t>
            </w:r>
          </w:p>
        </w:tc>
        <w:tc>
          <w:tcPr>
            <w:tcW w:w="2410" w:type="dxa"/>
            <w:vAlign w:val="center"/>
          </w:tcPr>
          <w:p w14:paraId="0299B26C" w14:textId="3532C6D3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Самарская область, г.Тольятти, Центральный район, Лесопарковое шоссе, д. 2, строение 34, часть помещения №98 (вестибюль) на 1 этаже</w:t>
            </w:r>
          </w:p>
        </w:tc>
        <w:tc>
          <w:tcPr>
            <w:tcW w:w="1134" w:type="dxa"/>
            <w:vAlign w:val="center"/>
          </w:tcPr>
          <w:p w14:paraId="5D5E9B52" w14:textId="78026E6E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vAlign w:val="center"/>
          </w:tcPr>
          <w:p w14:paraId="11797A93" w14:textId="105373BD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63:09:0304064:962</w:t>
            </w:r>
          </w:p>
        </w:tc>
        <w:tc>
          <w:tcPr>
            <w:tcW w:w="992" w:type="dxa"/>
            <w:noWrap/>
            <w:vAlign w:val="center"/>
          </w:tcPr>
          <w:p w14:paraId="7C602574" w14:textId="6C8BE436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63:09:0304064</w:t>
            </w:r>
          </w:p>
        </w:tc>
        <w:tc>
          <w:tcPr>
            <w:tcW w:w="567" w:type="dxa"/>
            <w:noWrap/>
            <w:vAlign w:val="center"/>
          </w:tcPr>
          <w:p w14:paraId="0F89BAFF" w14:textId="4DBEE18E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31D772D3" w14:textId="2EDFDAD4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vAlign w:val="center"/>
          </w:tcPr>
          <w:p w14:paraId="315CC63F" w14:textId="5CDAD37A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vAlign w:val="center"/>
          </w:tcPr>
          <w:p w14:paraId="4F2E1E33" w14:textId="51EFCEB4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37497706" w14:textId="77D9B1FE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noWrap/>
            <w:vAlign w:val="center"/>
          </w:tcPr>
          <w:p w14:paraId="1867FB9F" w14:textId="758E5EF9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vAlign w:val="center"/>
          </w:tcPr>
          <w:p w14:paraId="682CBF74" w14:textId="71DE607A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ФГБУ санаторий «Лесное» Минздрава России</w:t>
            </w:r>
          </w:p>
        </w:tc>
        <w:tc>
          <w:tcPr>
            <w:tcW w:w="425" w:type="dxa"/>
            <w:noWrap/>
            <w:vAlign w:val="center"/>
          </w:tcPr>
          <w:p w14:paraId="17B9A3ED" w14:textId="4EC9ECE0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47D28C52" w14:textId="61EDC269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35DFBBB" w14:textId="5F182B82" w:rsidR="008C4345" w:rsidRPr="0050783F" w:rsidRDefault="008C4345" w:rsidP="008C4345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</w:tr>
      <w:tr w:rsidR="000E4A36" w:rsidRPr="0050783F" w14:paraId="59A0DF6D" w14:textId="77777777" w:rsidTr="00175F98">
        <w:trPr>
          <w:trHeight w:val="774"/>
        </w:trPr>
        <w:tc>
          <w:tcPr>
            <w:tcW w:w="562" w:type="dxa"/>
            <w:vAlign w:val="center"/>
          </w:tcPr>
          <w:p w14:paraId="6B7AD1EC" w14:textId="4F8F52DD" w:rsidR="000E4A36" w:rsidRPr="0050783F" w:rsidRDefault="000E4A36" w:rsidP="000E4A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1969</w:t>
            </w:r>
          </w:p>
        </w:tc>
        <w:tc>
          <w:tcPr>
            <w:tcW w:w="2410" w:type="dxa"/>
            <w:vAlign w:val="center"/>
          </w:tcPr>
          <w:p w14:paraId="61D442EB" w14:textId="3D376D91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 xml:space="preserve">Самарская область, г. Тольятти, Центральный район, </w:t>
            </w:r>
            <w:proofErr w:type="spellStart"/>
            <w:r w:rsidRPr="000E4A36">
              <w:rPr>
                <w:sz w:val="12"/>
                <w:szCs w:val="12"/>
              </w:rPr>
              <w:t>ул.Ленинградская</w:t>
            </w:r>
            <w:proofErr w:type="spellEnd"/>
            <w:r w:rsidRPr="000E4A36">
              <w:rPr>
                <w:sz w:val="12"/>
                <w:szCs w:val="12"/>
              </w:rPr>
              <w:t xml:space="preserve">, д.31, 1 этаж, часть помещения №2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1818B3" w14:textId="127334A3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785102" w14:textId="68B70656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63:09:0301164:3485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C8AC98" w14:textId="507B0920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63:09:0301164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9920826" w14:textId="1B1A0272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24F9E33" w14:textId="4FDC7F84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375093A" w14:textId="5914DC52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EFFC44" w14:textId="105508D0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ADA2D4" w14:textId="293FD0EE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4C8F08" w14:textId="103F0B3D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4181507" w14:textId="5D9ECF4B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 xml:space="preserve">Муниципальная собственность, право распоряжения принадлежит на праве оперативного управления МАУ </w:t>
            </w:r>
            <w:proofErr w:type="spellStart"/>
            <w:r w:rsidRPr="000E4A36">
              <w:rPr>
                <w:sz w:val="12"/>
                <w:szCs w:val="12"/>
              </w:rPr>
              <w:t>г.о.Тольятти</w:t>
            </w:r>
            <w:proofErr w:type="spellEnd"/>
            <w:r w:rsidRPr="000E4A36">
              <w:rPr>
                <w:sz w:val="12"/>
                <w:szCs w:val="12"/>
              </w:rPr>
              <w:t xml:space="preserve"> "ДТ "Колесо" имени </w:t>
            </w:r>
            <w:proofErr w:type="spellStart"/>
            <w:r w:rsidRPr="000E4A36">
              <w:rPr>
                <w:sz w:val="12"/>
                <w:szCs w:val="12"/>
              </w:rPr>
              <w:t>Г.Б.Дроздова</w:t>
            </w:r>
            <w:proofErr w:type="spellEnd"/>
            <w:r w:rsidRPr="000E4A36">
              <w:rPr>
                <w:sz w:val="12"/>
                <w:szCs w:val="12"/>
              </w:rPr>
              <w:t>"</w:t>
            </w:r>
          </w:p>
        </w:tc>
        <w:tc>
          <w:tcPr>
            <w:tcW w:w="425" w:type="dxa"/>
            <w:noWrap/>
            <w:vAlign w:val="center"/>
          </w:tcPr>
          <w:p w14:paraId="4AEB6F54" w14:textId="0A66E056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451AD5C9" w14:textId="27B8F54C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1886BEB" w14:textId="7DA724F8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</w:tr>
      <w:tr w:rsidR="000E4A36" w:rsidRPr="0050783F" w14:paraId="0D5EF276" w14:textId="77777777" w:rsidTr="00175F98">
        <w:trPr>
          <w:trHeight w:val="774"/>
        </w:trPr>
        <w:tc>
          <w:tcPr>
            <w:tcW w:w="562" w:type="dxa"/>
            <w:vAlign w:val="center"/>
          </w:tcPr>
          <w:p w14:paraId="360A1062" w14:textId="4DA8AF9C" w:rsidR="000E4A36" w:rsidRPr="0050783F" w:rsidRDefault="000E4A36" w:rsidP="000E4A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1970</w:t>
            </w:r>
          </w:p>
        </w:tc>
        <w:tc>
          <w:tcPr>
            <w:tcW w:w="2410" w:type="dxa"/>
            <w:vAlign w:val="center"/>
          </w:tcPr>
          <w:p w14:paraId="3B235B50" w14:textId="30834990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 xml:space="preserve">Самарская область, г. Тольятти, Центральный район, </w:t>
            </w:r>
            <w:proofErr w:type="spellStart"/>
            <w:r w:rsidRPr="000E4A36">
              <w:rPr>
                <w:sz w:val="12"/>
                <w:szCs w:val="12"/>
              </w:rPr>
              <w:t>ул.Ленинградская</w:t>
            </w:r>
            <w:proofErr w:type="spellEnd"/>
            <w:r w:rsidRPr="000E4A36">
              <w:rPr>
                <w:sz w:val="12"/>
                <w:szCs w:val="12"/>
              </w:rPr>
              <w:t xml:space="preserve">, д.31, 2 этаж, </w:t>
            </w:r>
            <w:proofErr w:type="spellStart"/>
            <w:proofErr w:type="gramStart"/>
            <w:r w:rsidRPr="000E4A36">
              <w:rPr>
                <w:sz w:val="12"/>
                <w:szCs w:val="12"/>
              </w:rPr>
              <w:t>лит.А</w:t>
            </w:r>
            <w:proofErr w:type="spellEnd"/>
            <w:proofErr w:type="gramEnd"/>
            <w:r w:rsidRPr="000E4A36">
              <w:rPr>
                <w:sz w:val="12"/>
                <w:szCs w:val="12"/>
              </w:rPr>
              <w:t xml:space="preserve">, часть помещений №15, №16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72F27D" w14:textId="37A9E092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2CD8ADE" w14:textId="0B1910EB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63:09:0301164:3485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25517E0" w14:textId="5BAAAC9C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63:09:0301164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581D32D" w14:textId="3DACC114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19,81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8F4748" w14:textId="2777DF07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3AE5825" w14:textId="3CB3E350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7845C1" w14:textId="5C2450BF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18CD70" w14:textId="783AA3AC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8E10BD" w14:textId="7CA5FA16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224EE56" w14:textId="067820E5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 xml:space="preserve">Муниципальная собственность, право распоряжения принадлежит на праве оперативного управления МАУ </w:t>
            </w:r>
            <w:proofErr w:type="spellStart"/>
            <w:r w:rsidRPr="000E4A36">
              <w:rPr>
                <w:sz w:val="12"/>
                <w:szCs w:val="12"/>
              </w:rPr>
              <w:t>г.о.Тольятти</w:t>
            </w:r>
            <w:proofErr w:type="spellEnd"/>
            <w:r w:rsidRPr="000E4A36">
              <w:rPr>
                <w:sz w:val="12"/>
                <w:szCs w:val="12"/>
              </w:rPr>
              <w:t xml:space="preserve"> "ДТ "Колесо" имени </w:t>
            </w:r>
            <w:proofErr w:type="spellStart"/>
            <w:r w:rsidRPr="000E4A36">
              <w:rPr>
                <w:sz w:val="12"/>
                <w:szCs w:val="12"/>
              </w:rPr>
              <w:t>Г.Б.Дроздова</w:t>
            </w:r>
            <w:proofErr w:type="spellEnd"/>
            <w:r w:rsidRPr="000E4A36">
              <w:rPr>
                <w:sz w:val="12"/>
                <w:szCs w:val="12"/>
              </w:rPr>
              <w:t>"</w:t>
            </w:r>
          </w:p>
        </w:tc>
        <w:tc>
          <w:tcPr>
            <w:tcW w:w="425" w:type="dxa"/>
            <w:noWrap/>
            <w:vAlign w:val="center"/>
          </w:tcPr>
          <w:p w14:paraId="3DD8449D" w14:textId="72E49A46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2CCD200A" w14:textId="46FF534F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452F3C7" w14:textId="4C2BDC7C" w:rsidR="000E4A36" w:rsidRPr="008C4345" w:rsidRDefault="000E4A36" w:rsidP="000E4A36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</w:tr>
      <w:tr w:rsidR="00175F98" w:rsidRPr="0050783F" w14:paraId="2CBA4540" w14:textId="77777777" w:rsidTr="00A10220">
        <w:trPr>
          <w:trHeight w:val="774"/>
        </w:trPr>
        <w:tc>
          <w:tcPr>
            <w:tcW w:w="562" w:type="dxa"/>
            <w:vAlign w:val="center"/>
          </w:tcPr>
          <w:p w14:paraId="017D528B" w14:textId="08AEB6CF" w:rsidR="00175F98" w:rsidRDefault="00175F98" w:rsidP="00175F9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1971</w:t>
            </w:r>
          </w:p>
        </w:tc>
        <w:tc>
          <w:tcPr>
            <w:tcW w:w="2410" w:type="dxa"/>
            <w:vAlign w:val="center"/>
          </w:tcPr>
          <w:p w14:paraId="3FD45199" w14:textId="50F1BD13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Самарская область, г. Тольятти, Центральный район, Площадь Свободы, 4, 1 этаж, часть позиции № 6 (холл)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4B2FC7" w14:textId="2DAE5F74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4B864" w14:textId="3FF3B366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63:09:0301147:2205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298AA" w14:textId="033618BD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63:09:0301148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77E6A" w14:textId="45B27E58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95503" w14:textId="6BA5E0E4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503E" w14:textId="55B18363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59E7" w14:textId="160A50D9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E3C4A9" w14:textId="62CFA596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FC8E1F" w14:textId="531047BA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0E4A36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AE4DF28" w14:textId="4CB9A7F7" w:rsidR="00175F98" w:rsidRPr="000E4A36" w:rsidRDefault="00175F98" w:rsidP="00175F98">
            <w:pPr>
              <w:jc w:val="center"/>
              <w:rPr>
                <w:sz w:val="12"/>
                <w:szCs w:val="12"/>
              </w:rPr>
            </w:pPr>
            <w:r w:rsidRPr="00175F9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75F98">
              <w:rPr>
                <w:sz w:val="12"/>
                <w:szCs w:val="12"/>
              </w:rPr>
              <w:t>г.о</w:t>
            </w:r>
            <w:proofErr w:type="spellEnd"/>
            <w:r w:rsidRPr="00175F9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0951B53C" w14:textId="561FDE4B" w:rsidR="00175F98" w:rsidRPr="008C4345" w:rsidRDefault="00175F98" w:rsidP="00175F98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1EA27F03" w14:textId="1F9FC1A8" w:rsidR="00175F98" w:rsidRPr="008C4345" w:rsidRDefault="00175F98" w:rsidP="00175F98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AEF631D" w14:textId="4ED51EC6" w:rsidR="00175F98" w:rsidRPr="008C4345" w:rsidRDefault="00175F98" w:rsidP="00175F98">
            <w:pPr>
              <w:jc w:val="center"/>
              <w:rPr>
                <w:sz w:val="12"/>
                <w:szCs w:val="12"/>
              </w:rPr>
            </w:pPr>
            <w:r w:rsidRPr="008C4345">
              <w:rPr>
                <w:sz w:val="12"/>
                <w:szCs w:val="12"/>
              </w:rPr>
              <w:t>-</w:t>
            </w:r>
          </w:p>
        </w:tc>
      </w:tr>
    </w:tbl>
    <w:p w14:paraId="680C8C00" w14:textId="6CB16B97" w:rsidR="0087118B" w:rsidRDefault="00132E9C" w:rsidP="009616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3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D193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4420D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3E31C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A6665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445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C455C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2DF4FA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1E722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063660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C23DF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3E3680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609554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BDB29C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C3C3D4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86246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F1A0DC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2A5797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4B3490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7F1360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CBE4DF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6"/>
  </w:num>
  <w:num w:numId="2" w16cid:durableId="344289559">
    <w:abstractNumId w:val="17"/>
  </w:num>
  <w:num w:numId="3" w16cid:durableId="1510559735">
    <w:abstractNumId w:val="15"/>
  </w:num>
  <w:num w:numId="4" w16cid:durableId="418714011">
    <w:abstractNumId w:val="11"/>
  </w:num>
  <w:num w:numId="5" w16cid:durableId="1342197880">
    <w:abstractNumId w:val="10"/>
  </w:num>
  <w:num w:numId="6" w16cid:durableId="454371828">
    <w:abstractNumId w:val="8"/>
  </w:num>
  <w:num w:numId="7" w16cid:durableId="450251867">
    <w:abstractNumId w:val="5"/>
  </w:num>
  <w:num w:numId="8" w16cid:durableId="1003629550">
    <w:abstractNumId w:val="19"/>
  </w:num>
  <w:num w:numId="9" w16cid:durableId="825316339">
    <w:abstractNumId w:val="3"/>
  </w:num>
  <w:num w:numId="10" w16cid:durableId="780028606">
    <w:abstractNumId w:val="6"/>
  </w:num>
  <w:num w:numId="11" w16cid:durableId="1423798174">
    <w:abstractNumId w:val="0"/>
  </w:num>
  <w:num w:numId="12" w16cid:durableId="407925270">
    <w:abstractNumId w:val="12"/>
  </w:num>
  <w:num w:numId="13" w16cid:durableId="533660711">
    <w:abstractNumId w:val="14"/>
  </w:num>
  <w:num w:numId="14" w16cid:durableId="1140726641">
    <w:abstractNumId w:val="1"/>
  </w:num>
  <w:num w:numId="15" w16cid:durableId="225847177">
    <w:abstractNumId w:val="20"/>
  </w:num>
  <w:num w:numId="16" w16cid:durableId="579103876">
    <w:abstractNumId w:val="9"/>
  </w:num>
  <w:num w:numId="17" w16cid:durableId="31813099">
    <w:abstractNumId w:val="7"/>
  </w:num>
  <w:num w:numId="18" w16cid:durableId="1055738605">
    <w:abstractNumId w:val="4"/>
  </w:num>
  <w:num w:numId="19" w16cid:durableId="743844252">
    <w:abstractNumId w:val="18"/>
  </w:num>
  <w:num w:numId="20" w16cid:durableId="1076125261">
    <w:abstractNumId w:val="21"/>
  </w:num>
  <w:num w:numId="21" w16cid:durableId="544105514">
    <w:abstractNumId w:val="2"/>
  </w:num>
  <w:num w:numId="22" w16cid:durableId="40896891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179E1"/>
    <w:rsid w:val="00520BFE"/>
    <w:rsid w:val="00521CD2"/>
    <w:rsid w:val="00524599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654F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0D58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777B"/>
    <w:rsid w:val="00E407A0"/>
    <w:rsid w:val="00E419CB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2971"/>
    <w:rsid w:val="00EC3E48"/>
    <w:rsid w:val="00EC4509"/>
    <w:rsid w:val="00EC45C4"/>
    <w:rsid w:val="00EC5112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39</cp:revision>
  <cp:lastPrinted>2026-01-20T06:17:00Z</cp:lastPrinted>
  <dcterms:created xsi:type="dcterms:W3CDTF">2025-06-18T07:56:00Z</dcterms:created>
  <dcterms:modified xsi:type="dcterms:W3CDTF">2026-01-20T06:17:00Z</dcterms:modified>
</cp:coreProperties>
</file>