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AF" w:rsidRPr="008D517F" w:rsidRDefault="008F20AF" w:rsidP="00D819FF">
      <w:pPr>
        <w:jc w:val="center"/>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ПОСТАНОВЛЕНИЕ</w:t>
      </w:r>
    </w:p>
    <w:p w:rsidR="008F20AF" w:rsidRPr="008D517F" w:rsidRDefault="008F20AF" w:rsidP="00D819FF">
      <w:pPr>
        <w:jc w:val="center"/>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АДМИНИСТРАЦИИ ГОРОДСКОГО ОКРУГА ТОЛЬЯТТИ</w:t>
      </w:r>
    </w:p>
    <w:p w:rsidR="008F20AF" w:rsidRPr="008D517F" w:rsidRDefault="00FE7AD4" w:rsidP="007926B4">
      <w:pPr>
        <w:pStyle w:val="a7"/>
        <w:jc w:val="center"/>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О внесении изменений в постановление администрации</w:t>
      </w:r>
      <w:r w:rsidR="00A521F5" w:rsidRPr="008D517F">
        <w:rPr>
          <w:rFonts w:ascii="Times New Roman" w:hAnsi="Times New Roman" w:cs="Times New Roman"/>
          <w:color w:val="000000" w:themeColor="text1"/>
          <w:sz w:val="28"/>
          <w:szCs w:val="28"/>
        </w:rPr>
        <w:t xml:space="preserve"> городского округа Тольятти</w:t>
      </w:r>
      <w:r w:rsidRPr="008D517F">
        <w:rPr>
          <w:rFonts w:ascii="Times New Roman" w:hAnsi="Times New Roman" w:cs="Times New Roman"/>
          <w:color w:val="000000" w:themeColor="text1"/>
          <w:sz w:val="28"/>
          <w:szCs w:val="28"/>
        </w:rPr>
        <w:t xml:space="preserve"> от 29.06.2021 №</w:t>
      </w:r>
      <w:r w:rsidR="005B4678" w:rsidRPr="008D517F">
        <w:rPr>
          <w:rFonts w:ascii="Times New Roman" w:hAnsi="Times New Roman" w:cs="Times New Roman"/>
          <w:color w:val="000000" w:themeColor="text1"/>
          <w:sz w:val="28"/>
          <w:szCs w:val="28"/>
        </w:rPr>
        <w:t xml:space="preserve"> </w:t>
      </w:r>
      <w:r w:rsidRPr="008D517F">
        <w:rPr>
          <w:rFonts w:ascii="Times New Roman" w:hAnsi="Times New Roman" w:cs="Times New Roman"/>
          <w:color w:val="000000" w:themeColor="text1"/>
          <w:sz w:val="28"/>
          <w:szCs w:val="28"/>
        </w:rPr>
        <w:t xml:space="preserve">2339-п/1 </w:t>
      </w:r>
      <w:r w:rsidR="002E4FB2">
        <w:rPr>
          <w:rFonts w:ascii="Times New Roman" w:hAnsi="Times New Roman" w:cs="Times New Roman"/>
          <w:color w:val="000000" w:themeColor="text1"/>
          <w:sz w:val="28"/>
          <w:szCs w:val="28"/>
        </w:rPr>
        <w:t>«</w:t>
      </w:r>
      <w:r w:rsidR="008F20AF" w:rsidRPr="008D517F">
        <w:rPr>
          <w:rFonts w:ascii="Times New Roman" w:hAnsi="Times New Roman" w:cs="Times New Roman"/>
          <w:color w:val="000000" w:themeColor="text1"/>
          <w:sz w:val="28"/>
          <w:szCs w:val="28"/>
        </w:rPr>
        <w:t>О предоставлении субсидий</w:t>
      </w:r>
      <w:r w:rsidR="005B4678" w:rsidRPr="008D517F">
        <w:rPr>
          <w:rFonts w:ascii="Times New Roman" w:hAnsi="Times New Roman" w:cs="Times New Roman"/>
          <w:color w:val="000000" w:themeColor="text1"/>
          <w:sz w:val="28"/>
          <w:szCs w:val="28"/>
        </w:rPr>
        <w:t xml:space="preserve"> </w:t>
      </w:r>
      <w:r w:rsidR="008F20AF" w:rsidRPr="008D517F">
        <w:rPr>
          <w:rFonts w:ascii="Times New Roman" w:hAnsi="Times New Roman" w:cs="Times New Roman"/>
          <w:color w:val="000000" w:themeColor="text1"/>
          <w:sz w:val="28"/>
          <w:szCs w:val="28"/>
        </w:rPr>
        <w:t>муниципальным бюджетным и автономным учреждениям</w:t>
      </w:r>
      <w:r w:rsidR="005B4678" w:rsidRPr="008D517F">
        <w:rPr>
          <w:rFonts w:ascii="Times New Roman" w:hAnsi="Times New Roman" w:cs="Times New Roman"/>
          <w:color w:val="000000" w:themeColor="text1"/>
          <w:sz w:val="28"/>
          <w:szCs w:val="28"/>
        </w:rPr>
        <w:t xml:space="preserve"> </w:t>
      </w:r>
      <w:r w:rsidR="008F20AF" w:rsidRPr="008D517F">
        <w:rPr>
          <w:rFonts w:ascii="Times New Roman" w:hAnsi="Times New Roman" w:cs="Times New Roman"/>
          <w:color w:val="000000" w:themeColor="text1"/>
          <w:sz w:val="28"/>
          <w:szCs w:val="28"/>
        </w:rPr>
        <w:t>городского округа Тольятти, находящимся в ведомственном</w:t>
      </w:r>
      <w:r w:rsidR="005B4678" w:rsidRPr="008D517F">
        <w:rPr>
          <w:rFonts w:ascii="Times New Roman" w:hAnsi="Times New Roman" w:cs="Times New Roman"/>
          <w:color w:val="000000" w:themeColor="text1"/>
          <w:sz w:val="28"/>
          <w:szCs w:val="28"/>
        </w:rPr>
        <w:t xml:space="preserve"> </w:t>
      </w:r>
      <w:r w:rsidR="008F20AF" w:rsidRPr="008D517F">
        <w:rPr>
          <w:rFonts w:ascii="Times New Roman" w:hAnsi="Times New Roman" w:cs="Times New Roman"/>
          <w:color w:val="000000" w:themeColor="text1"/>
          <w:sz w:val="28"/>
          <w:szCs w:val="28"/>
        </w:rPr>
        <w:t xml:space="preserve">подчинении </w:t>
      </w:r>
      <w:r w:rsidR="00544682" w:rsidRPr="008D517F">
        <w:rPr>
          <w:rFonts w:ascii="Times New Roman" w:eastAsia="Times New Roman" w:hAnsi="Times New Roman" w:cs="Times New Roman"/>
          <w:bCs/>
          <w:color w:val="000000" w:themeColor="text1"/>
          <w:sz w:val="28"/>
          <w:szCs w:val="28"/>
          <w:lang w:eastAsia="ru-RU"/>
        </w:rPr>
        <w:t xml:space="preserve">департамента информационных </w:t>
      </w:r>
      <w:r w:rsidRPr="008D517F">
        <w:rPr>
          <w:rFonts w:ascii="Times New Roman" w:eastAsia="Times New Roman" w:hAnsi="Times New Roman" w:cs="Times New Roman"/>
          <w:bCs/>
          <w:color w:val="000000" w:themeColor="text1"/>
          <w:sz w:val="28"/>
          <w:szCs w:val="28"/>
          <w:lang w:eastAsia="ru-RU"/>
        </w:rPr>
        <w:t xml:space="preserve">технологий и связи </w:t>
      </w:r>
      <w:r w:rsidR="00544682" w:rsidRPr="008D517F">
        <w:rPr>
          <w:rFonts w:ascii="Times New Roman" w:eastAsia="Times New Roman" w:hAnsi="Times New Roman" w:cs="Times New Roman"/>
          <w:bCs/>
          <w:color w:val="000000" w:themeColor="text1"/>
          <w:sz w:val="28"/>
          <w:szCs w:val="28"/>
          <w:lang w:eastAsia="ru-RU"/>
        </w:rPr>
        <w:t>администрации городского округа Тольятти</w:t>
      </w:r>
      <w:r w:rsidR="008F20AF" w:rsidRPr="008D517F">
        <w:rPr>
          <w:rFonts w:ascii="Times New Roman" w:hAnsi="Times New Roman" w:cs="Times New Roman"/>
          <w:color w:val="000000" w:themeColor="text1"/>
          <w:sz w:val="28"/>
          <w:szCs w:val="28"/>
        </w:rPr>
        <w:t>, в соответствии</w:t>
      </w:r>
      <w:r w:rsidR="005B4678" w:rsidRPr="008D517F">
        <w:rPr>
          <w:rFonts w:ascii="Times New Roman" w:hAnsi="Times New Roman" w:cs="Times New Roman"/>
          <w:color w:val="000000" w:themeColor="text1"/>
          <w:sz w:val="28"/>
          <w:szCs w:val="28"/>
        </w:rPr>
        <w:t xml:space="preserve"> </w:t>
      </w:r>
      <w:r w:rsidR="008F20AF" w:rsidRPr="008D517F">
        <w:rPr>
          <w:rFonts w:ascii="Times New Roman" w:hAnsi="Times New Roman" w:cs="Times New Roman"/>
          <w:color w:val="000000" w:themeColor="text1"/>
          <w:sz w:val="28"/>
          <w:szCs w:val="28"/>
        </w:rPr>
        <w:t>с абзацем вторым пункта 1 статьи 78.1 Бюджетного кодекса</w:t>
      </w:r>
      <w:r w:rsidR="005B4678" w:rsidRPr="008D517F">
        <w:rPr>
          <w:rFonts w:ascii="Times New Roman" w:hAnsi="Times New Roman" w:cs="Times New Roman"/>
          <w:color w:val="000000" w:themeColor="text1"/>
          <w:sz w:val="28"/>
          <w:szCs w:val="28"/>
        </w:rPr>
        <w:t xml:space="preserve"> </w:t>
      </w:r>
      <w:r w:rsidR="008F20AF" w:rsidRPr="008D517F">
        <w:rPr>
          <w:rFonts w:ascii="Times New Roman" w:hAnsi="Times New Roman" w:cs="Times New Roman"/>
          <w:color w:val="000000" w:themeColor="text1"/>
          <w:sz w:val="28"/>
          <w:szCs w:val="28"/>
        </w:rPr>
        <w:t>Российской Федерации и о признании утратившими силу</w:t>
      </w:r>
      <w:r w:rsidR="005B4678" w:rsidRPr="008D517F">
        <w:rPr>
          <w:rFonts w:ascii="Times New Roman" w:hAnsi="Times New Roman" w:cs="Times New Roman"/>
          <w:color w:val="000000" w:themeColor="text1"/>
          <w:sz w:val="28"/>
          <w:szCs w:val="28"/>
        </w:rPr>
        <w:t xml:space="preserve"> </w:t>
      </w:r>
      <w:r w:rsidR="008F20AF" w:rsidRPr="008D517F">
        <w:rPr>
          <w:rFonts w:ascii="Times New Roman" w:hAnsi="Times New Roman" w:cs="Times New Roman"/>
          <w:color w:val="000000" w:themeColor="text1"/>
          <w:sz w:val="28"/>
          <w:szCs w:val="28"/>
        </w:rPr>
        <w:t>отдельных муниципальных правовых актов</w:t>
      </w:r>
      <w:r w:rsidR="002E4FB2">
        <w:rPr>
          <w:rFonts w:ascii="Times New Roman" w:hAnsi="Times New Roman" w:cs="Times New Roman"/>
          <w:color w:val="000000" w:themeColor="text1"/>
          <w:sz w:val="28"/>
          <w:szCs w:val="28"/>
        </w:rPr>
        <w:t>»</w:t>
      </w:r>
    </w:p>
    <w:p w:rsidR="00F365B7" w:rsidRPr="008D517F" w:rsidRDefault="00F365B7" w:rsidP="007926B4">
      <w:pPr>
        <w:spacing w:after="1" w:line="240" w:lineRule="auto"/>
        <w:ind w:firstLine="709"/>
        <w:jc w:val="both"/>
        <w:rPr>
          <w:rFonts w:ascii="Times New Roman" w:hAnsi="Times New Roman" w:cs="Times New Roman"/>
          <w:color w:val="000000" w:themeColor="text1"/>
          <w:sz w:val="28"/>
          <w:szCs w:val="28"/>
        </w:rPr>
      </w:pPr>
    </w:p>
    <w:p w:rsidR="008F20AF" w:rsidRPr="008D517F" w:rsidRDefault="00AF1EEC" w:rsidP="0097792F">
      <w:pPr>
        <w:spacing w:after="0"/>
        <w:ind w:firstLine="709"/>
        <w:jc w:val="both"/>
        <w:rPr>
          <w:rFonts w:ascii="Times New Roman" w:hAnsi="Times New Roman" w:cs="Times New Roman"/>
          <w:bCs/>
          <w:color w:val="000000" w:themeColor="text1"/>
          <w:sz w:val="28"/>
          <w:szCs w:val="28"/>
        </w:rPr>
      </w:pPr>
      <w:r w:rsidRPr="008D517F">
        <w:rPr>
          <w:rFonts w:ascii="Times New Roman" w:hAnsi="Times New Roman" w:cs="Times New Roman"/>
          <w:color w:val="000000" w:themeColor="text1"/>
          <w:sz w:val="28"/>
          <w:szCs w:val="28"/>
        </w:rPr>
        <w:t>В соответствии со статьей 69, абзацем вторым пункта 1 статьи 78.1</w:t>
      </w:r>
      <w:r w:rsidR="008F20AF" w:rsidRPr="008D517F">
        <w:rPr>
          <w:rFonts w:ascii="Times New Roman" w:hAnsi="Times New Roman" w:cs="Times New Roman"/>
          <w:color w:val="000000" w:themeColor="text1"/>
          <w:sz w:val="28"/>
          <w:szCs w:val="28"/>
        </w:rPr>
        <w:t>,</w:t>
      </w:r>
      <w:r w:rsidRPr="008D517F">
        <w:rPr>
          <w:rFonts w:ascii="Times New Roman" w:hAnsi="Times New Roman" w:cs="Times New Roman"/>
          <w:color w:val="000000" w:themeColor="text1"/>
          <w:sz w:val="28"/>
          <w:szCs w:val="28"/>
        </w:rPr>
        <w:t xml:space="preserve"> статьей 86 Бюджетного кодекса Российской Федерации,</w:t>
      </w:r>
      <w:r w:rsidR="007926B4" w:rsidRPr="008D517F">
        <w:rPr>
          <w:rFonts w:ascii="Times New Roman" w:hAnsi="Times New Roman" w:cs="Times New Roman"/>
          <w:color w:val="000000" w:themeColor="text1"/>
          <w:sz w:val="28"/>
          <w:szCs w:val="28"/>
        </w:rPr>
        <w:t xml:space="preserve"> </w:t>
      </w:r>
      <w:r w:rsidR="00A76760" w:rsidRPr="008D517F">
        <w:rPr>
          <w:rFonts w:ascii="Times New Roman" w:hAnsi="Times New Roman" w:cs="Times New Roman"/>
          <w:color w:val="000000" w:themeColor="text1"/>
          <w:sz w:val="28"/>
          <w:szCs w:val="28"/>
        </w:rPr>
        <w:t>руководствуясь Уставом</w:t>
      </w:r>
      <w:r w:rsidRPr="008D517F">
        <w:rPr>
          <w:rFonts w:ascii="Times New Roman" w:hAnsi="Times New Roman" w:cs="Times New Roman"/>
          <w:color w:val="000000" w:themeColor="text1"/>
          <w:sz w:val="28"/>
          <w:szCs w:val="28"/>
        </w:rPr>
        <w:t xml:space="preserve"> городского округа Тольятти,</w:t>
      </w:r>
      <w:r w:rsidR="00A76760" w:rsidRPr="008D517F">
        <w:rPr>
          <w:rFonts w:ascii="Times New Roman" w:hAnsi="Times New Roman" w:cs="Times New Roman"/>
          <w:color w:val="000000" w:themeColor="text1"/>
          <w:sz w:val="28"/>
          <w:szCs w:val="28"/>
        </w:rPr>
        <w:t xml:space="preserve"> </w:t>
      </w:r>
      <w:r w:rsidRPr="008D517F">
        <w:rPr>
          <w:rFonts w:ascii="Times New Roman" w:hAnsi="Times New Roman" w:cs="Times New Roman"/>
          <w:color w:val="000000" w:themeColor="text1"/>
          <w:sz w:val="28"/>
          <w:szCs w:val="28"/>
        </w:rPr>
        <w:t>администрация</w:t>
      </w:r>
      <w:r w:rsidR="008F20AF" w:rsidRPr="008D517F">
        <w:rPr>
          <w:rFonts w:ascii="Times New Roman" w:hAnsi="Times New Roman" w:cs="Times New Roman"/>
          <w:color w:val="000000" w:themeColor="text1"/>
          <w:sz w:val="28"/>
          <w:szCs w:val="28"/>
        </w:rPr>
        <w:t xml:space="preserve"> городского округа </w:t>
      </w:r>
      <w:r w:rsidR="008F20AF" w:rsidRPr="008D517F">
        <w:rPr>
          <w:rFonts w:ascii="Times New Roman" w:hAnsi="Times New Roman" w:cs="Times New Roman"/>
          <w:bCs/>
          <w:color w:val="000000" w:themeColor="text1"/>
          <w:sz w:val="28"/>
          <w:szCs w:val="28"/>
        </w:rPr>
        <w:t>Тольятти ПОСТАНОВЛЯЕТ:</w:t>
      </w:r>
    </w:p>
    <w:p w:rsidR="007926B4" w:rsidRPr="008D517F" w:rsidRDefault="00FE7AD4" w:rsidP="0097792F">
      <w:pPr>
        <w:autoSpaceDE w:val="0"/>
        <w:autoSpaceDN w:val="0"/>
        <w:adjustRightInd w:val="0"/>
        <w:spacing w:after="0"/>
        <w:ind w:firstLine="709"/>
        <w:jc w:val="both"/>
        <w:rPr>
          <w:rFonts w:ascii="Times New Roman" w:hAnsi="Times New Roman" w:cs="Times New Roman"/>
          <w:color w:val="000000" w:themeColor="text1"/>
          <w:sz w:val="28"/>
          <w:szCs w:val="28"/>
        </w:rPr>
      </w:pPr>
      <w:r w:rsidRPr="008D517F">
        <w:rPr>
          <w:rFonts w:ascii="Times New Roman" w:hAnsi="Times New Roman" w:cs="Times New Roman"/>
          <w:bCs/>
          <w:color w:val="000000" w:themeColor="text1"/>
          <w:sz w:val="28"/>
          <w:szCs w:val="28"/>
        </w:rPr>
        <w:t>1</w:t>
      </w:r>
      <w:r w:rsidR="00DF398D" w:rsidRPr="008D517F">
        <w:rPr>
          <w:rFonts w:ascii="Times New Roman" w:hAnsi="Times New Roman" w:cs="Times New Roman"/>
          <w:bCs/>
          <w:color w:val="000000" w:themeColor="text1"/>
          <w:sz w:val="28"/>
          <w:szCs w:val="28"/>
        </w:rPr>
        <w:t xml:space="preserve">. </w:t>
      </w:r>
      <w:r w:rsidR="006B137B" w:rsidRPr="008D517F">
        <w:rPr>
          <w:rFonts w:ascii="Times New Roman" w:hAnsi="Times New Roman" w:cs="Times New Roman"/>
          <w:color w:val="000000" w:themeColor="text1"/>
          <w:sz w:val="28"/>
          <w:szCs w:val="28"/>
        </w:rPr>
        <w:t xml:space="preserve">Внести </w:t>
      </w:r>
      <w:r w:rsidR="00114051" w:rsidRPr="008D517F">
        <w:rPr>
          <w:rFonts w:ascii="Times New Roman" w:hAnsi="Times New Roman" w:cs="Times New Roman"/>
          <w:color w:val="000000" w:themeColor="text1"/>
          <w:sz w:val="28"/>
          <w:szCs w:val="28"/>
        </w:rPr>
        <w:t xml:space="preserve">в </w:t>
      </w:r>
      <w:r w:rsidR="00114051" w:rsidRPr="008D517F">
        <w:rPr>
          <w:rFonts w:ascii="Times New Roman" w:eastAsia="Times New Roman" w:hAnsi="Times New Roman" w:cs="Times New Roman"/>
          <w:color w:val="000000" w:themeColor="text1"/>
          <w:sz w:val="28"/>
          <w:szCs w:val="28"/>
          <w:lang w:eastAsia="ru-RU"/>
        </w:rPr>
        <w:t>Порядок</w:t>
      </w:r>
      <w:r w:rsidR="006B137B" w:rsidRPr="008D517F">
        <w:rPr>
          <w:rFonts w:ascii="Times New Roman" w:eastAsia="Times New Roman" w:hAnsi="Times New Roman" w:cs="Times New Roman"/>
          <w:color w:val="000000" w:themeColor="text1"/>
          <w:sz w:val="28"/>
          <w:szCs w:val="28"/>
          <w:lang w:eastAsia="ru-RU"/>
        </w:rPr>
        <w:t xml:space="preserve"> определения объема и условия предоставления</w:t>
      </w:r>
      <w:r w:rsidR="007926B4" w:rsidRPr="008D517F">
        <w:rPr>
          <w:rFonts w:ascii="Times New Roman" w:eastAsia="Times New Roman" w:hAnsi="Times New Roman" w:cs="Times New Roman"/>
          <w:color w:val="000000" w:themeColor="text1"/>
          <w:sz w:val="28"/>
          <w:szCs w:val="28"/>
          <w:lang w:eastAsia="ru-RU"/>
        </w:rPr>
        <w:t xml:space="preserve"> </w:t>
      </w:r>
      <w:r w:rsidR="006B137B" w:rsidRPr="008D517F">
        <w:rPr>
          <w:rFonts w:ascii="Times New Roman" w:eastAsia="Times New Roman" w:hAnsi="Times New Roman" w:cs="Times New Roman"/>
          <w:color w:val="000000" w:themeColor="text1"/>
          <w:sz w:val="28"/>
          <w:szCs w:val="28"/>
          <w:lang w:eastAsia="ru-RU"/>
        </w:rPr>
        <w:t>субсидий муниципальным бюд</w:t>
      </w:r>
      <w:r w:rsidR="004650D1" w:rsidRPr="008D517F">
        <w:rPr>
          <w:rFonts w:ascii="Times New Roman" w:eastAsia="Times New Roman" w:hAnsi="Times New Roman" w:cs="Times New Roman"/>
          <w:color w:val="000000" w:themeColor="text1"/>
          <w:sz w:val="28"/>
          <w:szCs w:val="28"/>
          <w:lang w:eastAsia="ru-RU"/>
        </w:rPr>
        <w:t>жетным и автономным учреждениям</w:t>
      </w:r>
      <w:r w:rsidR="0078644E" w:rsidRPr="008D517F">
        <w:rPr>
          <w:rFonts w:ascii="Times New Roman" w:eastAsia="Times New Roman" w:hAnsi="Times New Roman" w:cs="Times New Roman"/>
          <w:color w:val="000000" w:themeColor="text1"/>
          <w:sz w:val="28"/>
          <w:szCs w:val="28"/>
          <w:lang w:eastAsia="ru-RU"/>
        </w:rPr>
        <w:t xml:space="preserve"> городского округа Тольятти</w:t>
      </w:r>
      <w:r w:rsidR="006B137B" w:rsidRPr="008D517F">
        <w:rPr>
          <w:rFonts w:ascii="Times New Roman" w:eastAsia="Times New Roman" w:hAnsi="Times New Roman" w:cs="Times New Roman"/>
          <w:color w:val="000000" w:themeColor="text1"/>
          <w:sz w:val="28"/>
          <w:szCs w:val="28"/>
          <w:lang w:eastAsia="ru-RU"/>
        </w:rPr>
        <w:t xml:space="preserve">,  </w:t>
      </w:r>
      <w:r w:rsidR="006B137B" w:rsidRPr="008D517F">
        <w:rPr>
          <w:rFonts w:ascii="Times New Roman" w:eastAsia="Times New Roman" w:hAnsi="Times New Roman" w:cs="Times New Roman"/>
          <w:bCs/>
          <w:color w:val="000000" w:themeColor="text1"/>
          <w:sz w:val="28"/>
          <w:szCs w:val="28"/>
          <w:lang w:eastAsia="ru-RU"/>
        </w:rPr>
        <w:t xml:space="preserve">находящимся в ведомственном подчинении  департамента информационных технологий и связи администрации городского округа Тольятти, </w:t>
      </w:r>
      <w:r w:rsidR="006B137B" w:rsidRPr="008D517F">
        <w:rPr>
          <w:rFonts w:ascii="Times New Roman" w:hAnsi="Times New Roman" w:cs="Times New Roman"/>
          <w:color w:val="000000" w:themeColor="text1"/>
          <w:sz w:val="28"/>
          <w:szCs w:val="28"/>
        </w:rPr>
        <w:t xml:space="preserve">в соответствии с абзацем вторым пункта 1 статьи 78.1 Бюджетного </w:t>
      </w:r>
      <w:r w:rsidR="005D6368" w:rsidRPr="008D517F">
        <w:rPr>
          <w:rFonts w:ascii="Times New Roman" w:hAnsi="Times New Roman" w:cs="Times New Roman"/>
          <w:color w:val="000000" w:themeColor="text1"/>
          <w:sz w:val="28"/>
          <w:szCs w:val="28"/>
        </w:rPr>
        <w:t>к</w:t>
      </w:r>
      <w:r w:rsidR="006B137B" w:rsidRPr="008D517F">
        <w:rPr>
          <w:rFonts w:ascii="Times New Roman" w:hAnsi="Times New Roman" w:cs="Times New Roman"/>
          <w:color w:val="000000" w:themeColor="text1"/>
          <w:sz w:val="28"/>
          <w:szCs w:val="28"/>
        </w:rPr>
        <w:t>одекса Российской Федерации</w:t>
      </w:r>
      <w:r w:rsidR="00A521F5" w:rsidRPr="008D517F">
        <w:rPr>
          <w:rFonts w:ascii="Times New Roman" w:hAnsi="Times New Roman" w:cs="Times New Roman"/>
          <w:color w:val="000000" w:themeColor="text1"/>
          <w:sz w:val="28"/>
          <w:szCs w:val="28"/>
        </w:rPr>
        <w:t>, утвержденн</w:t>
      </w:r>
      <w:r w:rsidR="0078644E" w:rsidRPr="008D517F">
        <w:rPr>
          <w:rFonts w:ascii="Times New Roman" w:hAnsi="Times New Roman" w:cs="Times New Roman"/>
          <w:color w:val="000000" w:themeColor="text1"/>
          <w:sz w:val="28"/>
          <w:szCs w:val="28"/>
        </w:rPr>
        <w:t>ый</w:t>
      </w:r>
      <w:r w:rsidR="0062600F" w:rsidRPr="008D517F">
        <w:rPr>
          <w:rFonts w:ascii="Times New Roman" w:hAnsi="Times New Roman" w:cs="Times New Roman"/>
          <w:color w:val="000000" w:themeColor="text1"/>
          <w:sz w:val="28"/>
          <w:szCs w:val="28"/>
        </w:rPr>
        <w:t xml:space="preserve"> постановление</w:t>
      </w:r>
      <w:r w:rsidR="005D6368" w:rsidRPr="008D517F">
        <w:rPr>
          <w:rFonts w:ascii="Times New Roman" w:hAnsi="Times New Roman" w:cs="Times New Roman"/>
          <w:color w:val="000000" w:themeColor="text1"/>
          <w:sz w:val="28"/>
          <w:szCs w:val="28"/>
        </w:rPr>
        <w:t>м</w:t>
      </w:r>
      <w:r w:rsidR="0062600F" w:rsidRPr="008D517F">
        <w:rPr>
          <w:rFonts w:ascii="Times New Roman" w:hAnsi="Times New Roman" w:cs="Times New Roman"/>
          <w:color w:val="000000" w:themeColor="text1"/>
          <w:sz w:val="28"/>
          <w:szCs w:val="28"/>
        </w:rPr>
        <w:t xml:space="preserve"> администрации городского о</w:t>
      </w:r>
      <w:r w:rsidR="004650D1" w:rsidRPr="008D517F">
        <w:rPr>
          <w:rFonts w:ascii="Times New Roman" w:hAnsi="Times New Roman" w:cs="Times New Roman"/>
          <w:color w:val="000000" w:themeColor="text1"/>
          <w:sz w:val="28"/>
          <w:szCs w:val="28"/>
        </w:rPr>
        <w:t>круга Тольятти</w:t>
      </w:r>
      <w:r w:rsidR="0062600F" w:rsidRPr="008D517F">
        <w:rPr>
          <w:rFonts w:ascii="Times New Roman" w:hAnsi="Times New Roman" w:cs="Times New Roman"/>
          <w:color w:val="000000" w:themeColor="text1"/>
          <w:sz w:val="28"/>
          <w:szCs w:val="28"/>
        </w:rPr>
        <w:t xml:space="preserve"> от 29.06.2021 №</w:t>
      </w:r>
      <w:r w:rsidR="005D6368" w:rsidRPr="008D517F">
        <w:rPr>
          <w:rFonts w:ascii="Times New Roman" w:hAnsi="Times New Roman" w:cs="Times New Roman"/>
          <w:color w:val="000000" w:themeColor="text1"/>
          <w:sz w:val="28"/>
          <w:szCs w:val="28"/>
        </w:rPr>
        <w:t xml:space="preserve"> </w:t>
      </w:r>
      <w:r w:rsidR="0062600F" w:rsidRPr="008D517F">
        <w:rPr>
          <w:rFonts w:ascii="Times New Roman" w:hAnsi="Times New Roman" w:cs="Times New Roman"/>
          <w:color w:val="000000" w:themeColor="text1"/>
          <w:sz w:val="28"/>
          <w:szCs w:val="28"/>
        </w:rPr>
        <w:t>2339-п/1</w:t>
      </w:r>
      <w:r w:rsidR="003315FA" w:rsidRPr="008D517F">
        <w:rPr>
          <w:rFonts w:ascii="Times New Roman" w:hAnsi="Times New Roman" w:cs="Times New Roman"/>
          <w:color w:val="000000" w:themeColor="text1"/>
          <w:sz w:val="28"/>
          <w:szCs w:val="28"/>
        </w:rPr>
        <w:t xml:space="preserve"> </w:t>
      </w:r>
      <w:r w:rsidR="00114051" w:rsidRPr="008D517F">
        <w:rPr>
          <w:rFonts w:ascii="Times New Roman" w:hAnsi="Times New Roman" w:cs="Times New Roman"/>
          <w:color w:val="000000" w:themeColor="text1"/>
          <w:sz w:val="28"/>
          <w:szCs w:val="28"/>
        </w:rPr>
        <w:t xml:space="preserve">(далее – Порядок) </w:t>
      </w:r>
      <w:r w:rsidR="003315FA" w:rsidRPr="008D517F">
        <w:rPr>
          <w:rFonts w:ascii="Times New Roman" w:hAnsi="Times New Roman" w:cs="Times New Roman"/>
          <w:color w:val="000000" w:themeColor="text1"/>
          <w:sz w:val="28"/>
          <w:szCs w:val="28"/>
        </w:rPr>
        <w:t xml:space="preserve">(газета </w:t>
      </w:r>
      <w:r w:rsidR="002E4FB2">
        <w:rPr>
          <w:rFonts w:ascii="Times New Roman" w:hAnsi="Times New Roman" w:cs="Times New Roman"/>
          <w:color w:val="000000" w:themeColor="text1"/>
          <w:sz w:val="28"/>
          <w:szCs w:val="28"/>
        </w:rPr>
        <w:t>«</w:t>
      </w:r>
      <w:r w:rsidR="003315FA" w:rsidRPr="008D517F">
        <w:rPr>
          <w:rFonts w:ascii="Times New Roman" w:hAnsi="Times New Roman" w:cs="Times New Roman"/>
          <w:color w:val="000000" w:themeColor="text1"/>
          <w:sz w:val="28"/>
          <w:szCs w:val="28"/>
        </w:rPr>
        <w:t>Городские ведомости</w:t>
      </w:r>
      <w:r w:rsidR="002E4FB2">
        <w:rPr>
          <w:rFonts w:ascii="Times New Roman" w:hAnsi="Times New Roman" w:cs="Times New Roman"/>
          <w:color w:val="000000" w:themeColor="text1"/>
          <w:sz w:val="28"/>
          <w:szCs w:val="28"/>
        </w:rPr>
        <w:t>»</w:t>
      </w:r>
      <w:r w:rsidR="003315FA" w:rsidRPr="008D517F">
        <w:rPr>
          <w:rFonts w:ascii="Times New Roman" w:hAnsi="Times New Roman" w:cs="Times New Roman"/>
          <w:color w:val="000000" w:themeColor="text1"/>
          <w:sz w:val="28"/>
          <w:szCs w:val="28"/>
        </w:rPr>
        <w:t xml:space="preserve">, </w:t>
      </w:r>
      <w:r w:rsidR="0084383E" w:rsidRPr="008D517F">
        <w:rPr>
          <w:rFonts w:ascii="Times New Roman" w:hAnsi="Times New Roman" w:cs="Times New Roman"/>
          <w:color w:val="000000" w:themeColor="text1"/>
          <w:sz w:val="28"/>
          <w:szCs w:val="28"/>
        </w:rPr>
        <w:t xml:space="preserve">2021, </w:t>
      </w:r>
      <w:r w:rsidR="00852551" w:rsidRPr="008D517F">
        <w:rPr>
          <w:rFonts w:ascii="Times New Roman" w:hAnsi="Times New Roman" w:cs="Times New Roman"/>
          <w:color w:val="000000" w:themeColor="text1"/>
          <w:sz w:val="28"/>
          <w:szCs w:val="28"/>
        </w:rPr>
        <w:t>2 июля</w:t>
      </w:r>
      <w:r w:rsidR="005D6368" w:rsidRPr="008D517F">
        <w:rPr>
          <w:rFonts w:ascii="Times New Roman" w:hAnsi="Times New Roman" w:cs="Times New Roman"/>
          <w:color w:val="000000" w:themeColor="text1"/>
          <w:sz w:val="28"/>
          <w:szCs w:val="28"/>
        </w:rPr>
        <w:t>, 24 сентября</w:t>
      </w:r>
      <w:r w:rsidR="0084383E" w:rsidRPr="008D517F">
        <w:rPr>
          <w:rFonts w:ascii="Times New Roman" w:hAnsi="Times New Roman" w:cs="Times New Roman"/>
          <w:color w:val="000000" w:themeColor="text1"/>
          <w:sz w:val="28"/>
          <w:szCs w:val="28"/>
        </w:rPr>
        <w:t xml:space="preserve">; 2022, </w:t>
      </w:r>
      <w:r w:rsidR="00114051" w:rsidRPr="008D517F">
        <w:rPr>
          <w:rFonts w:ascii="Times New Roman" w:hAnsi="Times New Roman" w:cs="Times New Roman"/>
          <w:color w:val="000000" w:themeColor="text1"/>
          <w:sz w:val="28"/>
          <w:szCs w:val="28"/>
        </w:rPr>
        <w:t>5 июля</w:t>
      </w:r>
      <w:r w:rsidR="00AF1EEC" w:rsidRPr="008D517F">
        <w:rPr>
          <w:rFonts w:ascii="Times New Roman" w:hAnsi="Times New Roman" w:cs="Times New Roman"/>
          <w:color w:val="000000" w:themeColor="text1"/>
          <w:sz w:val="28"/>
          <w:szCs w:val="28"/>
        </w:rPr>
        <w:t>; 2023, 27 января</w:t>
      </w:r>
      <w:r w:rsidR="002E4FB2">
        <w:rPr>
          <w:rFonts w:ascii="Times New Roman" w:hAnsi="Times New Roman" w:cs="Times New Roman"/>
          <w:color w:val="000000" w:themeColor="text1"/>
          <w:sz w:val="28"/>
          <w:szCs w:val="28"/>
        </w:rPr>
        <w:t>,</w:t>
      </w:r>
      <w:r w:rsidR="007D3E5F" w:rsidRPr="007D3E5F">
        <w:rPr>
          <w:rFonts w:ascii="Times New Roman" w:hAnsi="Times New Roman" w:cs="Times New Roman"/>
          <w:color w:val="000000" w:themeColor="text1"/>
          <w:sz w:val="28"/>
          <w:szCs w:val="28"/>
        </w:rPr>
        <w:t xml:space="preserve"> </w:t>
      </w:r>
      <w:r w:rsidR="002E4FB2" w:rsidRPr="00C954EE">
        <w:rPr>
          <w:rFonts w:ascii="Times New Roman" w:hAnsi="Times New Roman"/>
          <w:color w:val="000000"/>
          <w:sz w:val="28"/>
          <w:szCs w:val="28"/>
        </w:rPr>
        <w:t>5 мая; 2024, 30 августа</w:t>
      </w:r>
      <w:r w:rsidR="002E4FB2">
        <w:rPr>
          <w:rFonts w:ascii="Times New Roman" w:hAnsi="Times New Roman"/>
          <w:color w:val="000000"/>
          <w:sz w:val="28"/>
          <w:szCs w:val="28"/>
        </w:rPr>
        <w:t>,</w:t>
      </w:r>
      <w:r w:rsidR="007D3E5F" w:rsidRPr="007D3E5F">
        <w:rPr>
          <w:rFonts w:ascii="Times New Roman" w:hAnsi="Times New Roman"/>
          <w:color w:val="000000"/>
          <w:sz w:val="28"/>
          <w:szCs w:val="28"/>
        </w:rPr>
        <w:t xml:space="preserve"> </w:t>
      </w:r>
      <w:r w:rsidR="002E4FB2">
        <w:rPr>
          <w:rFonts w:ascii="Times New Roman" w:hAnsi="Times New Roman"/>
          <w:color w:val="000000"/>
          <w:sz w:val="28"/>
          <w:szCs w:val="28"/>
        </w:rPr>
        <w:t>27 декабря</w:t>
      </w:r>
      <w:r w:rsidR="00852551" w:rsidRPr="008D517F">
        <w:rPr>
          <w:rFonts w:ascii="Times New Roman" w:hAnsi="Times New Roman" w:cs="Times New Roman"/>
          <w:color w:val="000000" w:themeColor="text1"/>
          <w:sz w:val="28"/>
          <w:szCs w:val="28"/>
        </w:rPr>
        <w:t>)</w:t>
      </w:r>
      <w:r w:rsidR="006B137B" w:rsidRPr="008D517F">
        <w:rPr>
          <w:rFonts w:ascii="Times New Roman" w:hAnsi="Times New Roman" w:cs="Times New Roman"/>
          <w:color w:val="000000" w:themeColor="text1"/>
          <w:sz w:val="28"/>
          <w:szCs w:val="28"/>
        </w:rPr>
        <w:t xml:space="preserve">, </w:t>
      </w:r>
      <w:r w:rsidR="00114051" w:rsidRPr="008D517F">
        <w:rPr>
          <w:rFonts w:ascii="Times New Roman" w:hAnsi="Times New Roman" w:cs="Times New Roman"/>
          <w:color w:val="000000" w:themeColor="text1"/>
          <w:sz w:val="28"/>
          <w:szCs w:val="28"/>
        </w:rPr>
        <w:t xml:space="preserve">следующие </w:t>
      </w:r>
      <w:r w:rsidR="006B137B" w:rsidRPr="008D517F">
        <w:rPr>
          <w:rFonts w:ascii="Times New Roman" w:hAnsi="Times New Roman" w:cs="Times New Roman"/>
          <w:color w:val="000000" w:themeColor="text1"/>
          <w:sz w:val="28"/>
          <w:szCs w:val="28"/>
        </w:rPr>
        <w:t>изменения</w:t>
      </w:r>
      <w:r w:rsidR="007926B4" w:rsidRPr="008D517F">
        <w:rPr>
          <w:rFonts w:ascii="Times New Roman" w:hAnsi="Times New Roman" w:cs="Times New Roman"/>
          <w:color w:val="000000" w:themeColor="text1"/>
          <w:sz w:val="28"/>
          <w:szCs w:val="28"/>
        </w:rPr>
        <w:t xml:space="preserve">:  </w:t>
      </w:r>
      <w:bookmarkStart w:id="0" w:name="Par0"/>
      <w:bookmarkEnd w:id="0"/>
    </w:p>
    <w:p w:rsidR="003C1D55" w:rsidRPr="008D517F" w:rsidRDefault="003C1D55" w:rsidP="002E4FB2">
      <w:pPr>
        <w:autoSpaceDE w:val="0"/>
        <w:autoSpaceDN w:val="0"/>
        <w:adjustRightInd w:val="0"/>
        <w:spacing w:after="0"/>
        <w:ind w:firstLine="709"/>
        <w:jc w:val="both"/>
        <w:rPr>
          <w:rFonts w:ascii="Times New Roman" w:hAnsi="Times New Roman" w:cs="Times New Roman"/>
          <w:color w:val="000000" w:themeColor="text1"/>
          <w:sz w:val="28"/>
          <w:szCs w:val="28"/>
        </w:rPr>
      </w:pPr>
    </w:p>
    <w:p w:rsidR="003D21CC" w:rsidRPr="008D517F" w:rsidRDefault="003D21CC" w:rsidP="002E4FB2">
      <w:pPr>
        <w:autoSpaceDE w:val="0"/>
        <w:autoSpaceDN w:val="0"/>
        <w:adjustRightInd w:val="0"/>
        <w:spacing w:after="0"/>
        <w:ind w:firstLine="540"/>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 xml:space="preserve">1.1. </w:t>
      </w:r>
      <w:hyperlink r:id="rId6" w:history="1">
        <w:r w:rsidRPr="008D517F">
          <w:rPr>
            <w:rFonts w:ascii="Times New Roman" w:hAnsi="Times New Roman" w:cs="Times New Roman"/>
            <w:color w:val="000000" w:themeColor="text1"/>
            <w:sz w:val="28"/>
            <w:szCs w:val="28"/>
          </w:rPr>
          <w:t>Пункт 1.1</w:t>
        </w:r>
      </w:hyperlink>
      <w:r w:rsidRPr="008D517F">
        <w:rPr>
          <w:rFonts w:ascii="Times New Roman" w:hAnsi="Times New Roman" w:cs="Times New Roman"/>
          <w:color w:val="000000" w:themeColor="text1"/>
          <w:sz w:val="28"/>
          <w:szCs w:val="28"/>
        </w:rPr>
        <w:t xml:space="preserve"> Порядка изложить в следующей редакции:</w:t>
      </w:r>
    </w:p>
    <w:p w:rsidR="003D21CC" w:rsidRPr="008D517F" w:rsidRDefault="002E4FB2" w:rsidP="002E4FB2">
      <w:pPr>
        <w:autoSpaceDE w:val="0"/>
        <w:autoSpaceDN w:val="0"/>
        <w:adjustRightInd w:val="0"/>
        <w:spacing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 xml:space="preserve">1.1. Настоящий Порядок разработан в соответствии со </w:t>
      </w:r>
      <w:hyperlink r:id="rId7" w:history="1">
        <w:r w:rsidR="003D21CC" w:rsidRPr="008D517F">
          <w:rPr>
            <w:rFonts w:ascii="Times New Roman" w:hAnsi="Times New Roman" w:cs="Times New Roman"/>
            <w:color w:val="000000" w:themeColor="text1"/>
            <w:sz w:val="28"/>
            <w:szCs w:val="28"/>
          </w:rPr>
          <w:t>статьей 78.1</w:t>
        </w:r>
      </w:hyperlink>
      <w:r w:rsidR="003D21CC" w:rsidRPr="008D517F">
        <w:rPr>
          <w:rFonts w:ascii="Times New Roman" w:hAnsi="Times New Roman" w:cs="Times New Roman"/>
          <w:color w:val="000000" w:themeColor="text1"/>
          <w:sz w:val="28"/>
          <w:szCs w:val="28"/>
        </w:rPr>
        <w:t xml:space="preserve"> Бюджетного кодекса Российской Федерации, Федеральным </w:t>
      </w:r>
      <w:hyperlink r:id="rId8" w:history="1">
        <w:r w:rsidR="003D21CC" w:rsidRPr="008D517F">
          <w:rPr>
            <w:rFonts w:ascii="Times New Roman" w:hAnsi="Times New Roman" w:cs="Times New Roman"/>
            <w:color w:val="000000" w:themeColor="text1"/>
            <w:sz w:val="28"/>
            <w:szCs w:val="28"/>
          </w:rPr>
          <w:t>законом</w:t>
        </w:r>
      </w:hyperlink>
      <w:r w:rsidR="003D21CC" w:rsidRPr="008D517F">
        <w:rPr>
          <w:rFonts w:ascii="Times New Roman" w:hAnsi="Times New Roman" w:cs="Times New Roman"/>
          <w:color w:val="000000" w:themeColor="text1"/>
          <w:sz w:val="28"/>
          <w:szCs w:val="28"/>
        </w:rPr>
        <w:t xml:space="preserve"> Российской Федерации от 03.11.2006 </w:t>
      </w: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 xml:space="preserve"> 174-ФЗ </w:t>
      </w: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Об автономных учреждениях</w:t>
      </w: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 xml:space="preserve">, </w:t>
      </w:r>
      <w:hyperlink r:id="rId9" w:history="1">
        <w:r w:rsidR="003D21CC" w:rsidRPr="008D517F">
          <w:rPr>
            <w:rFonts w:ascii="Times New Roman" w:hAnsi="Times New Roman" w:cs="Times New Roman"/>
            <w:color w:val="000000" w:themeColor="text1"/>
            <w:sz w:val="28"/>
            <w:szCs w:val="28"/>
          </w:rPr>
          <w:t>постановлением</w:t>
        </w:r>
      </w:hyperlink>
      <w:r w:rsidR="003D21CC" w:rsidRPr="008D517F">
        <w:rPr>
          <w:rFonts w:ascii="Times New Roman" w:hAnsi="Times New Roman" w:cs="Times New Roman"/>
          <w:color w:val="000000" w:themeColor="text1"/>
          <w:sz w:val="28"/>
          <w:szCs w:val="28"/>
        </w:rPr>
        <w:t xml:space="preserve"> Правительства Российской Федерации от 22.02.2020 </w:t>
      </w: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 xml:space="preserve"> 203 </w:t>
      </w: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 xml:space="preserve">, </w:t>
      </w:r>
      <w:hyperlink r:id="rId10" w:history="1">
        <w:r w:rsidR="003D21CC" w:rsidRPr="008D517F">
          <w:rPr>
            <w:rFonts w:ascii="Times New Roman" w:hAnsi="Times New Roman" w:cs="Times New Roman"/>
            <w:color w:val="000000" w:themeColor="text1"/>
            <w:sz w:val="28"/>
            <w:szCs w:val="28"/>
          </w:rPr>
          <w:t>приказом</w:t>
        </w:r>
      </w:hyperlink>
      <w:r w:rsidR="003D21CC" w:rsidRPr="008D517F">
        <w:rPr>
          <w:rFonts w:ascii="Times New Roman" w:hAnsi="Times New Roman" w:cs="Times New Roman"/>
          <w:color w:val="000000" w:themeColor="text1"/>
          <w:sz w:val="28"/>
          <w:szCs w:val="28"/>
        </w:rPr>
        <w:t xml:space="preserve"> Министерства финансов Российской Федерации от 27.04.2024 </w:t>
      </w: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 xml:space="preserve"> 53н </w:t>
      </w: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 xml:space="preserve"> (далее - </w:t>
      </w:r>
      <w:r w:rsidR="009A53E7">
        <w:rPr>
          <w:rFonts w:ascii="Times New Roman" w:hAnsi="Times New Roman" w:cs="Times New Roman"/>
          <w:color w:val="000000" w:themeColor="text1"/>
          <w:sz w:val="28"/>
          <w:szCs w:val="28"/>
        </w:rPr>
        <w:t>Порядок</w:t>
      </w:r>
      <w:bookmarkStart w:id="1" w:name="_GoBack"/>
      <w:bookmarkEnd w:id="1"/>
      <w:r w:rsidR="003D21CC" w:rsidRPr="008D517F">
        <w:rPr>
          <w:rFonts w:ascii="Times New Roman" w:hAnsi="Times New Roman" w:cs="Times New Roman"/>
          <w:color w:val="000000" w:themeColor="text1"/>
          <w:sz w:val="28"/>
          <w:szCs w:val="28"/>
        </w:rPr>
        <w:t xml:space="preserve"> </w:t>
      </w:r>
      <w:r w:rsidR="007D3E5F">
        <w:rPr>
          <w:rFonts w:ascii="Times New Roman" w:hAnsi="Times New Roman" w:cs="Times New Roman"/>
          <w:color w:val="000000" w:themeColor="text1"/>
          <w:sz w:val="28"/>
          <w:szCs w:val="28"/>
        </w:rPr>
        <w:t xml:space="preserve">проведения </w:t>
      </w:r>
      <w:r w:rsidR="007D3E5F">
        <w:rPr>
          <w:rFonts w:ascii="Times New Roman" w:hAnsi="Times New Roman" w:cs="Times New Roman"/>
          <w:color w:val="000000" w:themeColor="text1"/>
          <w:sz w:val="28"/>
          <w:szCs w:val="28"/>
        </w:rPr>
        <w:lastRenderedPageBreak/>
        <w:t>мониторинга</w:t>
      </w:r>
      <w:r w:rsidR="003D21CC" w:rsidRPr="008D517F">
        <w:rPr>
          <w:rFonts w:ascii="Times New Roman" w:hAnsi="Times New Roman" w:cs="Times New Roman"/>
          <w:color w:val="000000" w:themeColor="text1"/>
          <w:sz w:val="28"/>
          <w:szCs w:val="28"/>
        </w:rPr>
        <w:t xml:space="preserve">) и устанавливает механизм определения объема и условия предоставления субсидий муниципальным бюджетным и автономным учреждениям городского округа Тольятти, находящимся в ведомственном подчинении департамента </w:t>
      </w:r>
      <w:r w:rsidRPr="008D517F">
        <w:rPr>
          <w:rFonts w:ascii="Times New Roman" w:eastAsia="Times New Roman" w:hAnsi="Times New Roman" w:cs="Times New Roman"/>
          <w:bCs/>
          <w:color w:val="000000" w:themeColor="text1"/>
          <w:sz w:val="28"/>
          <w:szCs w:val="28"/>
          <w:lang w:eastAsia="ru-RU"/>
        </w:rPr>
        <w:t>информационных технологий и связи</w:t>
      </w:r>
      <w:r w:rsidRPr="008D517F">
        <w:rPr>
          <w:rFonts w:ascii="Times New Roman" w:hAnsi="Times New Roman" w:cs="Times New Roman"/>
          <w:color w:val="000000" w:themeColor="text1"/>
          <w:sz w:val="28"/>
          <w:szCs w:val="28"/>
        </w:rPr>
        <w:t xml:space="preserve"> </w:t>
      </w:r>
      <w:r w:rsidR="003D21CC" w:rsidRPr="008D517F">
        <w:rPr>
          <w:rFonts w:ascii="Times New Roman" w:hAnsi="Times New Roman" w:cs="Times New Roman"/>
          <w:color w:val="000000" w:themeColor="text1"/>
          <w:sz w:val="28"/>
          <w:szCs w:val="28"/>
        </w:rPr>
        <w:t>администрации городского окр</w:t>
      </w:r>
      <w:r>
        <w:rPr>
          <w:rFonts w:ascii="Times New Roman" w:hAnsi="Times New Roman" w:cs="Times New Roman"/>
          <w:color w:val="000000" w:themeColor="text1"/>
          <w:sz w:val="28"/>
          <w:szCs w:val="28"/>
        </w:rPr>
        <w:t>у</w:t>
      </w:r>
      <w:r w:rsidR="008C04B1">
        <w:rPr>
          <w:rFonts w:ascii="Times New Roman" w:hAnsi="Times New Roman" w:cs="Times New Roman"/>
          <w:color w:val="000000" w:themeColor="text1"/>
          <w:sz w:val="28"/>
          <w:szCs w:val="28"/>
        </w:rPr>
        <w:t>га Тольятти (далее - учреждения</w:t>
      </w:r>
      <w:r w:rsidR="003D21CC" w:rsidRPr="008D517F">
        <w:rPr>
          <w:rFonts w:ascii="Times New Roman" w:hAnsi="Times New Roman" w:cs="Times New Roman"/>
          <w:color w:val="000000" w:themeColor="text1"/>
          <w:sz w:val="28"/>
          <w:szCs w:val="28"/>
        </w:rPr>
        <w:t xml:space="preserve">, субсидия), в соответствии с </w:t>
      </w:r>
      <w:hyperlink r:id="rId11" w:history="1">
        <w:r w:rsidR="003D21CC" w:rsidRPr="008D517F">
          <w:rPr>
            <w:rFonts w:ascii="Times New Roman" w:hAnsi="Times New Roman" w:cs="Times New Roman"/>
            <w:color w:val="000000" w:themeColor="text1"/>
            <w:sz w:val="28"/>
            <w:szCs w:val="28"/>
          </w:rPr>
          <w:t>абзацем вторым пункта 1 статьи 78.1</w:t>
        </w:r>
      </w:hyperlink>
      <w:r w:rsidR="003D21CC" w:rsidRPr="008D517F">
        <w:rPr>
          <w:rFonts w:ascii="Times New Roman" w:hAnsi="Times New Roman" w:cs="Times New Roman"/>
          <w:color w:val="000000" w:themeColor="text1"/>
          <w:sz w:val="28"/>
          <w:szCs w:val="28"/>
        </w:rPr>
        <w:t xml:space="preserve"> Бюджетного кодекса Российской Федерации, порядок проведения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w:t>
      </w:r>
      <w:hyperlink r:id="rId12" w:history="1">
        <w:r w:rsidR="003D21CC" w:rsidRPr="008D517F">
          <w:rPr>
            <w:rFonts w:ascii="Times New Roman" w:hAnsi="Times New Roman" w:cs="Times New Roman"/>
            <w:color w:val="000000" w:themeColor="text1"/>
            <w:sz w:val="28"/>
            <w:szCs w:val="28"/>
          </w:rPr>
          <w:t>порядке</w:t>
        </w:r>
      </w:hyperlink>
      <w:r w:rsidR="003D21CC" w:rsidRPr="008D517F">
        <w:rPr>
          <w:rFonts w:ascii="Times New Roman" w:hAnsi="Times New Roman" w:cs="Times New Roman"/>
          <w:color w:val="000000" w:themeColor="text1"/>
          <w:sz w:val="28"/>
          <w:szCs w:val="28"/>
        </w:rPr>
        <w:t xml:space="preserve">, установленном Приказом </w:t>
      </w:r>
      <w:r>
        <w:rPr>
          <w:rFonts w:ascii="Times New Roman" w:hAnsi="Times New Roman" w:cs="Times New Roman"/>
          <w:color w:val="000000" w:themeColor="text1"/>
          <w:sz w:val="28"/>
          <w:szCs w:val="28"/>
        </w:rPr>
        <w:t>№</w:t>
      </w:r>
      <w:r w:rsidR="003D21CC" w:rsidRPr="008D517F">
        <w:rPr>
          <w:rFonts w:ascii="Times New Roman" w:hAnsi="Times New Roman" w:cs="Times New Roman"/>
          <w:color w:val="000000" w:themeColor="text1"/>
          <w:sz w:val="28"/>
          <w:szCs w:val="28"/>
        </w:rPr>
        <w:t xml:space="preserve"> 53н (за исключением субсидий, предоставляемых в порядке возмещения затрат (недополученных доходов), при условии наличия достигнутого результата предоставления субсидии и единовременн</w:t>
      </w:r>
      <w:r w:rsidR="003C1D55" w:rsidRPr="008D517F">
        <w:rPr>
          <w:rFonts w:ascii="Times New Roman" w:hAnsi="Times New Roman" w:cs="Times New Roman"/>
          <w:color w:val="000000" w:themeColor="text1"/>
          <w:sz w:val="28"/>
          <w:szCs w:val="28"/>
        </w:rPr>
        <w:t>ого предоставления субсидии).</w:t>
      </w:r>
      <w:r>
        <w:rPr>
          <w:rFonts w:ascii="Times New Roman" w:hAnsi="Times New Roman" w:cs="Times New Roman"/>
          <w:color w:val="000000" w:themeColor="text1"/>
          <w:sz w:val="28"/>
          <w:szCs w:val="28"/>
        </w:rPr>
        <w:t>»</w:t>
      </w:r>
      <w:r w:rsidR="003C1D55" w:rsidRPr="008D517F">
        <w:rPr>
          <w:rFonts w:ascii="Times New Roman" w:hAnsi="Times New Roman" w:cs="Times New Roman"/>
          <w:color w:val="000000" w:themeColor="text1"/>
          <w:sz w:val="28"/>
          <w:szCs w:val="28"/>
        </w:rPr>
        <w:t>.</w:t>
      </w:r>
    </w:p>
    <w:p w:rsidR="00ED6109" w:rsidRPr="008D517F" w:rsidRDefault="0010052C" w:rsidP="002E4FB2">
      <w:pPr>
        <w:autoSpaceDE w:val="0"/>
        <w:autoSpaceDN w:val="0"/>
        <w:adjustRightInd w:val="0"/>
        <w:spacing w:after="0"/>
        <w:ind w:firstLine="709"/>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1.</w:t>
      </w:r>
      <w:r w:rsidR="003C1D55" w:rsidRPr="008D517F">
        <w:rPr>
          <w:rFonts w:ascii="Times New Roman" w:hAnsi="Times New Roman" w:cs="Times New Roman"/>
          <w:color w:val="000000" w:themeColor="text1"/>
          <w:sz w:val="28"/>
          <w:szCs w:val="28"/>
        </w:rPr>
        <w:t>2</w:t>
      </w:r>
      <w:r w:rsidRPr="008D517F">
        <w:rPr>
          <w:rFonts w:ascii="Times New Roman" w:hAnsi="Times New Roman" w:cs="Times New Roman"/>
          <w:color w:val="000000" w:themeColor="text1"/>
          <w:sz w:val="28"/>
          <w:szCs w:val="28"/>
        </w:rPr>
        <w:t xml:space="preserve">. В </w:t>
      </w:r>
      <w:hyperlink r:id="rId13" w:history="1">
        <w:r w:rsidR="00ED6AEC">
          <w:rPr>
            <w:rFonts w:ascii="Times New Roman" w:hAnsi="Times New Roman" w:cs="Times New Roman"/>
            <w:color w:val="000000" w:themeColor="text1"/>
            <w:sz w:val="28"/>
            <w:szCs w:val="28"/>
          </w:rPr>
          <w:t>п</w:t>
        </w:r>
        <w:r w:rsidRPr="008D517F">
          <w:rPr>
            <w:rFonts w:ascii="Times New Roman" w:hAnsi="Times New Roman" w:cs="Times New Roman"/>
            <w:color w:val="000000" w:themeColor="text1"/>
            <w:sz w:val="28"/>
            <w:szCs w:val="28"/>
          </w:rPr>
          <w:t>одпункт</w:t>
        </w:r>
        <w:r w:rsidR="00ED6AEC">
          <w:rPr>
            <w:rFonts w:ascii="Times New Roman" w:hAnsi="Times New Roman" w:cs="Times New Roman"/>
            <w:color w:val="000000" w:themeColor="text1"/>
            <w:sz w:val="28"/>
            <w:szCs w:val="28"/>
          </w:rPr>
          <w:t>е</w:t>
        </w:r>
        <w:r w:rsidRPr="008D517F">
          <w:rPr>
            <w:rFonts w:ascii="Times New Roman" w:hAnsi="Times New Roman" w:cs="Times New Roman"/>
            <w:color w:val="000000" w:themeColor="text1"/>
            <w:sz w:val="28"/>
            <w:szCs w:val="28"/>
          </w:rPr>
          <w:t xml:space="preserve"> 1.2.1 пункта 1.2</w:t>
        </w:r>
      </w:hyperlink>
      <w:r w:rsidRPr="008D517F">
        <w:rPr>
          <w:rFonts w:ascii="Times New Roman" w:hAnsi="Times New Roman" w:cs="Times New Roman"/>
          <w:color w:val="000000" w:themeColor="text1"/>
          <w:sz w:val="28"/>
          <w:szCs w:val="28"/>
        </w:rPr>
        <w:t xml:space="preserve"> Порядка:</w:t>
      </w:r>
    </w:p>
    <w:p w:rsidR="0010052C" w:rsidRPr="008D517F" w:rsidRDefault="0010052C" w:rsidP="00ED6AEC">
      <w:pPr>
        <w:autoSpaceDE w:val="0"/>
        <w:autoSpaceDN w:val="0"/>
        <w:adjustRightInd w:val="0"/>
        <w:spacing w:after="0"/>
        <w:ind w:firstLine="709"/>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1.</w:t>
      </w:r>
      <w:r w:rsidR="003C1D55" w:rsidRPr="008D517F">
        <w:rPr>
          <w:rFonts w:ascii="Times New Roman" w:hAnsi="Times New Roman" w:cs="Times New Roman"/>
          <w:color w:val="000000" w:themeColor="text1"/>
          <w:sz w:val="28"/>
          <w:szCs w:val="28"/>
        </w:rPr>
        <w:t>2</w:t>
      </w:r>
      <w:r w:rsidRPr="008D517F">
        <w:rPr>
          <w:rFonts w:ascii="Times New Roman" w:hAnsi="Times New Roman" w:cs="Times New Roman"/>
          <w:color w:val="000000" w:themeColor="text1"/>
          <w:sz w:val="28"/>
          <w:szCs w:val="28"/>
        </w:rPr>
        <w:t xml:space="preserve">.1. </w:t>
      </w:r>
      <w:hyperlink r:id="rId14" w:history="1">
        <w:r w:rsidR="00ED6AEC" w:rsidRPr="008D517F">
          <w:rPr>
            <w:rFonts w:ascii="Times New Roman" w:hAnsi="Times New Roman" w:cs="Times New Roman"/>
            <w:color w:val="000000" w:themeColor="text1"/>
            <w:sz w:val="28"/>
            <w:szCs w:val="28"/>
          </w:rPr>
          <w:t xml:space="preserve">Абзацы </w:t>
        </w:r>
      </w:hyperlink>
      <w:r w:rsidR="00ED6AEC" w:rsidRPr="008D517F">
        <w:rPr>
          <w:rFonts w:ascii="Times New Roman" w:hAnsi="Times New Roman" w:cs="Times New Roman"/>
          <w:color w:val="000000" w:themeColor="text1"/>
          <w:sz w:val="28"/>
          <w:szCs w:val="28"/>
        </w:rPr>
        <w:t>третий</w:t>
      </w:r>
      <w:r w:rsidR="007D3E5F">
        <w:rPr>
          <w:rFonts w:ascii="Times New Roman" w:hAnsi="Times New Roman" w:cs="Times New Roman"/>
          <w:color w:val="000000" w:themeColor="text1"/>
          <w:sz w:val="28"/>
          <w:szCs w:val="28"/>
        </w:rPr>
        <w:t>, четвертый</w:t>
      </w:r>
      <w:r w:rsidR="00ED6AEC" w:rsidRPr="008D517F">
        <w:rPr>
          <w:rFonts w:ascii="Times New Roman" w:hAnsi="Times New Roman" w:cs="Times New Roman"/>
          <w:color w:val="000000" w:themeColor="text1"/>
          <w:sz w:val="28"/>
          <w:szCs w:val="28"/>
        </w:rPr>
        <w:t xml:space="preserve"> признать утратившим</w:t>
      </w:r>
      <w:r w:rsidR="007D3E5F">
        <w:rPr>
          <w:rFonts w:ascii="Times New Roman" w:hAnsi="Times New Roman" w:cs="Times New Roman"/>
          <w:color w:val="000000" w:themeColor="text1"/>
          <w:sz w:val="28"/>
          <w:szCs w:val="28"/>
        </w:rPr>
        <w:t>и</w:t>
      </w:r>
      <w:r w:rsidR="00ED6AEC" w:rsidRPr="008D517F">
        <w:rPr>
          <w:rFonts w:ascii="Times New Roman" w:hAnsi="Times New Roman" w:cs="Times New Roman"/>
          <w:color w:val="000000" w:themeColor="text1"/>
          <w:sz w:val="28"/>
          <w:szCs w:val="28"/>
        </w:rPr>
        <w:t xml:space="preserve"> силу.</w:t>
      </w:r>
    </w:p>
    <w:p w:rsidR="00ED6AEC" w:rsidRPr="008D517F" w:rsidRDefault="0010052C" w:rsidP="00ED6AEC">
      <w:pPr>
        <w:autoSpaceDE w:val="0"/>
        <w:autoSpaceDN w:val="0"/>
        <w:adjustRightInd w:val="0"/>
        <w:spacing w:after="0"/>
        <w:ind w:firstLine="709"/>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1.</w:t>
      </w:r>
      <w:r w:rsidR="003C1D55" w:rsidRPr="008D517F">
        <w:rPr>
          <w:rFonts w:ascii="Times New Roman" w:hAnsi="Times New Roman" w:cs="Times New Roman"/>
          <w:color w:val="000000" w:themeColor="text1"/>
          <w:sz w:val="28"/>
          <w:szCs w:val="28"/>
        </w:rPr>
        <w:t>2</w:t>
      </w:r>
      <w:r w:rsidRPr="008D517F">
        <w:rPr>
          <w:rFonts w:ascii="Times New Roman" w:hAnsi="Times New Roman" w:cs="Times New Roman"/>
          <w:color w:val="000000" w:themeColor="text1"/>
          <w:sz w:val="28"/>
          <w:szCs w:val="28"/>
        </w:rPr>
        <w:t xml:space="preserve">.2. </w:t>
      </w:r>
      <w:r w:rsidR="00ED6AEC" w:rsidRPr="008D517F">
        <w:rPr>
          <w:rFonts w:ascii="Times New Roman" w:hAnsi="Times New Roman" w:cs="Times New Roman"/>
          <w:color w:val="000000" w:themeColor="text1"/>
          <w:sz w:val="28"/>
          <w:szCs w:val="28"/>
        </w:rPr>
        <w:t xml:space="preserve">Дополнить </w:t>
      </w:r>
      <w:r w:rsidR="00033197" w:rsidRPr="008D517F">
        <w:rPr>
          <w:rFonts w:ascii="Times New Roman" w:hAnsi="Times New Roman" w:cs="Times New Roman"/>
          <w:color w:val="000000" w:themeColor="text1"/>
          <w:sz w:val="28"/>
          <w:szCs w:val="28"/>
        </w:rPr>
        <w:t xml:space="preserve">абзацами </w:t>
      </w:r>
      <w:r w:rsidR="00ED6AEC" w:rsidRPr="008D517F">
        <w:rPr>
          <w:rFonts w:ascii="Times New Roman" w:hAnsi="Times New Roman" w:cs="Times New Roman"/>
          <w:color w:val="000000" w:themeColor="text1"/>
          <w:sz w:val="28"/>
          <w:szCs w:val="28"/>
        </w:rPr>
        <w:t>восьмым</w:t>
      </w:r>
      <w:r w:rsidR="00ED6AEC">
        <w:rPr>
          <w:rFonts w:ascii="Times New Roman" w:hAnsi="Times New Roman" w:cs="Times New Roman"/>
          <w:color w:val="000000" w:themeColor="text1"/>
          <w:sz w:val="28"/>
          <w:szCs w:val="28"/>
        </w:rPr>
        <w:t xml:space="preserve">, девятым </w:t>
      </w:r>
      <w:r w:rsidR="00ED6AEC" w:rsidRPr="008D517F">
        <w:rPr>
          <w:rFonts w:ascii="Times New Roman" w:hAnsi="Times New Roman" w:cs="Times New Roman"/>
          <w:color w:val="000000" w:themeColor="text1"/>
          <w:sz w:val="28"/>
          <w:szCs w:val="28"/>
        </w:rPr>
        <w:t>следующего содержания:</w:t>
      </w:r>
    </w:p>
    <w:p w:rsidR="00ED6AEC" w:rsidRDefault="00ED6AEC" w:rsidP="00ED6AEC">
      <w:pPr>
        <w:autoSpaceDE w:val="0"/>
        <w:autoSpaceDN w:val="0"/>
        <w:adjustRightInd w:val="0"/>
        <w:spacing w:after="0"/>
        <w:ind w:firstLine="540"/>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D517F">
        <w:rPr>
          <w:rFonts w:ascii="Times New Roman" w:hAnsi="Times New Roman" w:cs="Times New Roman"/>
          <w:color w:val="000000" w:themeColor="text1"/>
          <w:sz w:val="28"/>
          <w:szCs w:val="28"/>
        </w:rPr>
        <w:t>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2026 - 2036 годы</w:t>
      </w:r>
      <w:r>
        <w:rPr>
          <w:rFonts w:ascii="Times New Roman" w:hAnsi="Times New Roman" w:cs="Times New Roman"/>
          <w:color w:val="000000" w:themeColor="text1"/>
          <w:sz w:val="28"/>
          <w:szCs w:val="28"/>
        </w:rPr>
        <w:t>»</w:t>
      </w:r>
      <w:r w:rsidR="007D3E5F">
        <w:rPr>
          <w:rFonts w:ascii="Times New Roman" w:hAnsi="Times New Roman" w:cs="Times New Roman"/>
          <w:color w:val="000000" w:themeColor="text1"/>
          <w:sz w:val="28"/>
          <w:szCs w:val="28"/>
        </w:rPr>
        <w:t>;</w:t>
      </w:r>
    </w:p>
    <w:p w:rsidR="00ED6AEC" w:rsidRPr="008D517F" w:rsidRDefault="00ED6AEC" w:rsidP="00ED6AEC">
      <w:pPr>
        <w:autoSpaceDE w:val="0"/>
        <w:autoSpaceDN w:val="0"/>
        <w:adjustRightInd w:val="0"/>
        <w:spacing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Pr="008D517F">
        <w:rPr>
          <w:rFonts w:ascii="Times New Roman" w:hAnsi="Times New Roman" w:cs="Times New Roman"/>
          <w:color w:val="000000" w:themeColor="text1"/>
          <w:sz w:val="28"/>
          <w:szCs w:val="28"/>
        </w:rPr>
        <w:t>Развитие физической культуры и спорта в г</w:t>
      </w:r>
      <w:r>
        <w:rPr>
          <w:rFonts w:ascii="Times New Roman" w:hAnsi="Times New Roman" w:cs="Times New Roman"/>
          <w:color w:val="000000" w:themeColor="text1"/>
          <w:sz w:val="28"/>
          <w:szCs w:val="28"/>
        </w:rPr>
        <w:t>ородском округе Тольятти на 2022</w:t>
      </w:r>
      <w:r w:rsidRPr="008D517F">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2</w:t>
      </w:r>
      <w:r w:rsidRPr="008D517F">
        <w:rPr>
          <w:rFonts w:ascii="Times New Roman" w:hAnsi="Times New Roman" w:cs="Times New Roman"/>
          <w:color w:val="000000" w:themeColor="text1"/>
          <w:sz w:val="28"/>
          <w:szCs w:val="28"/>
        </w:rPr>
        <w:t>6 годы</w:t>
      </w:r>
      <w:r w:rsidR="007D3E5F">
        <w:rPr>
          <w:rFonts w:ascii="Times New Roman" w:hAnsi="Times New Roman" w:cs="Times New Roman"/>
          <w:color w:val="000000" w:themeColor="text1"/>
          <w:sz w:val="28"/>
          <w:szCs w:val="28"/>
        </w:rPr>
        <w:t>»</w:t>
      </w:r>
      <w:r w:rsidR="008C04B1">
        <w:rPr>
          <w:rFonts w:ascii="Times New Roman" w:hAnsi="Times New Roman" w:cs="Times New Roman"/>
          <w:color w:val="000000" w:themeColor="text1"/>
          <w:sz w:val="28"/>
          <w:szCs w:val="28"/>
        </w:rPr>
        <w:t>.</w:t>
      </w:r>
    </w:p>
    <w:p w:rsidR="002D24D6" w:rsidRPr="008D517F" w:rsidRDefault="003C1D55" w:rsidP="002E4FB2">
      <w:pPr>
        <w:autoSpaceDE w:val="0"/>
        <w:autoSpaceDN w:val="0"/>
        <w:adjustRightInd w:val="0"/>
        <w:spacing w:after="0"/>
        <w:ind w:firstLine="540"/>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1.3</w:t>
      </w:r>
      <w:r w:rsidR="002D24D6" w:rsidRPr="008D517F">
        <w:rPr>
          <w:rFonts w:ascii="Times New Roman" w:hAnsi="Times New Roman" w:cs="Times New Roman"/>
          <w:color w:val="000000" w:themeColor="text1"/>
          <w:sz w:val="28"/>
          <w:szCs w:val="28"/>
        </w:rPr>
        <w:t xml:space="preserve">. </w:t>
      </w:r>
      <w:r w:rsidR="008C04B1">
        <w:rPr>
          <w:rFonts w:ascii="Times New Roman" w:hAnsi="Times New Roman" w:cs="Times New Roman"/>
          <w:color w:val="000000" w:themeColor="text1"/>
          <w:sz w:val="28"/>
          <w:szCs w:val="28"/>
        </w:rPr>
        <w:t>Д</w:t>
      </w:r>
      <w:r w:rsidR="008C04B1" w:rsidRPr="008D517F">
        <w:rPr>
          <w:rFonts w:ascii="Times New Roman" w:hAnsi="Times New Roman" w:cs="Times New Roman"/>
          <w:color w:val="000000" w:themeColor="text1"/>
          <w:sz w:val="28"/>
          <w:szCs w:val="28"/>
        </w:rPr>
        <w:t xml:space="preserve">ополнить </w:t>
      </w:r>
      <w:hyperlink r:id="rId15" w:history="1">
        <w:r w:rsidR="008C04B1">
          <w:rPr>
            <w:rFonts w:ascii="Times New Roman" w:hAnsi="Times New Roman" w:cs="Times New Roman"/>
            <w:color w:val="000000" w:themeColor="text1"/>
            <w:sz w:val="28"/>
            <w:szCs w:val="28"/>
          </w:rPr>
          <w:t>п</w:t>
        </w:r>
        <w:r w:rsidR="002D24D6" w:rsidRPr="008D517F">
          <w:rPr>
            <w:rFonts w:ascii="Times New Roman" w:hAnsi="Times New Roman" w:cs="Times New Roman"/>
            <w:color w:val="000000" w:themeColor="text1"/>
            <w:sz w:val="28"/>
            <w:szCs w:val="28"/>
          </w:rPr>
          <w:t>ункт 2.</w:t>
        </w:r>
      </w:hyperlink>
      <w:r w:rsidR="002D24D6" w:rsidRPr="008D517F">
        <w:rPr>
          <w:rFonts w:ascii="Times New Roman" w:hAnsi="Times New Roman" w:cs="Times New Roman"/>
          <w:color w:val="000000" w:themeColor="text1"/>
          <w:sz w:val="28"/>
          <w:szCs w:val="28"/>
        </w:rPr>
        <w:t>1 Порядка подпунктом 2.1.5 следующего содержания:</w:t>
      </w:r>
    </w:p>
    <w:p w:rsidR="002D24D6" w:rsidRPr="008D517F" w:rsidRDefault="002E4FB2" w:rsidP="00C0002A">
      <w:pPr>
        <w:autoSpaceDE w:val="0"/>
        <w:autoSpaceDN w:val="0"/>
        <w:adjustRightInd w:val="0"/>
        <w:spacing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D24D6" w:rsidRPr="008D517F">
        <w:rPr>
          <w:rFonts w:ascii="Times New Roman" w:hAnsi="Times New Roman" w:cs="Times New Roman"/>
          <w:color w:val="000000" w:themeColor="text1"/>
          <w:sz w:val="28"/>
          <w:szCs w:val="28"/>
        </w:rPr>
        <w:t>2.1.5. В случае если субсидия предоставляется на уплату налогов, в качестве объекта налогообложения по которым признается соответствующее имущество учреждения, размер субсидии рассчитывается с применением коэффициента платной деятельности по формуле:</w:t>
      </w:r>
    </w:p>
    <w:p w:rsidR="002D24D6" w:rsidRPr="008D517F" w:rsidRDefault="002D24D6" w:rsidP="002E4FB2">
      <w:pPr>
        <w:autoSpaceDE w:val="0"/>
        <w:autoSpaceDN w:val="0"/>
        <w:adjustRightInd w:val="0"/>
        <w:spacing w:after="0"/>
        <w:jc w:val="both"/>
        <w:outlineLvl w:val="0"/>
        <w:rPr>
          <w:rFonts w:ascii="Times New Roman" w:hAnsi="Times New Roman" w:cs="Times New Roman"/>
          <w:color w:val="000000" w:themeColor="text1"/>
          <w:sz w:val="28"/>
          <w:szCs w:val="28"/>
        </w:rPr>
      </w:pPr>
    </w:p>
    <w:p w:rsidR="002D24D6" w:rsidRPr="008D517F" w:rsidRDefault="002D24D6" w:rsidP="002E4FB2">
      <w:pPr>
        <w:autoSpaceDE w:val="0"/>
        <w:autoSpaceDN w:val="0"/>
        <w:adjustRightInd w:val="0"/>
        <w:spacing w:after="0"/>
        <w:jc w:val="center"/>
        <w:rPr>
          <w:rFonts w:ascii="Times New Roman" w:hAnsi="Times New Roman" w:cs="Times New Roman"/>
          <w:color w:val="000000" w:themeColor="text1"/>
          <w:sz w:val="28"/>
          <w:szCs w:val="28"/>
        </w:rPr>
      </w:pPr>
      <w:r w:rsidRPr="008D517F">
        <w:rPr>
          <w:rFonts w:ascii="Times New Roman" w:hAnsi="Times New Roman" w:cs="Times New Roman"/>
          <w:noProof/>
          <w:color w:val="000000" w:themeColor="text1"/>
          <w:position w:val="-14"/>
          <w:sz w:val="28"/>
          <w:szCs w:val="28"/>
          <w:lang w:eastAsia="ru-RU"/>
        </w:rPr>
        <w:drawing>
          <wp:inline distT="0" distB="0" distL="0" distR="0" wp14:anchorId="210759BD" wp14:editId="320A5B36">
            <wp:extent cx="2038350" cy="361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8350" cy="361950"/>
                    </a:xfrm>
                    <a:prstGeom prst="rect">
                      <a:avLst/>
                    </a:prstGeom>
                    <a:noFill/>
                    <a:ln>
                      <a:noFill/>
                    </a:ln>
                  </pic:spPr>
                </pic:pic>
              </a:graphicData>
            </a:graphic>
          </wp:inline>
        </w:drawing>
      </w:r>
    </w:p>
    <w:p w:rsidR="002D24D6" w:rsidRPr="008D517F" w:rsidRDefault="002D24D6" w:rsidP="002E4FB2">
      <w:pPr>
        <w:autoSpaceDE w:val="0"/>
        <w:autoSpaceDN w:val="0"/>
        <w:adjustRightInd w:val="0"/>
        <w:spacing w:after="0"/>
        <w:jc w:val="both"/>
        <w:rPr>
          <w:rFonts w:ascii="Times New Roman" w:hAnsi="Times New Roman" w:cs="Times New Roman"/>
          <w:color w:val="000000" w:themeColor="text1"/>
          <w:sz w:val="28"/>
          <w:szCs w:val="28"/>
        </w:rPr>
      </w:pPr>
    </w:p>
    <w:p w:rsidR="002D24D6" w:rsidRPr="008D517F" w:rsidRDefault="002D24D6" w:rsidP="002E4FB2">
      <w:pPr>
        <w:autoSpaceDE w:val="0"/>
        <w:autoSpaceDN w:val="0"/>
        <w:adjustRightInd w:val="0"/>
        <w:spacing w:after="0"/>
        <w:ind w:firstLine="540"/>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где:</w:t>
      </w:r>
    </w:p>
    <w:p w:rsidR="002D24D6" w:rsidRPr="008D517F" w:rsidRDefault="002D24D6" w:rsidP="002E4FB2">
      <w:pPr>
        <w:autoSpaceDE w:val="0"/>
        <w:autoSpaceDN w:val="0"/>
        <w:adjustRightInd w:val="0"/>
        <w:spacing w:before="280" w:after="0"/>
        <w:ind w:firstLine="540"/>
        <w:jc w:val="both"/>
        <w:rPr>
          <w:rFonts w:ascii="Times New Roman" w:hAnsi="Times New Roman" w:cs="Times New Roman"/>
          <w:color w:val="000000" w:themeColor="text1"/>
          <w:sz w:val="28"/>
          <w:szCs w:val="28"/>
        </w:rPr>
      </w:pPr>
      <w:r w:rsidRPr="008D517F">
        <w:rPr>
          <w:rFonts w:ascii="Times New Roman" w:hAnsi="Times New Roman" w:cs="Times New Roman"/>
          <w:noProof/>
          <w:color w:val="000000" w:themeColor="text1"/>
          <w:position w:val="-14"/>
          <w:sz w:val="28"/>
          <w:szCs w:val="28"/>
          <w:lang w:eastAsia="ru-RU"/>
        </w:rPr>
        <w:drawing>
          <wp:inline distT="0" distB="0" distL="0" distR="0" wp14:anchorId="5259FF42" wp14:editId="61A25C3E">
            <wp:extent cx="495300"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8D517F">
        <w:rPr>
          <w:rFonts w:ascii="Times New Roman" w:hAnsi="Times New Roman" w:cs="Times New Roman"/>
          <w:color w:val="000000" w:themeColor="text1"/>
          <w:sz w:val="28"/>
          <w:szCs w:val="28"/>
        </w:rPr>
        <w:t xml:space="preserve"> - размер субсидии;</w:t>
      </w:r>
    </w:p>
    <w:p w:rsidR="002D24D6" w:rsidRPr="008D517F" w:rsidRDefault="002E4FB2" w:rsidP="002E4FB2">
      <w:pPr>
        <w:autoSpaceDE w:val="0"/>
        <w:autoSpaceDN w:val="0"/>
        <w:adjustRightInd w:val="0"/>
        <w:spacing w:before="280"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D24D6" w:rsidRPr="008D517F">
        <w:rPr>
          <w:rFonts w:ascii="Times New Roman" w:hAnsi="Times New Roman" w:cs="Times New Roman"/>
          <w:color w:val="000000" w:themeColor="text1"/>
          <w:sz w:val="28"/>
          <w:szCs w:val="28"/>
          <w:vertAlign w:val="superscript"/>
        </w:rPr>
        <w:t>УН</w:t>
      </w:r>
      <w:r w:rsidR="002D24D6" w:rsidRPr="008D517F">
        <w:rPr>
          <w:rFonts w:ascii="Times New Roman" w:hAnsi="Times New Roman" w:cs="Times New Roman"/>
          <w:color w:val="000000" w:themeColor="text1"/>
          <w:sz w:val="28"/>
          <w:szCs w:val="28"/>
        </w:rPr>
        <w:t xml:space="preserve"> - затраты на уплату налогов, в качестве объекта налогообложения по которым признается соответствующее имущество учреждения;</w:t>
      </w:r>
    </w:p>
    <w:p w:rsidR="002D24D6" w:rsidRPr="008D517F" w:rsidRDefault="002D24D6" w:rsidP="002E4FB2">
      <w:pPr>
        <w:autoSpaceDE w:val="0"/>
        <w:autoSpaceDN w:val="0"/>
        <w:adjustRightInd w:val="0"/>
        <w:spacing w:before="280" w:after="0"/>
        <w:ind w:firstLine="540"/>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lastRenderedPageBreak/>
        <w:t xml:space="preserve">КПД - коэффициент платной деятельности, значение которого определяется как отношение объема доходов от платной деятельности к общей сумме поступлений, включая поступления от субсидии по </w:t>
      </w:r>
      <w:r w:rsidR="00ED6AEC">
        <w:rPr>
          <w:rFonts w:ascii="Times New Roman" w:hAnsi="Times New Roman" w:cs="Times New Roman"/>
          <w:color w:val="000000" w:themeColor="text1"/>
          <w:sz w:val="28"/>
          <w:szCs w:val="28"/>
        </w:rPr>
        <w:t>муниципальному заданию</w:t>
      </w:r>
      <w:r w:rsidRPr="008D517F">
        <w:rPr>
          <w:rFonts w:ascii="Times New Roman" w:hAnsi="Times New Roman" w:cs="Times New Roman"/>
          <w:color w:val="000000" w:themeColor="text1"/>
          <w:sz w:val="28"/>
          <w:szCs w:val="28"/>
        </w:rPr>
        <w:t>, и доходов от платной деятельности, определяемых с учетом информации об объемах указанных доходов, рассчитывается по формуле:</w:t>
      </w:r>
    </w:p>
    <w:p w:rsidR="002D24D6" w:rsidRPr="008D517F" w:rsidRDefault="002D24D6" w:rsidP="002E4FB2">
      <w:pPr>
        <w:autoSpaceDE w:val="0"/>
        <w:autoSpaceDN w:val="0"/>
        <w:adjustRightInd w:val="0"/>
        <w:spacing w:after="0"/>
        <w:jc w:val="both"/>
        <w:rPr>
          <w:rFonts w:ascii="Times New Roman" w:hAnsi="Times New Roman" w:cs="Times New Roman"/>
          <w:color w:val="000000" w:themeColor="text1"/>
          <w:sz w:val="28"/>
          <w:szCs w:val="28"/>
        </w:rPr>
      </w:pPr>
    </w:p>
    <w:p w:rsidR="002D24D6" w:rsidRPr="008D517F" w:rsidRDefault="002D24D6" w:rsidP="002E4FB2">
      <w:pPr>
        <w:autoSpaceDE w:val="0"/>
        <w:autoSpaceDN w:val="0"/>
        <w:adjustRightInd w:val="0"/>
        <w:spacing w:after="0"/>
        <w:jc w:val="center"/>
        <w:rPr>
          <w:rFonts w:ascii="Times New Roman" w:hAnsi="Times New Roman" w:cs="Times New Roman"/>
          <w:color w:val="000000" w:themeColor="text1"/>
          <w:sz w:val="28"/>
          <w:szCs w:val="28"/>
        </w:rPr>
      </w:pPr>
      <w:r w:rsidRPr="008D517F">
        <w:rPr>
          <w:rFonts w:ascii="Times New Roman" w:hAnsi="Times New Roman" w:cs="Times New Roman"/>
          <w:noProof/>
          <w:color w:val="000000" w:themeColor="text1"/>
          <w:position w:val="-39"/>
          <w:sz w:val="24"/>
          <w:szCs w:val="24"/>
          <w:lang w:eastAsia="ru-RU"/>
        </w:rPr>
        <w:drawing>
          <wp:inline distT="0" distB="0" distL="0" distR="0" wp14:anchorId="2CB9AB7D" wp14:editId="69F4A2A4">
            <wp:extent cx="236220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62200" cy="676275"/>
                    </a:xfrm>
                    <a:prstGeom prst="rect">
                      <a:avLst/>
                    </a:prstGeom>
                    <a:noFill/>
                    <a:ln>
                      <a:noFill/>
                    </a:ln>
                  </pic:spPr>
                </pic:pic>
              </a:graphicData>
            </a:graphic>
          </wp:inline>
        </w:drawing>
      </w:r>
    </w:p>
    <w:p w:rsidR="002D24D6" w:rsidRPr="008D517F" w:rsidRDefault="002D24D6" w:rsidP="002E4FB2">
      <w:pPr>
        <w:autoSpaceDE w:val="0"/>
        <w:autoSpaceDN w:val="0"/>
        <w:adjustRightInd w:val="0"/>
        <w:spacing w:after="0"/>
        <w:jc w:val="both"/>
        <w:rPr>
          <w:rFonts w:ascii="Times New Roman" w:hAnsi="Times New Roman" w:cs="Times New Roman"/>
          <w:color w:val="000000" w:themeColor="text1"/>
          <w:sz w:val="28"/>
          <w:szCs w:val="28"/>
        </w:rPr>
      </w:pPr>
    </w:p>
    <w:p w:rsidR="002D24D6" w:rsidRPr="008D517F" w:rsidRDefault="002D24D6" w:rsidP="002E4FB2">
      <w:pPr>
        <w:autoSpaceDE w:val="0"/>
        <w:autoSpaceDN w:val="0"/>
        <w:adjustRightInd w:val="0"/>
        <w:spacing w:after="0"/>
        <w:ind w:firstLine="540"/>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где:</w:t>
      </w:r>
    </w:p>
    <w:p w:rsidR="002D24D6" w:rsidRPr="008D517F" w:rsidRDefault="002D24D6" w:rsidP="002E4FB2">
      <w:pPr>
        <w:autoSpaceDE w:val="0"/>
        <w:autoSpaceDN w:val="0"/>
        <w:adjustRightInd w:val="0"/>
        <w:spacing w:before="280" w:after="0"/>
        <w:ind w:firstLine="540"/>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V</w:t>
      </w:r>
      <w:r w:rsidRPr="008D517F">
        <w:rPr>
          <w:rFonts w:ascii="Times New Roman" w:hAnsi="Times New Roman" w:cs="Times New Roman"/>
          <w:color w:val="000000" w:themeColor="text1"/>
          <w:sz w:val="28"/>
          <w:szCs w:val="28"/>
          <w:vertAlign w:val="subscript"/>
        </w:rPr>
        <w:t>ПД</w:t>
      </w:r>
      <w:r w:rsidRPr="008D517F">
        <w:rPr>
          <w:rFonts w:ascii="Times New Roman" w:hAnsi="Times New Roman" w:cs="Times New Roman"/>
          <w:color w:val="000000" w:themeColor="text1"/>
          <w:sz w:val="28"/>
          <w:szCs w:val="28"/>
        </w:rPr>
        <w:t xml:space="preserve"> - объем доходов от платной деятельности с учетом информации об объемах оказываемых услуг (выполняемых работ),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2D24D6" w:rsidRPr="008D517F" w:rsidRDefault="002D24D6" w:rsidP="002E4FB2">
      <w:pPr>
        <w:autoSpaceDE w:val="0"/>
        <w:autoSpaceDN w:val="0"/>
        <w:adjustRightInd w:val="0"/>
        <w:spacing w:before="280" w:after="0"/>
        <w:ind w:firstLine="540"/>
        <w:jc w:val="both"/>
        <w:rPr>
          <w:rFonts w:ascii="Times New Roman" w:hAnsi="Times New Roman" w:cs="Times New Roman"/>
          <w:color w:val="000000" w:themeColor="text1"/>
          <w:sz w:val="28"/>
          <w:szCs w:val="28"/>
        </w:rPr>
      </w:pPr>
      <w:proofErr w:type="spellStart"/>
      <w:r w:rsidRPr="008D517F">
        <w:rPr>
          <w:rFonts w:ascii="Times New Roman" w:hAnsi="Times New Roman" w:cs="Times New Roman"/>
          <w:color w:val="000000" w:themeColor="text1"/>
          <w:sz w:val="28"/>
          <w:szCs w:val="28"/>
        </w:rPr>
        <w:t>V</w:t>
      </w:r>
      <w:r w:rsidRPr="008D517F">
        <w:rPr>
          <w:rFonts w:ascii="Times New Roman" w:hAnsi="Times New Roman" w:cs="Times New Roman"/>
          <w:color w:val="000000" w:themeColor="text1"/>
          <w:sz w:val="28"/>
          <w:szCs w:val="28"/>
          <w:vertAlign w:val="subscript"/>
        </w:rPr>
        <w:t>субсидии</w:t>
      </w:r>
      <w:proofErr w:type="spellEnd"/>
      <w:r w:rsidRPr="008D517F">
        <w:rPr>
          <w:rFonts w:ascii="Times New Roman" w:hAnsi="Times New Roman" w:cs="Times New Roman"/>
          <w:color w:val="000000" w:themeColor="text1"/>
          <w:sz w:val="28"/>
          <w:szCs w:val="28"/>
          <w:vertAlign w:val="subscript"/>
        </w:rPr>
        <w:t xml:space="preserve"> по МЗ</w:t>
      </w:r>
      <w:r w:rsidRPr="008D517F">
        <w:rPr>
          <w:rFonts w:ascii="Times New Roman" w:hAnsi="Times New Roman" w:cs="Times New Roman"/>
          <w:color w:val="000000" w:themeColor="text1"/>
          <w:sz w:val="28"/>
          <w:szCs w:val="28"/>
        </w:rPr>
        <w:t xml:space="preserve"> - объем субсидии по </w:t>
      </w:r>
      <w:r w:rsidR="00ED6AEC">
        <w:rPr>
          <w:rFonts w:ascii="Times New Roman" w:hAnsi="Times New Roman" w:cs="Times New Roman"/>
          <w:color w:val="000000" w:themeColor="text1"/>
          <w:sz w:val="28"/>
          <w:szCs w:val="28"/>
        </w:rPr>
        <w:t>муниципальному заданию</w:t>
      </w:r>
      <w:r w:rsidRPr="008D517F">
        <w:rPr>
          <w:rFonts w:ascii="Times New Roman" w:hAnsi="Times New Roman" w:cs="Times New Roman"/>
          <w:color w:val="000000" w:themeColor="text1"/>
          <w:sz w:val="28"/>
          <w:szCs w:val="28"/>
        </w:rPr>
        <w:t>, рассчитанный без применения коэффициента платной деятельности.</w:t>
      </w:r>
    </w:p>
    <w:p w:rsidR="002D24D6" w:rsidRPr="008D517F" w:rsidRDefault="002D24D6" w:rsidP="002E4FB2">
      <w:pPr>
        <w:autoSpaceDE w:val="0"/>
        <w:autoSpaceDN w:val="0"/>
        <w:adjustRightInd w:val="0"/>
        <w:spacing w:before="280" w:after="0"/>
        <w:ind w:firstLine="540"/>
        <w:jc w:val="both"/>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При расчете коэффициента платной деятельности не учитываются поступления в виде целевых субсидий, предоставляемых из бюджета городского округа Тольятти,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r w:rsidR="002E4FB2">
        <w:rPr>
          <w:rFonts w:ascii="Times New Roman" w:hAnsi="Times New Roman" w:cs="Times New Roman"/>
          <w:color w:val="000000" w:themeColor="text1"/>
          <w:sz w:val="28"/>
          <w:szCs w:val="28"/>
        </w:rPr>
        <w:t>»</w:t>
      </w:r>
      <w:r w:rsidRPr="008D517F">
        <w:rPr>
          <w:rFonts w:ascii="Times New Roman" w:hAnsi="Times New Roman" w:cs="Times New Roman"/>
          <w:color w:val="000000" w:themeColor="text1"/>
          <w:sz w:val="28"/>
          <w:szCs w:val="28"/>
        </w:rPr>
        <w:t>.</w:t>
      </w:r>
    </w:p>
    <w:p w:rsidR="002D24D6" w:rsidRPr="00C17FA1" w:rsidRDefault="002D24D6" w:rsidP="00C17FA1">
      <w:pPr>
        <w:autoSpaceDE w:val="0"/>
        <w:autoSpaceDN w:val="0"/>
        <w:adjustRightInd w:val="0"/>
        <w:spacing w:after="0"/>
        <w:ind w:firstLine="540"/>
        <w:jc w:val="both"/>
        <w:rPr>
          <w:rFonts w:ascii="Times New Roman" w:hAnsi="Times New Roman" w:cs="Times New Roman"/>
          <w:color w:val="000000" w:themeColor="text1"/>
          <w:sz w:val="28"/>
          <w:szCs w:val="28"/>
        </w:rPr>
      </w:pPr>
      <w:r w:rsidRPr="00C17FA1">
        <w:rPr>
          <w:rFonts w:ascii="Times New Roman" w:hAnsi="Times New Roman" w:cs="Times New Roman"/>
          <w:color w:val="000000" w:themeColor="text1"/>
          <w:sz w:val="28"/>
          <w:szCs w:val="28"/>
        </w:rPr>
        <w:t>1.</w:t>
      </w:r>
      <w:r w:rsidR="003C1D55" w:rsidRPr="00C17FA1">
        <w:rPr>
          <w:rFonts w:ascii="Times New Roman" w:hAnsi="Times New Roman" w:cs="Times New Roman"/>
          <w:color w:val="000000" w:themeColor="text1"/>
          <w:sz w:val="28"/>
          <w:szCs w:val="28"/>
        </w:rPr>
        <w:t>4</w:t>
      </w:r>
      <w:r w:rsidRPr="00C17FA1">
        <w:rPr>
          <w:rFonts w:ascii="Times New Roman" w:hAnsi="Times New Roman" w:cs="Times New Roman"/>
          <w:color w:val="000000" w:themeColor="text1"/>
          <w:sz w:val="28"/>
          <w:szCs w:val="28"/>
        </w:rPr>
        <w:t xml:space="preserve">. </w:t>
      </w:r>
      <w:hyperlink r:id="rId19" w:history="1">
        <w:r w:rsidRPr="00C17FA1">
          <w:rPr>
            <w:rFonts w:ascii="Times New Roman" w:hAnsi="Times New Roman" w:cs="Times New Roman"/>
            <w:color w:val="000000" w:themeColor="text1"/>
            <w:sz w:val="28"/>
            <w:szCs w:val="28"/>
          </w:rPr>
          <w:t>Пункт 2.2</w:t>
        </w:r>
      </w:hyperlink>
      <w:r w:rsidRPr="00C17FA1">
        <w:rPr>
          <w:rFonts w:ascii="Times New Roman" w:hAnsi="Times New Roman" w:cs="Times New Roman"/>
          <w:color w:val="000000" w:themeColor="text1"/>
          <w:sz w:val="28"/>
          <w:szCs w:val="28"/>
        </w:rPr>
        <w:t xml:space="preserve"> Порядка дополнить </w:t>
      </w:r>
      <w:r w:rsidR="000F3125" w:rsidRPr="00C17FA1">
        <w:rPr>
          <w:rFonts w:ascii="Times New Roman" w:hAnsi="Times New Roman" w:cs="Times New Roman"/>
          <w:color w:val="000000" w:themeColor="text1"/>
          <w:sz w:val="28"/>
          <w:szCs w:val="28"/>
        </w:rPr>
        <w:t>абзацем</w:t>
      </w:r>
      <w:r w:rsidRPr="00C17FA1">
        <w:rPr>
          <w:rFonts w:ascii="Times New Roman" w:hAnsi="Times New Roman" w:cs="Times New Roman"/>
          <w:color w:val="000000" w:themeColor="text1"/>
          <w:sz w:val="28"/>
          <w:szCs w:val="28"/>
        </w:rPr>
        <w:t xml:space="preserve"> </w:t>
      </w:r>
      <w:r w:rsidR="00ED6AEC" w:rsidRPr="00C17FA1">
        <w:rPr>
          <w:rFonts w:ascii="Times New Roman" w:hAnsi="Times New Roman" w:cs="Times New Roman"/>
          <w:color w:val="000000" w:themeColor="text1"/>
          <w:sz w:val="28"/>
          <w:szCs w:val="28"/>
        </w:rPr>
        <w:t xml:space="preserve">десятым </w:t>
      </w:r>
      <w:r w:rsidRPr="00C17FA1">
        <w:rPr>
          <w:rFonts w:ascii="Times New Roman" w:hAnsi="Times New Roman" w:cs="Times New Roman"/>
          <w:color w:val="000000" w:themeColor="text1"/>
          <w:sz w:val="28"/>
          <w:szCs w:val="28"/>
        </w:rPr>
        <w:t>следующего содержания:</w:t>
      </w:r>
    </w:p>
    <w:p w:rsidR="002D24D6" w:rsidRPr="00C17FA1" w:rsidRDefault="002E4FB2" w:rsidP="00C17FA1">
      <w:pPr>
        <w:autoSpaceDE w:val="0"/>
        <w:autoSpaceDN w:val="0"/>
        <w:adjustRightInd w:val="0"/>
        <w:spacing w:after="0"/>
        <w:ind w:firstLine="540"/>
        <w:jc w:val="both"/>
        <w:rPr>
          <w:rFonts w:ascii="Times New Roman" w:hAnsi="Times New Roman" w:cs="Times New Roman"/>
          <w:color w:val="000000" w:themeColor="text1"/>
          <w:sz w:val="28"/>
          <w:szCs w:val="28"/>
        </w:rPr>
      </w:pPr>
      <w:r w:rsidRPr="00C17FA1">
        <w:rPr>
          <w:rFonts w:ascii="Times New Roman" w:hAnsi="Times New Roman" w:cs="Times New Roman"/>
          <w:color w:val="000000" w:themeColor="text1"/>
          <w:sz w:val="28"/>
          <w:szCs w:val="28"/>
        </w:rPr>
        <w:t>«</w:t>
      </w:r>
      <w:r w:rsidR="00ED6AEC" w:rsidRPr="00C17FA1">
        <w:rPr>
          <w:rFonts w:ascii="Times New Roman" w:hAnsi="Times New Roman" w:cs="Times New Roman"/>
          <w:color w:val="000000" w:themeColor="text1"/>
          <w:sz w:val="28"/>
          <w:szCs w:val="28"/>
        </w:rPr>
        <w:t>- и</w:t>
      </w:r>
      <w:r w:rsidR="002D24D6" w:rsidRPr="00C17FA1">
        <w:rPr>
          <w:rFonts w:ascii="Times New Roman" w:hAnsi="Times New Roman" w:cs="Times New Roman"/>
          <w:color w:val="000000" w:themeColor="text1"/>
          <w:sz w:val="28"/>
          <w:szCs w:val="28"/>
        </w:rPr>
        <w:t>нформацию о планируемых затратах на уплату налогов, в качестве объекта налогообложения по которым признается соответствующее имущество учреждения, суммах поступлений, включая поступления от субсидии на финансовое обеспечение выполнения муниципального задания, и доходах от платной деятельности.</w:t>
      </w:r>
      <w:r w:rsidRPr="00C17FA1">
        <w:rPr>
          <w:rFonts w:ascii="Times New Roman" w:hAnsi="Times New Roman" w:cs="Times New Roman"/>
          <w:color w:val="000000" w:themeColor="text1"/>
          <w:sz w:val="28"/>
          <w:szCs w:val="28"/>
        </w:rPr>
        <w:t>»</w:t>
      </w:r>
      <w:r w:rsidR="002D24D6" w:rsidRPr="00C17FA1">
        <w:rPr>
          <w:rFonts w:ascii="Times New Roman" w:hAnsi="Times New Roman" w:cs="Times New Roman"/>
          <w:color w:val="000000" w:themeColor="text1"/>
          <w:sz w:val="28"/>
          <w:szCs w:val="28"/>
        </w:rPr>
        <w:t>.</w:t>
      </w:r>
    </w:p>
    <w:p w:rsidR="007D3E5F" w:rsidRPr="00C17FA1" w:rsidRDefault="007D3E5F" w:rsidP="00C17FA1">
      <w:pPr>
        <w:autoSpaceDE w:val="0"/>
        <w:autoSpaceDN w:val="0"/>
        <w:adjustRightInd w:val="0"/>
        <w:spacing w:after="0"/>
        <w:jc w:val="both"/>
        <w:rPr>
          <w:rFonts w:ascii="Times New Roman" w:hAnsi="Times New Roman" w:cs="Times New Roman"/>
          <w:sz w:val="28"/>
          <w:szCs w:val="28"/>
        </w:rPr>
      </w:pPr>
      <w:r w:rsidRPr="00C17FA1">
        <w:rPr>
          <w:rFonts w:ascii="Times New Roman" w:hAnsi="Times New Roman" w:cs="Times New Roman"/>
          <w:color w:val="000000" w:themeColor="text1"/>
          <w:sz w:val="28"/>
          <w:szCs w:val="28"/>
        </w:rPr>
        <w:lastRenderedPageBreak/>
        <w:t>1.5. В подпункте 2.5.2 пункта 2.5</w:t>
      </w:r>
      <w:r w:rsidR="008C04B1" w:rsidRPr="00C17FA1">
        <w:rPr>
          <w:rFonts w:ascii="Times New Roman" w:hAnsi="Times New Roman" w:cs="Times New Roman"/>
          <w:color w:val="000000" w:themeColor="text1"/>
          <w:sz w:val="28"/>
          <w:szCs w:val="28"/>
        </w:rPr>
        <w:t xml:space="preserve"> Порядка</w:t>
      </w:r>
      <w:r w:rsidRPr="00C17FA1">
        <w:rPr>
          <w:rFonts w:ascii="Times New Roman" w:hAnsi="Times New Roman" w:cs="Times New Roman"/>
          <w:color w:val="000000" w:themeColor="text1"/>
          <w:sz w:val="28"/>
          <w:szCs w:val="28"/>
        </w:rPr>
        <w:t xml:space="preserve"> с</w:t>
      </w:r>
      <w:r w:rsidR="001361AD" w:rsidRPr="00C17FA1">
        <w:rPr>
          <w:rFonts w:ascii="Times New Roman" w:hAnsi="Times New Roman" w:cs="Times New Roman"/>
          <w:color w:val="000000" w:themeColor="text1"/>
          <w:sz w:val="28"/>
          <w:szCs w:val="28"/>
        </w:rPr>
        <w:t>лова</w:t>
      </w:r>
      <w:r w:rsidRPr="00C17FA1">
        <w:rPr>
          <w:rFonts w:ascii="Times New Roman" w:hAnsi="Times New Roman" w:cs="Times New Roman"/>
          <w:color w:val="000000" w:themeColor="text1"/>
          <w:sz w:val="28"/>
          <w:szCs w:val="28"/>
        </w:rPr>
        <w:t xml:space="preserve"> «</w:t>
      </w:r>
      <w:r w:rsidRPr="00C17FA1">
        <w:rPr>
          <w:rFonts w:ascii="Times New Roman" w:hAnsi="Times New Roman" w:cs="Times New Roman"/>
          <w:sz w:val="28"/>
          <w:szCs w:val="28"/>
        </w:rPr>
        <w:t>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утвержденному Приказом Министерства финансов Росс</w:t>
      </w:r>
      <w:r w:rsidR="008C04B1" w:rsidRPr="00C17FA1">
        <w:rPr>
          <w:rFonts w:ascii="Times New Roman" w:hAnsi="Times New Roman" w:cs="Times New Roman"/>
          <w:sz w:val="28"/>
          <w:szCs w:val="28"/>
        </w:rPr>
        <w:t>ийской Федерации от 27.04.2024 №</w:t>
      </w:r>
      <w:r w:rsidRPr="00C17FA1">
        <w:rPr>
          <w:rFonts w:ascii="Times New Roman" w:hAnsi="Times New Roman" w:cs="Times New Roman"/>
          <w:sz w:val="28"/>
          <w:szCs w:val="28"/>
        </w:rPr>
        <w:t xml:space="preserve"> 53н (далее - Порядок проведения мониторинга)</w:t>
      </w:r>
      <w:r w:rsidRPr="00C17FA1">
        <w:rPr>
          <w:rFonts w:ascii="Times New Roman" w:hAnsi="Times New Roman" w:cs="Times New Roman"/>
          <w:color w:val="000000" w:themeColor="text1"/>
          <w:sz w:val="28"/>
          <w:szCs w:val="28"/>
        </w:rPr>
        <w:t>» исключить</w:t>
      </w:r>
      <w:r w:rsidR="00D9381B" w:rsidRPr="00C17FA1">
        <w:rPr>
          <w:rFonts w:ascii="Times New Roman" w:hAnsi="Times New Roman" w:cs="Times New Roman"/>
          <w:color w:val="000000" w:themeColor="text1"/>
          <w:sz w:val="28"/>
          <w:szCs w:val="28"/>
        </w:rPr>
        <w:t>.</w:t>
      </w:r>
      <w:r w:rsidRPr="00C17FA1">
        <w:rPr>
          <w:rFonts w:ascii="Times New Roman" w:hAnsi="Times New Roman" w:cs="Times New Roman"/>
          <w:color w:val="000000" w:themeColor="text1"/>
          <w:sz w:val="28"/>
          <w:szCs w:val="28"/>
        </w:rPr>
        <w:t xml:space="preserve"> </w:t>
      </w:r>
    </w:p>
    <w:p w:rsidR="008F20AF" w:rsidRPr="00C17FA1" w:rsidRDefault="00DF398D" w:rsidP="00C17FA1">
      <w:pPr>
        <w:spacing w:after="0"/>
        <w:ind w:firstLine="540"/>
        <w:jc w:val="both"/>
        <w:outlineLvl w:val="0"/>
        <w:rPr>
          <w:rFonts w:ascii="Times New Roman" w:hAnsi="Times New Roman" w:cs="Times New Roman"/>
          <w:color w:val="000000" w:themeColor="text1"/>
          <w:sz w:val="28"/>
          <w:szCs w:val="28"/>
        </w:rPr>
      </w:pPr>
      <w:r w:rsidRPr="00C17FA1">
        <w:rPr>
          <w:rFonts w:ascii="Times New Roman" w:hAnsi="Times New Roman" w:cs="Times New Roman"/>
          <w:color w:val="000000" w:themeColor="text1"/>
          <w:sz w:val="28"/>
          <w:szCs w:val="28"/>
        </w:rPr>
        <w:t>2</w:t>
      </w:r>
      <w:r w:rsidR="006B137B" w:rsidRPr="00C17FA1">
        <w:rPr>
          <w:rFonts w:ascii="Times New Roman" w:hAnsi="Times New Roman" w:cs="Times New Roman"/>
          <w:color w:val="000000" w:themeColor="text1"/>
          <w:sz w:val="28"/>
          <w:szCs w:val="28"/>
        </w:rPr>
        <w:t xml:space="preserve">. </w:t>
      </w:r>
      <w:r w:rsidR="008F20AF" w:rsidRPr="00C17FA1">
        <w:rPr>
          <w:rFonts w:ascii="Times New Roman" w:hAnsi="Times New Roman" w:cs="Times New Roman"/>
          <w:color w:val="000000" w:themeColor="text1"/>
          <w:sz w:val="28"/>
          <w:szCs w:val="28"/>
        </w:rPr>
        <w:t xml:space="preserve">Организационному управлению администрации городского округа Тольятти опубликовать настоящее постановление в газете </w:t>
      </w:r>
      <w:r w:rsidR="002E4FB2" w:rsidRPr="00C17FA1">
        <w:rPr>
          <w:rFonts w:ascii="Times New Roman" w:hAnsi="Times New Roman" w:cs="Times New Roman"/>
          <w:color w:val="000000" w:themeColor="text1"/>
          <w:sz w:val="28"/>
          <w:szCs w:val="28"/>
        </w:rPr>
        <w:t>«</w:t>
      </w:r>
      <w:r w:rsidR="008F20AF" w:rsidRPr="00C17FA1">
        <w:rPr>
          <w:rFonts w:ascii="Times New Roman" w:hAnsi="Times New Roman" w:cs="Times New Roman"/>
          <w:color w:val="000000" w:themeColor="text1"/>
          <w:sz w:val="28"/>
          <w:szCs w:val="28"/>
        </w:rPr>
        <w:t>Городские ведомости</w:t>
      </w:r>
      <w:r w:rsidR="002E4FB2" w:rsidRPr="00C17FA1">
        <w:rPr>
          <w:rFonts w:ascii="Times New Roman" w:hAnsi="Times New Roman" w:cs="Times New Roman"/>
          <w:color w:val="000000" w:themeColor="text1"/>
          <w:sz w:val="28"/>
          <w:szCs w:val="28"/>
        </w:rPr>
        <w:t>»</w:t>
      </w:r>
      <w:r w:rsidR="008F20AF" w:rsidRPr="00C17FA1">
        <w:rPr>
          <w:rFonts w:ascii="Times New Roman" w:hAnsi="Times New Roman" w:cs="Times New Roman"/>
          <w:color w:val="000000" w:themeColor="text1"/>
          <w:sz w:val="28"/>
          <w:szCs w:val="28"/>
        </w:rPr>
        <w:t>.</w:t>
      </w:r>
    </w:p>
    <w:p w:rsidR="00ED6AEC" w:rsidRPr="00C17FA1" w:rsidRDefault="003E61A5" w:rsidP="00C17FA1">
      <w:pPr>
        <w:autoSpaceDE w:val="0"/>
        <w:autoSpaceDN w:val="0"/>
        <w:adjustRightInd w:val="0"/>
        <w:spacing w:after="0"/>
        <w:ind w:firstLine="540"/>
        <w:jc w:val="both"/>
        <w:rPr>
          <w:rFonts w:ascii="Times New Roman" w:hAnsi="Times New Roman" w:cs="Times New Roman"/>
          <w:sz w:val="28"/>
          <w:szCs w:val="28"/>
        </w:rPr>
      </w:pPr>
      <w:r w:rsidRPr="00C17FA1">
        <w:rPr>
          <w:rFonts w:ascii="Times New Roman" w:hAnsi="Times New Roman" w:cs="Times New Roman"/>
          <w:color w:val="000000" w:themeColor="text1"/>
          <w:sz w:val="28"/>
          <w:szCs w:val="28"/>
        </w:rPr>
        <w:t xml:space="preserve">3. </w:t>
      </w:r>
      <w:r w:rsidR="00ED6AEC" w:rsidRPr="00C17FA1">
        <w:rPr>
          <w:rFonts w:ascii="Times New Roman" w:hAnsi="Times New Roman" w:cs="Times New Roman"/>
          <w:sz w:val="28"/>
          <w:szCs w:val="28"/>
        </w:rPr>
        <w:t xml:space="preserve">Настоящее постановление вступает в силу после дня его официального опубликования, за исключением </w:t>
      </w:r>
      <w:r w:rsidR="008C04B1" w:rsidRPr="00C17FA1">
        <w:rPr>
          <w:rFonts w:ascii="Times New Roman" w:hAnsi="Times New Roman" w:cs="Times New Roman"/>
          <w:sz w:val="28"/>
          <w:szCs w:val="28"/>
        </w:rPr>
        <w:t>под</w:t>
      </w:r>
      <w:hyperlink r:id="rId20" w:history="1">
        <w:r w:rsidR="007D3E5F" w:rsidRPr="00C17FA1">
          <w:rPr>
            <w:rFonts w:ascii="Times New Roman" w:hAnsi="Times New Roman" w:cs="Times New Roman"/>
            <w:color w:val="000000" w:themeColor="text1"/>
            <w:sz w:val="28"/>
            <w:szCs w:val="28"/>
          </w:rPr>
          <w:t>пунктов</w:t>
        </w:r>
        <w:r w:rsidR="00ED6AEC" w:rsidRPr="00C17FA1">
          <w:rPr>
            <w:rFonts w:ascii="Times New Roman" w:hAnsi="Times New Roman" w:cs="Times New Roman"/>
            <w:color w:val="000000" w:themeColor="text1"/>
            <w:sz w:val="28"/>
            <w:szCs w:val="28"/>
          </w:rPr>
          <w:t xml:space="preserve"> </w:t>
        </w:r>
      </w:hyperlink>
      <w:r w:rsidR="007D3E5F" w:rsidRPr="00C17FA1">
        <w:rPr>
          <w:rFonts w:ascii="Times New Roman" w:hAnsi="Times New Roman" w:cs="Times New Roman"/>
          <w:color w:val="000000" w:themeColor="text1"/>
          <w:sz w:val="28"/>
          <w:szCs w:val="28"/>
        </w:rPr>
        <w:t>1.3, 1.4</w:t>
      </w:r>
      <w:r w:rsidR="008C04B1" w:rsidRPr="00C17FA1">
        <w:rPr>
          <w:rFonts w:ascii="Times New Roman" w:hAnsi="Times New Roman" w:cs="Times New Roman"/>
          <w:color w:val="000000" w:themeColor="text1"/>
          <w:sz w:val="28"/>
          <w:szCs w:val="28"/>
        </w:rPr>
        <w:t xml:space="preserve"> пункта 1</w:t>
      </w:r>
      <w:r w:rsidR="007D3E5F" w:rsidRPr="00C17FA1">
        <w:rPr>
          <w:rFonts w:ascii="Times New Roman" w:hAnsi="Times New Roman" w:cs="Times New Roman"/>
          <w:color w:val="000000" w:themeColor="text1"/>
          <w:sz w:val="28"/>
          <w:szCs w:val="28"/>
        </w:rPr>
        <w:t xml:space="preserve"> </w:t>
      </w:r>
      <w:r w:rsidR="00ED6AEC" w:rsidRPr="00C17FA1">
        <w:rPr>
          <w:rFonts w:ascii="Times New Roman" w:hAnsi="Times New Roman" w:cs="Times New Roman"/>
          <w:color w:val="000000" w:themeColor="text1"/>
          <w:sz w:val="28"/>
          <w:szCs w:val="28"/>
        </w:rPr>
        <w:t xml:space="preserve"> </w:t>
      </w:r>
      <w:r w:rsidR="00ED6AEC" w:rsidRPr="00C17FA1">
        <w:rPr>
          <w:rFonts w:ascii="Times New Roman" w:hAnsi="Times New Roman" w:cs="Times New Roman"/>
          <w:sz w:val="28"/>
          <w:szCs w:val="28"/>
        </w:rPr>
        <w:t>настоящего постановления, которые применяются к правоотношениям, возникающим при составлении и исполнении бюджета городского округа Тольятти, начиная с бюджета на 2027 год и на плановый период 2028 и 2029 годов.</w:t>
      </w:r>
    </w:p>
    <w:p w:rsidR="008F20AF" w:rsidRPr="00C17FA1" w:rsidRDefault="00DA3191" w:rsidP="00C17FA1">
      <w:pPr>
        <w:spacing w:after="0"/>
        <w:ind w:firstLine="540"/>
        <w:jc w:val="both"/>
        <w:outlineLvl w:val="0"/>
        <w:rPr>
          <w:rFonts w:ascii="Times New Roman" w:hAnsi="Times New Roman" w:cs="Times New Roman"/>
          <w:color w:val="000000" w:themeColor="text1"/>
          <w:sz w:val="28"/>
          <w:szCs w:val="28"/>
        </w:rPr>
      </w:pPr>
      <w:r w:rsidRPr="00C17FA1">
        <w:rPr>
          <w:rFonts w:ascii="Times New Roman" w:hAnsi="Times New Roman" w:cs="Times New Roman"/>
          <w:color w:val="000000" w:themeColor="text1"/>
          <w:sz w:val="28"/>
          <w:szCs w:val="28"/>
        </w:rPr>
        <w:t>4</w:t>
      </w:r>
      <w:r w:rsidR="008F20AF" w:rsidRPr="00C17FA1">
        <w:rPr>
          <w:rFonts w:ascii="Times New Roman" w:hAnsi="Times New Roman" w:cs="Times New Roman"/>
          <w:color w:val="000000" w:themeColor="text1"/>
          <w:sz w:val="28"/>
          <w:szCs w:val="28"/>
        </w:rPr>
        <w:t xml:space="preserve">. </w:t>
      </w:r>
      <w:r w:rsidR="00544682" w:rsidRPr="00C17FA1">
        <w:rPr>
          <w:rFonts w:ascii="Times New Roman" w:hAnsi="Times New Roman" w:cs="Times New Roman"/>
          <w:color w:val="000000" w:themeColor="text1"/>
          <w:sz w:val="28"/>
          <w:szCs w:val="28"/>
        </w:rPr>
        <w:t xml:space="preserve">Контроль за исполнением настоящего </w:t>
      </w:r>
      <w:r w:rsidR="007926B4" w:rsidRPr="00C17FA1">
        <w:rPr>
          <w:rFonts w:ascii="Times New Roman" w:hAnsi="Times New Roman" w:cs="Times New Roman"/>
          <w:color w:val="000000" w:themeColor="text1"/>
          <w:sz w:val="28"/>
          <w:szCs w:val="28"/>
        </w:rPr>
        <w:t>постановления оставляю за собой.</w:t>
      </w:r>
    </w:p>
    <w:p w:rsidR="007D3E5F" w:rsidRPr="00C17FA1" w:rsidRDefault="007D3E5F" w:rsidP="00C17FA1">
      <w:pPr>
        <w:spacing w:after="0"/>
        <w:ind w:firstLine="709"/>
        <w:jc w:val="both"/>
        <w:outlineLvl w:val="0"/>
        <w:rPr>
          <w:rFonts w:ascii="Times New Roman" w:hAnsi="Times New Roman" w:cs="Times New Roman"/>
          <w:color w:val="000000" w:themeColor="text1"/>
          <w:sz w:val="28"/>
          <w:szCs w:val="28"/>
        </w:rPr>
      </w:pPr>
    </w:p>
    <w:p w:rsidR="000750EC" w:rsidRPr="008D517F" w:rsidRDefault="000750EC" w:rsidP="0097792F">
      <w:pPr>
        <w:spacing w:after="0"/>
        <w:ind w:firstLine="709"/>
        <w:jc w:val="both"/>
        <w:outlineLvl w:val="0"/>
        <w:rPr>
          <w:rFonts w:ascii="Times New Roman" w:hAnsi="Times New Roman" w:cs="Times New Roman"/>
          <w:color w:val="000000" w:themeColor="text1"/>
          <w:sz w:val="28"/>
          <w:szCs w:val="28"/>
        </w:rPr>
      </w:pPr>
    </w:p>
    <w:p w:rsidR="00995128" w:rsidRPr="008D517F" w:rsidRDefault="000750EC" w:rsidP="007D3E5F">
      <w:pPr>
        <w:spacing w:after="0"/>
        <w:jc w:val="both"/>
        <w:outlineLvl w:val="0"/>
        <w:rPr>
          <w:rFonts w:ascii="Times New Roman" w:hAnsi="Times New Roman" w:cs="Times New Roman"/>
          <w:color w:val="000000" w:themeColor="text1"/>
          <w:sz w:val="28"/>
          <w:szCs w:val="28"/>
        </w:rPr>
      </w:pPr>
      <w:r w:rsidRPr="008D517F">
        <w:rPr>
          <w:rFonts w:ascii="Times New Roman" w:hAnsi="Times New Roman" w:cs="Times New Roman"/>
          <w:color w:val="000000" w:themeColor="text1"/>
          <w:sz w:val="28"/>
          <w:szCs w:val="28"/>
        </w:rPr>
        <w:t xml:space="preserve">Глава городского округа                                        </w:t>
      </w:r>
      <w:r w:rsidR="007D3E5F">
        <w:rPr>
          <w:rFonts w:ascii="Times New Roman" w:hAnsi="Times New Roman" w:cs="Times New Roman"/>
          <w:color w:val="000000" w:themeColor="text1"/>
          <w:sz w:val="28"/>
          <w:szCs w:val="28"/>
        </w:rPr>
        <w:tab/>
      </w:r>
      <w:r w:rsidRPr="008D517F">
        <w:rPr>
          <w:rFonts w:ascii="Times New Roman" w:hAnsi="Times New Roman" w:cs="Times New Roman"/>
          <w:color w:val="000000" w:themeColor="text1"/>
          <w:sz w:val="28"/>
          <w:szCs w:val="28"/>
        </w:rPr>
        <w:t xml:space="preserve">                        </w:t>
      </w:r>
      <w:proofErr w:type="spellStart"/>
      <w:r w:rsidR="00F4404F" w:rsidRPr="008D517F">
        <w:rPr>
          <w:rFonts w:ascii="Times New Roman" w:hAnsi="Times New Roman" w:cs="Times New Roman"/>
          <w:color w:val="000000" w:themeColor="text1"/>
          <w:sz w:val="28"/>
          <w:szCs w:val="28"/>
        </w:rPr>
        <w:t>И.Г.Сухих</w:t>
      </w:r>
      <w:proofErr w:type="spellEnd"/>
    </w:p>
    <w:p w:rsidR="000750EC" w:rsidRPr="008D517F" w:rsidRDefault="000750EC" w:rsidP="000750EC">
      <w:pPr>
        <w:spacing w:after="0" w:line="360" w:lineRule="auto"/>
        <w:ind w:firstLine="709"/>
        <w:jc w:val="both"/>
        <w:outlineLvl w:val="0"/>
        <w:rPr>
          <w:rFonts w:ascii="Times New Roman" w:hAnsi="Times New Roman" w:cs="Times New Roman"/>
          <w:color w:val="000000" w:themeColor="text1"/>
          <w:sz w:val="28"/>
          <w:szCs w:val="28"/>
        </w:rPr>
      </w:pPr>
    </w:p>
    <w:sectPr w:rsidR="000750EC" w:rsidRPr="008D517F" w:rsidSect="000750EC">
      <w:pgSz w:w="11906" w:h="16838"/>
      <w:pgMar w:top="709"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4F0"/>
    <w:multiLevelType w:val="hybridMultilevel"/>
    <w:tmpl w:val="90882660"/>
    <w:lvl w:ilvl="0" w:tplc="5136DC92">
      <w:start w:val="1"/>
      <w:numFmt w:val="decimal"/>
      <w:lvlText w:val="%1."/>
      <w:lvlJc w:val="left"/>
      <w:pPr>
        <w:ind w:left="1085" w:hanging="375"/>
      </w:pPr>
      <w:rPr>
        <w:rFonts w:eastAsia="Times New Roman" w:hint="default"/>
        <w:color w:val="020B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BBB1E84"/>
    <w:multiLevelType w:val="multilevel"/>
    <w:tmpl w:val="E82C7144"/>
    <w:lvl w:ilvl="0">
      <w:start w:val="1"/>
      <w:numFmt w:val="decimal"/>
      <w:lvlText w:val="%1."/>
      <w:lvlJc w:val="left"/>
      <w:pPr>
        <w:ind w:left="1069" w:hanging="360"/>
      </w:pPr>
      <w:rPr>
        <w:rFonts w:hint="default"/>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82967B4"/>
    <w:multiLevelType w:val="hybridMultilevel"/>
    <w:tmpl w:val="A61AC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C964F4"/>
    <w:multiLevelType w:val="hybridMultilevel"/>
    <w:tmpl w:val="4656AB98"/>
    <w:lvl w:ilvl="0" w:tplc="2A186162">
      <w:start w:val="1"/>
      <w:numFmt w:val="decimal"/>
      <w:lvlText w:val="%1."/>
      <w:lvlJc w:val="left"/>
      <w:pPr>
        <w:ind w:left="1286" w:hanging="4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AD36ACF"/>
    <w:multiLevelType w:val="multilevel"/>
    <w:tmpl w:val="CF22ED62"/>
    <w:lvl w:ilvl="0">
      <w:start w:val="1"/>
      <w:numFmt w:val="decimal"/>
      <w:lvlText w:val="%1."/>
      <w:lvlJc w:val="left"/>
      <w:pPr>
        <w:ind w:left="1069" w:hanging="360"/>
      </w:pPr>
      <w:rPr>
        <w:rFonts w:eastAsia="Times New Roman" w:cs="Times New Roman" w:hint="default"/>
      </w:rPr>
    </w:lvl>
    <w:lvl w:ilvl="1">
      <w:start w:val="1"/>
      <w:numFmt w:val="decimal"/>
      <w:isLgl/>
      <w:lvlText w:val="%1.%2."/>
      <w:lvlJc w:val="left"/>
      <w:pPr>
        <w:ind w:left="1429" w:hanging="720"/>
      </w:pPr>
      <w:rPr>
        <w:rFonts w:eastAsia="Times New Roman" w:cs="Times New Roman" w:hint="default"/>
      </w:rPr>
    </w:lvl>
    <w:lvl w:ilvl="2">
      <w:start w:val="1"/>
      <w:numFmt w:val="decimal"/>
      <w:isLgl/>
      <w:lvlText w:val="%1.%2.%3."/>
      <w:lvlJc w:val="left"/>
      <w:pPr>
        <w:ind w:left="1429" w:hanging="720"/>
      </w:pPr>
      <w:rPr>
        <w:rFonts w:eastAsia="Times New Roman" w:cs="Times New Roman" w:hint="default"/>
      </w:rPr>
    </w:lvl>
    <w:lvl w:ilvl="3">
      <w:start w:val="1"/>
      <w:numFmt w:val="decimal"/>
      <w:isLgl/>
      <w:lvlText w:val="%1.%2.%3.%4."/>
      <w:lvlJc w:val="left"/>
      <w:pPr>
        <w:ind w:left="1789" w:hanging="1080"/>
      </w:pPr>
      <w:rPr>
        <w:rFonts w:eastAsia="Times New Roman" w:cs="Times New Roman" w:hint="default"/>
      </w:rPr>
    </w:lvl>
    <w:lvl w:ilvl="4">
      <w:start w:val="1"/>
      <w:numFmt w:val="decimal"/>
      <w:isLgl/>
      <w:lvlText w:val="%1.%2.%3.%4.%5."/>
      <w:lvlJc w:val="left"/>
      <w:pPr>
        <w:ind w:left="1789" w:hanging="1080"/>
      </w:pPr>
      <w:rPr>
        <w:rFonts w:eastAsia="Times New Roman" w:cs="Times New Roman" w:hint="default"/>
      </w:rPr>
    </w:lvl>
    <w:lvl w:ilvl="5">
      <w:start w:val="1"/>
      <w:numFmt w:val="decimal"/>
      <w:isLgl/>
      <w:lvlText w:val="%1.%2.%3.%4.%5.%6."/>
      <w:lvlJc w:val="left"/>
      <w:pPr>
        <w:ind w:left="2149" w:hanging="1440"/>
      </w:pPr>
      <w:rPr>
        <w:rFonts w:eastAsia="Times New Roman" w:cs="Times New Roman" w:hint="default"/>
      </w:rPr>
    </w:lvl>
    <w:lvl w:ilvl="6">
      <w:start w:val="1"/>
      <w:numFmt w:val="decimal"/>
      <w:isLgl/>
      <w:lvlText w:val="%1.%2.%3.%4.%5.%6.%7."/>
      <w:lvlJc w:val="left"/>
      <w:pPr>
        <w:ind w:left="2509" w:hanging="1800"/>
      </w:pPr>
      <w:rPr>
        <w:rFonts w:eastAsia="Times New Roman" w:cs="Times New Roman" w:hint="default"/>
      </w:rPr>
    </w:lvl>
    <w:lvl w:ilvl="7">
      <w:start w:val="1"/>
      <w:numFmt w:val="decimal"/>
      <w:isLgl/>
      <w:lvlText w:val="%1.%2.%3.%4.%5.%6.%7.%8."/>
      <w:lvlJc w:val="left"/>
      <w:pPr>
        <w:ind w:left="2509" w:hanging="1800"/>
      </w:pPr>
      <w:rPr>
        <w:rFonts w:eastAsia="Times New Roman" w:cs="Times New Roman" w:hint="default"/>
      </w:rPr>
    </w:lvl>
    <w:lvl w:ilvl="8">
      <w:start w:val="1"/>
      <w:numFmt w:val="decimal"/>
      <w:isLgl/>
      <w:lvlText w:val="%1.%2.%3.%4.%5.%6.%7.%8.%9."/>
      <w:lvlJc w:val="left"/>
      <w:pPr>
        <w:ind w:left="2869" w:hanging="2160"/>
      </w:pPr>
      <w:rPr>
        <w:rFonts w:eastAsia="Times New Roman" w:cs="Times New Roman" w:hint="default"/>
      </w:rPr>
    </w:lvl>
  </w:abstractNum>
  <w:abstractNum w:abstractNumId="5" w15:restartNumberingAfterBreak="0">
    <w:nsid w:val="5F06405E"/>
    <w:multiLevelType w:val="hybridMultilevel"/>
    <w:tmpl w:val="841C88C4"/>
    <w:lvl w:ilvl="0" w:tplc="A59263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E7"/>
    <w:rsid w:val="00012ADF"/>
    <w:rsid w:val="000220D4"/>
    <w:rsid w:val="00033197"/>
    <w:rsid w:val="00033E8C"/>
    <w:rsid w:val="00053242"/>
    <w:rsid w:val="000535DE"/>
    <w:rsid w:val="0006401F"/>
    <w:rsid w:val="000750EC"/>
    <w:rsid w:val="00080C67"/>
    <w:rsid w:val="00084D5A"/>
    <w:rsid w:val="000A011A"/>
    <w:rsid w:val="000A2830"/>
    <w:rsid w:val="000A70DA"/>
    <w:rsid w:val="000E4170"/>
    <w:rsid w:val="000E7E65"/>
    <w:rsid w:val="000F3125"/>
    <w:rsid w:val="0010052C"/>
    <w:rsid w:val="001029D7"/>
    <w:rsid w:val="00102C10"/>
    <w:rsid w:val="00114051"/>
    <w:rsid w:val="0012332E"/>
    <w:rsid w:val="001361AD"/>
    <w:rsid w:val="001433AB"/>
    <w:rsid w:val="00164CEB"/>
    <w:rsid w:val="0017594C"/>
    <w:rsid w:val="001C180A"/>
    <w:rsid w:val="001C4A85"/>
    <w:rsid w:val="001F1A4F"/>
    <w:rsid w:val="001F30C1"/>
    <w:rsid w:val="00207546"/>
    <w:rsid w:val="002203C1"/>
    <w:rsid w:val="00223DD0"/>
    <w:rsid w:val="00281908"/>
    <w:rsid w:val="002C7553"/>
    <w:rsid w:val="002D24D6"/>
    <w:rsid w:val="002E2D5B"/>
    <w:rsid w:val="002E4FB2"/>
    <w:rsid w:val="002F436B"/>
    <w:rsid w:val="003315FA"/>
    <w:rsid w:val="00331F16"/>
    <w:rsid w:val="00341D14"/>
    <w:rsid w:val="0035608B"/>
    <w:rsid w:val="00380E44"/>
    <w:rsid w:val="0039231E"/>
    <w:rsid w:val="0039753F"/>
    <w:rsid w:val="003A5953"/>
    <w:rsid w:val="003C1D55"/>
    <w:rsid w:val="003C5532"/>
    <w:rsid w:val="003D21CC"/>
    <w:rsid w:val="003E3C35"/>
    <w:rsid w:val="003E61A5"/>
    <w:rsid w:val="00412F72"/>
    <w:rsid w:val="00413AFC"/>
    <w:rsid w:val="0042005F"/>
    <w:rsid w:val="004223BD"/>
    <w:rsid w:val="00424757"/>
    <w:rsid w:val="0043597C"/>
    <w:rsid w:val="00435F72"/>
    <w:rsid w:val="00441D58"/>
    <w:rsid w:val="00443637"/>
    <w:rsid w:val="004620B9"/>
    <w:rsid w:val="00463DEE"/>
    <w:rsid w:val="004650D1"/>
    <w:rsid w:val="00467303"/>
    <w:rsid w:val="004753AE"/>
    <w:rsid w:val="00476432"/>
    <w:rsid w:val="004C5588"/>
    <w:rsid w:val="004D468A"/>
    <w:rsid w:val="004E55DE"/>
    <w:rsid w:val="004E6143"/>
    <w:rsid w:val="00544682"/>
    <w:rsid w:val="00566EE4"/>
    <w:rsid w:val="00576133"/>
    <w:rsid w:val="00582512"/>
    <w:rsid w:val="005A5240"/>
    <w:rsid w:val="005A6328"/>
    <w:rsid w:val="005B221D"/>
    <w:rsid w:val="005B4678"/>
    <w:rsid w:val="005C067F"/>
    <w:rsid w:val="005D6368"/>
    <w:rsid w:val="005D7F89"/>
    <w:rsid w:val="005F2707"/>
    <w:rsid w:val="005F2983"/>
    <w:rsid w:val="0061773B"/>
    <w:rsid w:val="0062600F"/>
    <w:rsid w:val="00647F15"/>
    <w:rsid w:val="0065377E"/>
    <w:rsid w:val="00690695"/>
    <w:rsid w:val="00690891"/>
    <w:rsid w:val="00694FDE"/>
    <w:rsid w:val="006A2F3E"/>
    <w:rsid w:val="006A4FEE"/>
    <w:rsid w:val="006B137B"/>
    <w:rsid w:val="006B5F10"/>
    <w:rsid w:val="00700014"/>
    <w:rsid w:val="007407CE"/>
    <w:rsid w:val="007448E5"/>
    <w:rsid w:val="00750079"/>
    <w:rsid w:val="00776AF2"/>
    <w:rsid w:val="00783D43"/>
    <w:rsid w:val="0078644E"/>
    <w:rsid w:val="007926B4"/>
    <w:rsid w:val="007A1273"/>
    <w:rsid w:val="007C56E7"/>
    <w:rsid w:val="007D19EB"/>
    <w:rsid w:val="007D3E5F"/>
    <w:rsid w:val="007E072A"/>
    <w:rsid w:val="00815C46"/>
    <w:rsid w:val="0083162D"/>
    <w:rsid w:val="0083533B"/>
    <w:rsid w:val="00841A42"/>
    <w:rsid w:val="00842E5A"/>
    <w:rsid w:val="0084383E"/>
    <w:rsid w:val="0084576C"/>
    <w:rsid w:val="00852551"/>
    <w:rsid w:val="00892A05"/>
    <w:rsid w:val="0089616D"/>
    <w:rsid w:val="008B335E"/>
    <w:rsid w:val="008C04B1"/>
    <w:rsid w:val="008D517F"/>
    <w:rsid w:val="008D620F"/>
    <w:rsid w:val="008F14E0"/>
    <w:rsid w:val="008F20AF"/>
    <w:rsid w:val="008F3B7C"/>
    <w:rsid w:val="00900798"/>
    <w:rsid w:val="00904C10"/>
    <w:rsid w:val="00905A4E"/>
    <w:rsid w:val="0096328C"/>
    <w:rsid w:val="009737C5"/>
    <w:rsid w:val="0097792F"/>
    <w:rsid w:val="00990F1A"/>
    <w:rsid w:val="00995128"/>
    <w:rsid w:val="009959BB"/>
    <w:rsid w:val="009A296B"/>
    <w:rsid w:val="009A53E7"/>
    <w:rsid w:val="009B42A6"/>
    <w:rsid w:val="009B687B"/>
    <w:rsid w:val="009C5C87"/>
    <w:rsid w:val="009D217F"/>
    <w:rsid w:val="009E272B"/>
    <w:rsid w:val="00A0014F"/>
    <w:rsid w:val="00A03A35"/>
    <w:rsid w:val="00A136E9"/>
    <w:rsid w:val="00A17698"/>
    <w:rsid w:val="00A36A02"/>
    <w:rsid w:val="00A40D98"/>
    <w:rsid w:val="00A43994"/>
    <w:rsid w:val="00A456FE"/>
    <w:rsid w:val="00A47B09"/>
    <w:rsid w:val="00A521F5"/>
    <w:rsid w:val="00A62F65"/>
    <w:rsid w:val="00A76760"/>
    <w:rsid w:val="00A86C7D"/>
    <w:rsid w:val="00A91BA5"/>
    <w:rsid w:val="00A935F8"/>
    <w:rsid w:val="00A97AEA"/>
    <w:rsid w:val="00AC6DE4"/>
    <w:rsid w:val="00AE1187"/>
    <w:rsid w:val="00AE54F7"/>
    <w:rsid w:val="00AE56A8"/>
    <w:rsid w:val="00AF1EEC"/>
    <w:rsid w:val="00AF68A5"/>
    <w:rsid w:val="00B72377"/>
    <w:rsid w:val="00B92588"/>
    <w:rsid w:val="00BB1A44"/>
    <w:rsid w:val="00BC29E5"/>
    <w:rsid w:val="00BE1C5E"/>
    <w:rsid w:val="00BF5050"/>
    <w:rsid w:val="00BF70EB"/>
    <w:rsid w:val="00C0002A"/>
    <w:rsid w:val="00C17FA1"/>
    <w:rsid w:val="00C202D7"/>
    <w:rsid w:val="00C3155F"/>
    <w:rsid w:val="00C86177"/>
    <w:rsid w:val="00CB23A6"/>
    <w:rsid w:val="00CC6194"/>
    <w:rsid w:val="00CE7EB5"/>
    <w:rsid w:val="00D06F64"/>
    <w:rsid w:val="00D27000"/>
    <w:rsid w:val="00D47FEA"/>
    <w:rsid w:val="00D5275C"/>
    <w:rsid w:val="00D819FF"/>
    <w:rsid w:val="00D853B3"/>
    <w:rsid w:val="00D9381B"/>
    <w:rsid w:val="00DA3191"/>
    <w:rsid w:val="00DA6750"/>
    <w:rsid w:val="00DA6C76"/>
    <w:rsid w:val="00DC407C"/>
    <w:rsid w:val="00DC4EA2"/>
    <w:rsid w:val="00DD3C43"/>
    <w:rsid w:val="00DE27DF"/>
    <w:rsid w:val="00DF383C"/>
    <w:rsid w:val="00DF398D"/>
    <w:rsid w:val="00E03B0A"/>
    <w:rsid w:val="00E0650B"/>
    <w:rsid w:val="00E12EA8"/>
    <w:rsid w:val="00E24E1A"/>
    <w:rsid w:val="00E643E5"/>
    <w:rsid w:val="00EB0BC3"/>
    <w:rsid w:val="00EC033A"/>
    <w:rsid w:val="00ED57AD"/>
    <w:rsid w:val="00ED6109"/>
    <w:rsid w:val="00ED6AEC"/>
    <w:rsid w:val="00EF7502"/>
    <w:rsid w:val="00F11170"/>
    <w:rsid w:val="00F33D32"/>
    <w:rsid w:val="00F365B7"/>
    <w:rsid w:val="00F4404F"/>
    <w:rsid w:val="00F450B0"/>
    <w:rsid w:val="00F53D54"/>
    <w:rsid w:val="00F5543A"/>
    <w:rsid w:val="00F66A4C"/>
    <w:rsid w:val="00F85D88"/>
    <w:rsid w:val="00F871C7"/>
    <w:rsid w:val="00F94948"/>
    <w:rsid w:val="00FB07B1"/>
    <w:rsid w:val="00FC5870"/>
    <w:rsid w:val="00FE7AD4"/>
    <w:rsid w:val="00FF3F98"/>
    <w:rsid w:val="00FF45DB"/>
    <w:rsid w:val="00FF78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2340"/>
  <w15:docId w15:val="{41EE3CE2-C8BC-45FC-8460-9B73A00D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D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527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2F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2F3E"/>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012ADF"/>
    <w:pPr>
      <w:ind w:left="720"/>
      <w:contextualSpacing/>
    </w:pPr>
  </w:style>
  <w:style w:type="paragraph" w:customStyle="1" w:styleId="ConsPlusDocList">
    <w:name w:val="ConsPlusDocList"/>
    <w:next w:val="a"/>
    <w:rsid w:val="00012ADF"/>
    <w:pPr>
      <w:widowControl w:val="0"/>
      <w:suppressAutoHyphens/>
      <w:autoSpaceDE w:val="0"/>
      <w:spacing w:after="0" w:line="240" w:lineRule="auto"/>
    </w:pPr>
    <w:rPr>
      <w:rFonts w:ascii="Arial" w:eastAsia="Arial" w:hAnsi="Arial" w:cs="Arial"/>
      <w:kern w:val="1"/>
      <w:sz w:val="20"/>
      <w:szCs w:val="20"/>
      <w:lang w:val="en-US" w:bidi="en-US"/>
    </w:rPr>
  </w:style>
  <w:style w:type="paragraph" w:styleId="a4">
    <w:name w:val="Balloon Text"/>
    <w:basedOn w:val="a"/>
    <w:link w:val="a5"/>
    <w:uiPriority w:val="99"/>
    <w:semiHidden/>
    <w:unhideWhenUsed/>
    <w:rsid w:val="00BC29E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C29E5"/>
    <w:rPr>
      <w:rFonts w:ascii="Segoe UI" w:hAnsi="Segoe UI" w:cs="Segoe UI"/>
      <w:sz w:val="18"/>
      <w:szCs w:val="18"/>
    </w:rPr>
  </w:style>
  <w:style w:type="character" w:styleId="a6">
    <w:name w:val="Hyperlink"/>
    <w:basedOn w:val="a0"/>
    <w:uiPriority w:val="99"/>
    <w:semiHidden/>
    <w:rsid w:val="001433AB"/>
    <w:rPr>
      <w:rFonts w:cs="Times New Roman"/>
      <w:color w:val="0000FF"/>
      <w:u w:val="single"/>
    </w:rPr>
  </w:style>
  <w:style w:type="paragraph" w:styleId="a7">
    <w:name w:val="No Spacing"/>
    <w:uiPriority w:val="1"/>
    <w:qFormat/>
    <w:rsid w:val="00995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376" TargetMode="External"/><Relationship Id="rId13" Type="http://schemas.openxmlformats.org/officeDocument/2006/relationships/hyperlink" Target="https://login.consultant.ru/link/?req=doc&amp;base=RLAW256&amp;n=193301&amp;dst=100031"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ogin.consultant.ru/link/?req=doc&amp;base=LAW&amp;n=495710&amp;dst=103431" TargetMode="External"/><Relationship Id="rId12" Type="http://schemas.openxmlformats.org/officeDocument/2006/relationships/hyperlink" Target="https://login.consultant.ru/link/?req=doc&amp;base=LAW&amp;n=516950&amp;dst=100011"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https://login.consultant.ru/link/?req=doc&amp;base=RLAW256&amp;n=214124&amp;dst=100009" TargetMode="External"/><Relationship Id="rId1" Type="http://schemas.openxmlformats.org/officeDocument/2006/relationships/customXml" Target="../customXml/item1.xml"/><Relationship Id="rId6" Type="http://schemas.openxmlformats.org/officeDocument/2006/relationships/hyperlink" Target="https://login.consultant.ru/link/?req=doc&amp;base=RLAW256&amp;n=191148&amp;dst=100232" TargetMode="External"/><Relationship Id="rId11" Type="http://schemas.openxmlformats.org/officeDocument/2006/relationships/hyperlink" Target="https://login.consultant.ru/link/?req=doc&amp;base=LAW&amp;n=495710&amp;dst=7610" TargetMode="External"/><Relationship Id="rId5" Type="http://schemas.openxmlformats.org/officeDocument/2006/relationships/webSettings" Target="webSettings.xml"/><Relationship Id="rId15" Type="http://schemas.openxmlformats.org/officeDocument/2006/relationships/hyperlink" Target="https://login.consultant.ru/link/?req=doc&amp;base=RLAW256&amp;n=191148&amp;dst=100047" TargetMode="External"/><Relationship Id="rId10" Type="http://schemas.openxmlformats.org/officeDocument/2006/relationships/hyperlink" Target="https://login.consultant.ru/link/?req=doc&amp;base=LAW&amp;n=516950" TargetMode="External"/><Relationship Id="rId19" Type="http://schemas.openxmlformats.org/officeDocument/2006/relationships/hyperlink" Target="https://login.consultant.ru/link/?req=doc&amp;base=RLAW256&amp;n=191148&amp;dst=100038" TargetMode="External"/><Relationship Id="rId4" Type="http://schemas.openxmlformats.org/officeDocument/2006/relationships/settings" Target="settings.xml"/><Relationship Id="rId9" Type="http://schemas.openxmlformats.org/officeDocument/2006/relationships/hyperlink" Target="https://login.consultant.ru/link/?req=doc&amp;base=LAW&amp;n=485676" TargetMode="External"/><Relationship Id="rId14" Type="http://schemas.openxmlformats.org/officeDocument/2006/relationships/hyperlink" Target="https://login.consultant.ru/link/?req=doc&amp;base=RLAW256&amp;n=177707&amp;dst=10121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29EC-56C4-4999-9A43-57FF4801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1240</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Трофимова Елена Анатольевна</dc:creator>
  <cp:lastModifiedBy>Файзуллоева Айгуль Обидовна</cp:lastModifiedBy>
  <cp:revision>20</cp:revision>
  <cp:lastPrinted>2026-06-25T06:13:00Z</cp:lastPrinted>
  <dcterms:created xsi:type="dcterms:W3CDTF">2023-04-05T11:31:00Z</dcterms:created>
  <dcterms:modified xsi:type="dcterms:W3CDTF">2026-06-26T09:54:00Z</dcterms:modified>
</cp:coreProperties>
</file>