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в </w:t>
      </w: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от 01.12.2020 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 3654-п/1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8856E1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</w:t>
      </w:r>
      <w:r>
        <w:rPr>
          <w:rFonts w:ascii="Times New Roman" w:hAnsi="Times New Roman"/>
          <w:color w:val="000000" w:themeColor="text1"/>
          <w:sz w:val="28"/>
          <w:szCs w:val="28"/>
        </w:rPr>
        <w:t>ниях городского округа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Тольятти»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BF6AC3"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в </w:t>
      </w:r>
      <w:r w:rsidR="00BF6AC3"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F6AC3"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6AC3"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="00BF6AC3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от 01.12.2020 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F6AC3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 3654-п/1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BF6AC3" w:rsidRPr="008856E1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предоставления субсидий юридическим лицам (за исключением</w:t>
      </w:r>
      <w:proofErr w:type="gramEnd"/>
      <w:r w:rsidR="00BF6AC3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ниях городского округа Тольятти»».</w:t>
      </w: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F6AC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AC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F6AC3">
        <w:rPr>
          <w:rFonts w:ascii="Times New Roman" w:hAnsi="Times New Roman" w:cs="Times New Roman"/>
          <w:sz w:val="28"/>
          <w:szCs w:val="28"/>
        </w:rPr>
        <w:t>16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F6AC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BB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BF6AC3"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в </w:t>
      </w:r>
      <w:r w:rsidR="00BF6AC3"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F6AC3"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6AC3"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="00BF6AC3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от 01.12.2020 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F6AC3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 3654-п/1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BF6AC3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</w:t>
      </w:r>
      <w:r w:rsidR="00BF6AC3" w:rsidRPr="008856E1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 общеобразовательных учрежде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ниях городского округа</w:t>
      </w:r>
      <w:proofErr w:type="gramEnd"/>
      <w:r w:rsidR="00BF6AC3">
        <w:rPr>
          <w:rFonts w:ascii="Times New Roman" w:hAnsi="Times New Roman"/>
          <w:color w:val="000000" w:themeColor="text1"/>
          <w:sz w:val="28"/>
          <w:szCs w:val="28"/>
        </w:rPr>
        <w:t xml:space="preserve"> Тольятти»».</w:t>
      </w:r>
    </w:p>
    <w:p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>
        <w:rPr>
          <w:rFonts w:ascii="Times New Roman" w:hAnsi="Times New Roman" w:cs="Times New Roman"/>
          <w:sz w:val="28"/>
          <w:szCs w:val="28"/>
        </w:rPr>
        <w:t>Тарасова Екатерина Александровна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занятости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6E698B" w:rsidRDefault="006E698B" w:rsidP="006E698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2021-02-08T04:53:00Z</dcterms:created>
  <dcterms:modified xsi:type="dcterms:W3CDTF">2021-02-08T04:53:00Z</dcterms:modified>
</cp:coreProperties>
</file>