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Pr="00004E2E">
        <w:rPr>
          <w:rFonts w:ascii="Times New Roman" w:hAnsi="Times New Roman" w:cs="Times New Roman"/>
          <w:sz w:val="28"/>
          <w:szCs w:val="28"/>
        </w:rPr>
        <w:t>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определения объема и Порядка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».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определения объема и Порядка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7DC0">
        <w:rPr>
          <w:rFonts w:ascii="Times New Roman" w:hAnsi="Times New Roman" w:cs="Times New Roman"/>
          <w:sz w:val="28"/>
          <w:szCs w:val="28"/>
          <w:lang w:val="en-US"/>
        </w:rPr>
        <w:t>strigina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F6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67DC0" w:rsidRPr="00F67DC0">
        <w:rPr>
          <w:rFonts w:ascii="Times New Roman" w:hAnsi="Times New Roman" w:cs="Times New Roman"/>
          <w:sz w:val="28"/>
          <w:szCs w:val="28"/>
        </w:rPr>
        <w:t>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F67DC0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67DC0">
        <w:rPr>
          <w:rFonts w:ascii="Times New Roman" w:hAnsi="Times New Roman" w:cs="Times New Roman"/>
          <w:sz w:val="28"/>
          <w:szCs w:val="28"/>
        </w:rPr>
        <w:t>29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F67DC0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>городского округа Тольятти «</w:t>
      </w:r>
      <w:r w:rsidR="00F67DC0">
        <w:rPr>
          <w:rFonts w:ascii="Times New Roman" w:hAnsi="Times New Roman" w:cs="Times New Roman"/>
          <w:sz w:val="28"/>
          <w:szCs w:val="28"/>
        </w:rPr>
        <w:t xml:space="preserve">Об утверждении определения объема и Порядка 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F67DC0"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 w:rsidR="00F67D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»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2020-12-08T11:43:00Z</dcterms:created>
  <dcterms:modified xsi:type="dcterms:W3CDTF">2021-01-21T11:37:00Z</dcterms:modified>
</cp:coreProperties>
</file>