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2F" w:rsidRPr="00D11C7E" w:rsidRDefault="0062712F" w:rsidP="00C433CF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C7E">
        <w:rPr>
          <w:rFonts w:ascii="Times New Roman" w:hAnsi="Times New Roman"/>
          <w:sz w:val="28"/>
          <w:szCs w:val="28"/>
        </w:rPr>
        <w:t>Проект постановления</w:t>
      </w: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11C7E">
        <w:rPr>
          <w:rFonts w:ascii="Times New Roman" w:hAnsi="Times New Roman"/>
          <w:sz w:val="28"/>
          <w:szCs w:val="28"/>
        </w:rPr>
        <w:t>администрации городского округа Тольятти</w:t>
      </w: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D11C7E">
        <w:rPr>
          <w:rFonts w:ascii="Times New Roman" w:hAnsi="Times New Roman" w:cs="Calibri"/>
          <w:sz w:val="28"/>
          <w:szCs w:val="28"/>
        </w:rPr>
        <w:t>«Об утверждении административного регламента</w:t>
      </w:r>
    </w:p>
    <w:p w:rsidR="0062712F" w:rsidRPr="00D11C7E" w:rsidRDefault="0062712F" w:rsidP="00FA1498">
      <w:pPr>
        <w:widowControl w:val="0"/>
        <w:tabs>
          <w:tab w:val="left" w:pos="142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Calibri"/>
          <w:sz w:val="28"/>
          <w:szCs w:val="28"/>
        </w:rPr>
      </w:pPr>
      <w:r w:rsidRPr="00D11C7E">
        <w:rPr>
          <w:rFonts w:ascii="Times New Roman" w:hAnsi="Times New Roman" w:cs="Calibri"/>
          <w:sz w:val="28"/>
          <w:szCs w:val="28"/>
        </w:rPr>
        <w:t>предоставления муниципальной услуги</w:t>
      </w:r>
    </w:p>
    <w:p w:rsidR="0062712F" w:rsidRDefault="0062712F" w:rsidP="00FA149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="004C4008">
        <w:rPr>
          <w:rFonts w:ascii="Times New Roman" w:eastAsiaTheme="minorEastAsia" w:hAnsi="Times New Roman"/>
          <w:sz w:val="28"/>
          <w:szCs w:val="28"/>
        </w:rPr>
        <w:t>Утверждение документации по планировке территории</w:t>
      </w:r>
      <w:r>
        <w:rPr>
          <w:rFonts w:ascii="Times New Roman" w:eastAsiaTheme="minorEastAsia" w:hAnsi="Times New Roman"/>
          <w:sz w:val="28"/>
          <w:szCs w:val="28"/>
        </w:rPr>
        <w:t>»</w:t>
      </w:r>
    </w:p>
    <w:p w:rsidR="0062712F" w:rsidRPr="0062712F" w:rsidRDefault="0062712F" w:rsidP="00FA149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62712F" w:rsidRPr="00D11C7E" w:rsidRDefault="0062712F" w:rsidP="00FA1498">
      <w:pPr>
        <w:widowControl w:val="0"/>
        <w:tabs>
          <w:tab w:val="left" w:pos="0"/>
        </w:tabs>
        <w:autoSpaceDE w:val="0"/>
        <w:autoSpaceDN w:val="0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11C7E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</w:t>
      </w:r>
      <w:r w:rsidRPr="00D11C7E">
        <w:rPr>
          <w:rFonts w:ascii="Times New Roman" w:hAnsi="Times New Roman"/>
          <w:sz w:val="28"/>
          <w:szCs w:val="28"/>
        </w:rPr>
        <w:t>а</w:t>
      </w:r>
      <w:r w:rsidRPr="00D11C7E">
        <w:rPr>
          <w:rFonts w:ascii="Times New Roman" w:hAnsi="Times New Roman"/>
          <w:sz w:val="28"/>
          <w:szCs w:val="28"/>
        </w:rPr>
        <w:t>ции, Федеральным законом от 27.07.2010 № 210-ФЗ «Об организации пр</w:t>
      </w:r>
      <w:r w:rsidRPr="00D11C7E">
        <w:rPr>
          <w:rFonts w:ascii="Times New Roman" w:hAnsi="Times New Roman"/>
          <w:sz w:val="28"/>
          <w:szCs w:val="28"/>
        </w:rPr>
        <w:t>е</w:t>
      </w:r>
      <w:r w:rsidRPr="00D11C7E">
        <w:rPr>
          <w:rFonts w:ascii="Times New Roman" w:hAnsi="Times New Roman"/>
          <w:sz w:val="28"/>
          <w:szCs w:val="28"/>
        </w:rPr>
        <w:t>доставления государственных и муниципальных услуг», постановлением м</w:t>
      </w:r>
      <w:r w:rsidRPr="00D11C7E">
        <w:rPr>
          <w:rFonts w:ascii="Times New Roman" w:hAnsi="Times New Roman"/>
          <w:sz w:val="28"/>
          <w:szCs w:val="28"/>
        </w:rPr>
        <w:t>э</w:t>
      </w:r>
      <w:r w:rsidRPr="00D11C7E">
        <w:rPr>
          <w:rFonts w:ascii="Times New Roman" w:hAnsi="Times New Roman"/>
          <w:sz w:val="28"/>
          <w:szCs w:val="28"/>
        </w:rPr>
        <w:t xml:space="preserve">рии городского округа Тольятти Самарской области от 15.09.2011 № 2782-п/1 «Об утверждении Порядка разработки и утверждения административных регламентов предоставления муниципальных услуг», Уставом городского округа Тольятти, администрация городского округа Тольятти </w:t>
      </w:r>
      <w:r w:rsidRPr="00D11C7E">
        <w:rPr>
          <w:rFonts w:ascii="Times New Roman" w:hAnsi="Times New Roman"/>
          <w:caps/>
          <w:sz w:val="28"/>
          <w:szCs w:val="28"/>
        </w:rPr>
        <w:t>постано</w:t>
      </w:r>
      <w:r w:rsidRPr="00D11C7E">
        <w:rPr>
          <w:rFonts w:ascii="Times New Roman" w:hAnsi="Times New Roman"/>
          <w:caps/>
          <w:sz w:val="28"/>
          <w:szCs w:val="28"/>
        </w:rPr>
        <w:t>в</w:t>
      </w:r>
      <w:r w:rsidRPr="00D11C7E">
        <w:rPr>
          <w:rFonts w:ascii="Times New Roman" w:hAnsi="Times New Roman"/>
          <w:caps/>
          <w:sz w:val="28"/>
          <w:szCs w:val="28"/>
        </w:rPr>
        <w:t>ляет</w:t>
      </w:r>
      <w:r w:rsidRPr="00D11C7E">
        <w:rPr>
          <w:rFonts w:ascii="Times New Roman" w:hAnsi="Times New Roman"/>
          <w:sz w:val="28"/>
          <w:szCs w:val="28"/>
        </w:rPr>
        <w:t>: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1. Утвердить прилагаемый административный </w:t>
      </w:r>
      <w:hyperlink r:id="rId8" w:history="1">
        <w:r w:rsidRPr="00D11C7E">
          <w:rPr>
            <w:rFonts w:ascii="Times New Roman" w:eastAsiaTheme="minorHAnsi" w:hAnsi="Times New Roman"/>
            <w:sz w:val="28"/>
            <w:szCs w:val="28"/>
            <w:lang w:eastAsia="en-US"/>
          </w:rPr>
          <w:t>регламент</w:t>
        </w:r>
      </w:hyperlink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ления муниципальной услуги «</w:t>
      </w:r>
      <w:r w:rsidR="004C4008">
        <w:rPr>
          <w:rFonts w:ascii="Times New Roman" w:eastAsiaTheme="minorEastAsia" w:hAnsi="Times New Roman"/>
          <w:sz w:val="28"/>
          <w:szCs w:val="28"/>
        </w:rPr>
        <w:t>Утверждение документации по планировке территории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2. Департаменту градостроительной деятельности администрации г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родского округа Тольятти, муниципальному автономному учреждению г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родского округа Тольятти «Многофункциональный центр предоставления государственных и муниципальных услуг» (далее - МАУ «МФЦ») при пр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доставлении муниципальной услуги «</w:t>
      </w:r>
      <w:r w:rsidR="004C4008">
        <w:rPr>
          <w:rFonts w:ascii="Times New Roman" w:eastAsiaTheme="minorEastAsia" w:hAnsi="Times New Roman"/>
          <w:sz w:val="28"/>
          <w:szCs w:val="28"/>
        </w:rPr>
        <w:t>Утверждение документации по план</w:t>
      </w:r>
      <w:r w:rsidR="004C4008">
        <w:rPr>
          <w:rFonts w:ascii="Times New Roman" w:eastAsiaTheme="minorEastAsia" w:hAnsi="Times New Roman"/>
          <w:sz w:val="28"/>
          <w:szCs w:val="28"/>
        </w:rPr>
        <w:t>и</w:t>
      </w:r>
      <w:r w:rsidR="004C4008">
        <w:rPr>
          <w:rFonts w:ascii="Times New Roman" w:eastAsiaTheme="minorEastAsia" w:hAnsi="Times New Roman"/>
          <w:sz w:val="28"/>
          <w:szCs w:val="28"/>
        </w:rPr>
        <w:t>ровке территории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руководствоваться в работе административным регламе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том, утвержденным пунктом 1 настоящего постановления.</w:t>
      </w:r>
    </w:p>
    <w:p w:rsidR="008361E5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3. Заместителя главы городского округа по имуществу и градостро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тельству определить ответственным за качество предоставления муниц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пальной услуги </w:t>
      </w:r>
      <w:r w:rsidR="008361E5" w:rsidRPr="00D11C7E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4C4008">
        <w:rPr>
          <w:rFonts w:ascii="Times New Roman" w:eastAsiaTheme="minorEastAsia" w:hAnsi="Times New Roman"/>
          <w:sz w:val="28"/>
          <w:szCs w:val="28"/>
        </w:rPr>
        <w:t>Утверждение документации по планировке территории</w:t>
      </w:r>
      <w:r w:rsidR="008361E5" w:rsidRPr="00D11C7E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4. Руководителя департамента градостроительной деятельности адм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нистрации городского округа Тольятти определить ответственным за испо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нение административного </w:t>
      </w:r>
      <w:hyperlink r:id="rId9" w:history="1">
        <w:r w:rsidRPr="00D11C7E">
          <w:rPr>
            <w:rFonts w:ascii="Times New Roman" w:eastAsiaTheme="minorHAnsi" w:hAnsi="Times New Roman"/>
            <w:sz w:val="28"/>
            <w:szCs w:val="28"/>
            <w:lang w:eastAsia="en-US"/>
          </w:rPr>
          <w:t>регламента</w:t>
        </w:r>
      </w:hyperlink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, утвержденного пунктом 1 настоящего постановления, в пределах полномочий департамента градостроительной деятельности администрации городского округа Тольятти.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5. Директора МАУ «МФЦ» определить ответственным за исполнение административного </w:t>
      </w:r>
      <w:hyperlink r:id="rId10" w:history="1">
        <w:r w:rsidRPr="00D11C7E">
          <w:rPr>
            <w:rFonts w:ascii="Times New Roman" w:eastAsiaTheme="minorHAnsi" w:hAnsi="Times New Roman"/>
            <w:sz w:val="28"/>
            <w:szCs w:val="28"/>
            <w:lang w:eastAsia="en-US"/>
          </w:rPr>
          <w:t>регламента</w:t>
        </w:r>
      </w:hyperlink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, утвержденного пунктом 1 настоящего пост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новления, в пределах </w:t>
      </w:r>
      <w:r w:rsidRPr="00C01FE4">
        <w:rPr>
          <w:rFonts w:ascii="Times New Roman" w:eastAsiaTheme="minorHAnsi" w:hAnsi="Times New Roman"/>
          <w:sz w:val="28"/>
          <w:szCs w:val="28"/>
          <w:lang w:eastAsia="en-US"/>
        </w:rPr>
        <w:t>полномочий МАУ «</w:t>
      </w:r>
      <w:r w:rsidR="00C01FE4" w:rsidRPr="00C01FE4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C01FE4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62712F" w:rsidRPr="00C433CF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6. Признать утратившим силу постановление администрации горо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ского округа Тольятти Самарской области от </w:t>
      </w:r>
      <w:r w:rsidR="004C4008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8361E5">
        <w:rPr>
          <w:rFonts w:ascii="Times New Roman" w:eastAsiaTheme="minorHAnsi" w:hAnsi="Times New Roman"/>
          <w:sz w:val="28"/>
          <w:szCs w:val="28"/>
          <w:lang w:eastAsia="en-US"/>
        </w:rPr>
        <w:t>9.1</w:t>
      </w:r>
      <w:r w:rsidR="004C4008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="008361E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201</w:t>
      </w:r>
      <w:r w:rsidR="004C4008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№ </w:t>
      </w:r>
      <w:r w:rsidR="008361E5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C4008">
        <w:rPr>
          <w:rFonts w:ascii="Times New Roman" w:eastAsiaTheme="minorHAnsi" w:hAnsi="Times New Roman"/>
          <w:sz w:val="28"/>
          <w:szCs w:val="28"/>
          <w:lang w:eastAsia="en-US"/>
        </w:rPr>
        <w:t>115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-п/1 «Об у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верждении административного регламента предоставления муниципальной услуги «</w:t>
      </w:r>
      <w:r w:rsidR="00051DCC">
        <w:rPr>
          <w:rFonts w:ascii="Times New Roman" w:eastAsiaTheme="minorEastAsia" w:hAnsi="Times New Roman"/>
          <w:sz w:val="28"/>
          <w:szCs w:val="28"/>
        </w:rPr>
        <w:t>Утверждение документации по планировке территории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F3C84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="00DF3C84"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(газета «Г</w:t>
      </w:r>
      <w:r w:rsidR="00DF3C84"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</w:t>
      </w:r>
      <w:r w:rsidR="00DF3C84"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родские ведомости», 2018, 26 октября)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:rsidR="00DF3C84" w:rsidRPr="00C433CF" w:rsidRDefault="00DF3C84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7.Департаменту информационных технологий и связи администрации городского округа Тольятти </w:t>
      </w:r>
      <w:proofErr w:type="gramStart"/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разместить сведения</w:t>
      </w:r>
      <w:proofErr w:type="gramEnd"/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о муниципальной услуге «Утверждение документации по планировке территории» в соответствии с настоящим постановлением в региональной информационной системе «Р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естр государственных и муниципальных услуг (функций) Самарской обла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ти».</w:t>
      </w:r>
    </w:p>
    <w:p w:rsidR="0062712F" w:rsidRPr="00C433CF" w:rsidRDefault="00DF3C84" w:rsidP="00DF3C84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8. Организационному управлению опубликовать настоящее постано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ление в газете «Городские ведомости» и разместить </w:t>
      </w:r>
      <w:r w:rsidR="0062712F"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официальном сайте администрации городского округа Тольятти в информационно-телекоммуникационной сети Интернет.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9.Настоящее постановление вступает в силу после дня его официал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ь</w:t>
      </w:r>
      <w:r w:rsidRPr="00C433C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ного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опубликования.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DF3C84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>. Контроль за исполнением настоящего постановления возложить на заместителя главы городского округа по имуществу и градостроительству.</w:t>
      </w: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2712F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2712F" w:rsidRPr="00D11C7E" w:rsidRDefault="0062712F" w:rsidP="00FA1498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2712F" w:rsidRPr="00D11C7E" w:rsidRDefault="0062712F" w:rsidP="00FA1498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Глава городского округа                                          </w:t>
      </w:r>
      <w:r w:rsidR="00C433CF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</w:t>
      </w:r>
      <w:r w:rsidRPr="00D11C7E">
        <w:rPr>
          <w:rFonts w:ascii="Times New Roman" w:eastAsiaTheme="minorHAnsi" w:hAnsi="Times New Roman"/>
          <w:sz w:val="28"/>
          <w:szCs w:val="28"/>
          <w:lang w:eastAsia="en-US"/>
        </w:rPr>
        <w:t xml:space="preserve">    И.Г.Сухих</w:t>
      </w: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80026B" w:rsidRDefault="0080026B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80026B" w:rsidRDefault="0080026B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80026B" w:rsidRDefault="0080026B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186181" w:rsidRDefault="00186181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255C2" w:rsidRDefault="007255C2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p w:rsidR="007D1084" w:rsidRDefault="007D1084" w:rsidP="00186181">
      <w:pPr>
        <w:widowControl w:val="0"/>
        <w:autoSpaceDE w:val="0"/>
        <w:autoSpaceDN w:val="0"/>
        <w:spacing w:after="0"/>
        <w:contextualSpacing/>
        <w:rPr>
          <w:rFonts w:eastAsiaTheme="minorEastAsia" w:cs="Calibri"/>
          <w:b/>
        </w:rPr>
      </w:pPr>
    </w:p>
    <w:sectPr w:rsidR="007D1084" w:rsidSect="006304B0">
      <w:pgSz w:w="11906" w:h="16838"/>
      <w:pgMar w:top="1134" w:right="851" w:bottom="851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0D5" w:rsidRDefault="00BD70D5" w:rsidP="00E342DB">
      <w:pPr>
        <w:spacing w:after="0" w:line="240" w:lineRule="auto"/>
      </w:pPr>
      <w:r>
        <w:separator/>
      </w:r>
    </w:p>
  </w:endnote>
  <w:endnote w:type="continuationSeparator" w:id="1">
    <w:p w:rsidR="00BD70D5" w:rsidRDefault="00BD70D5" w:rsidP="00E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0D5" w:rsidRDefault="00BD70D5" w:rsidP="00E342DB">
      <w:pPr>
        <w:spacing w:after="0" w:line="240" w:lineRule="auto"/>
      </w:pPr>
      <w:r>
        <w:separator/>
      </w:r>
    </w:p>
  </w:footnote>
  <w:footnote w:type="continuationSeparator" w:id="1">
    <w:p w:rsidR="00BD70D5" w:rsidRDefault="00BD70D5" w:rsidP="00E3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9F6D80"/>
    <w:rsid w:val="00001B1D"/>
    <w:rsid w:val="000118F2"/>
    <w:rsid w:val="000140AD"/>
    <w:rsid w:val="000145CD"/>
    <w:rsid w:val="000149CD"/>
    <w:rsid w:val="00016982"/>
    <w:rsid w:val="00042C05"/>
    <w:rsid w:val="00046131"/>
    <w:rsid w:val="00051DCC"/>
    <w:rsid w:val="0005250F"/>
    <w:rsid w:val="00066F53"/>
    <w:rsid w:val="000959E1"/>
    <w:rsid w:val="00095EB3"/>
    <w:rsid w:val="00096C37"/>
    <w:rsid w:val="00097E65"/>
    <w:rsid w:val="000A0701"/>
    <w:rsid w:val="000C1D0D"/>
    <w:rsid w:val="000D1F41"/>
    <w:rsid w:val="000D3354"/>
    <w:rsid w:val="000E5839"/>
    <w:rsid w:val="000F6200"/>
    <w:rsid w:val="001039C4"/>
    <w:rsid w:val="001057CC"/>
    <w:rsid w:val="00110CD6"/>
    <w:rsid w:val="001110B7"/>
    <w:rsid w:val="001112F0"/>
    <w:rsid w:val="00132A21"/>
    <w:rsid w:val="00132F81"/>
    <w:rsid w:val="00144C5D"/>
    <w:rsid w:val="00155CBE"/>
    <w:rsid w:val="0016074C"/>
    <w:rsid w:val="00161058"/>
    <w:rsid w:val="00163093"/>
    <w:rsid w:val="001731DF"/>
    <w:rsid w:val="001819A9"/>
    <w:rsid w:val="00186181"/>
    <w:rsid w:val="0019065E"/>
    <w:rsid w:val="00192D96"/>
    <w:rsid w:val="001968A3"/>
    <w:rsid w:val="001A187B"/>
    <w:rsid w:val="001A4085"/>
    <w:rsid w:val="001B10C9"/>
    <w:rsid w:val="001B347C"/>
    <w:rsid w:val="001C4273"/>
    <w:rsid w:val="001C7B11"/>
    <w:rsid w:val="001E28A5"/>
    <w:rsid w:val="001F4421"/>
    <w:rsid w:val="002137F2"/>
    <w:rsid w:val="0022032F"/>
    <w:rsid w:val="00221B31"/>
    <w:rsid w:val="00221E9A"/>
    <w:rsid w:val="00236420"/>
    <w:rsid w:val="002446B1"/>
    <w:rsid w:val="002548EC"/>
    <w:rsid w:val="00262358"/>
    <w:rsid w:val="0026258B"/>
    <w:rsid w:val="002679A6"/>
    <w:rsid w:val="00283CF7"/>
    <w:rsid w:val="00287B9A"/>
    <w:rsid w:val="002A2647"/>
    <w:rsid w:val="002C30CF"/>
    <w:rsid w:val="002E2221"/>
    <w:rsid w:val="002E275F"/>
    <w:rsid w:val="002E3853"/>
    <w:rsid w:val="002E466C"/>
    <w:rsid w:val="002F0B7C"/>
    <w:rsid w:val="00303FA5"/>
    <w:rsid w:val="00310BC2"/>
    <w:rsid w:val="0031641C"/>
    <w:rsid w:val="00316E38"/>
    <w:rsid w:val="00322770"/>
    <w:rsid w:val="00325BAD"/>
    <w:rsid w:val="003519E5"/>
    <w:rsid w:val="00355BC6"/>
    <w:rsid w:val="00355E72"/>
    <w:rsid w:val="003674D1"/>
    <w:rsid w:val="003770FD"/>
    <w:rsid w:val="00380499"/>
    <w:rsid w:val="00380F02"/>
    <w:rsid w:val="003823A8"/>
    <w:rsid w:val="003865A8"/>
    <w:rsid w:val="00390506"/>
    <w:rsid w:val="0039415F"/>
    <w:rsid w:val="00395FD3"/>
    <w:rsid w:val="00396076"/>
    <w:rsid w:val="003A109A"/>
    <w:rsid w:val="003A11D3"/>
    <w:rsid w:val="003A2C72"/>
    <w:rsid w:val="003A762C"/>
    <w:rsid w:val="003B21F7"/>
    <w:rsid w:val="003E3E76"/>
    <w:rsid w:val="00423720"/>
    <w:rsid w:val="00430909"/>
    <w:rsid w:val="004340F1"/>
    <w:rsid w:val="00434268"/>
    <w:rsid w:val="00446ED4"/>
    <w:rsid w:val="004548CA"/>
    <w:rsid w:val="00465F87"/>
    <w:rsid w:val="00492E98"/>
    <w:rsid w:val="00494A58"/>
    <w:rsid w:val="00496FA8"/>
    <w:rsid w:val="004A2F9D"/>
    <w:rsid w:val="004A623D"/>
    <w:rsid w:val="004B4AD1"/>
    <w:rsid w:val="004C4008"/>
    <w:rsid w:val="004C4B2C"/>
    <w:rsid w:val="004E1D4A"/>
    <w:rsid w:val="004F15D6"/>
    <w:rsid w:val="005032F5"/>
    <w:rsid w:val="005036BF"/>
    <w:rsid w:val="00520AB9"/>
    <w:rsid w:val="0052688E"/>
    <w:rsid w:val="005542BC"/>
    <w:rsid w:val="00554F36"/>
    <w:rsid w:val="00556AA1"/>
    <w:rsid w:val="005854D9"/>
    <w:rsid w:val="005A65CC"/>
    <w:rsid w:val="005C38C5"/>
    <w:rsid w:val="005C4AAB"/>
    <w:rsid w:val="005D7ED1"/>
    <w:rsid w:val="005E4732"/>
    <w:rsid w:val="005F0088"/>
    <w:rsid w:val="005F4E4F"/>
    <w:rsid w:val="005F4FDC"/>
    <w:rsid w:val="00605570"/>
    <w:rsid w:val="0060574A"/>
    <w:rsid w:val="006267F0"/>
    <w:rsid w:val="0062712F"/>
    <w:rsid w:val="006304B0"/>
    <w:rsid w:val="00635D7B"/>
    <w:rsid w:val="006422B4"/>
    <w:rsid w:val="00646A50"/>
    <w:rsid w:val="006512D5"/>
    <w:rsid w:val="00652437"/>
    <w:rsid w:val="00657150"/>
    <w:rsid w:val="00665ABD"/>
    <w:rsid w:val="00667E7B"/>
    <w:rsid w:val="00676772"/>
    <w:rsid w:val="00676EF8"/>
    <w:rsid w:val="00680A38"/>
    <w:rsid w:val="006A2F49"/>
    <w:rsid w:val="006C5997"/>
    <w:rsid w:val="006E601D"/>
    <w:rsid w:val="006E6D12"/>
    <w:rsid w:val="006F390D"/>
    <w:rsid w:val="006F6CF6"/>
    <w:rsid w:val="00702484"/>
    <w:rsid w:val="007125DF"/>
    <w:rsid w:val="007157A6"/>
    <w:rsid w:val="0072239A"/>
    <w:rsid w:val="007227F9"/>
    <w:rsid w:val="007255C2"/>
    <w:rsid w:val="0074426D"/>
    <w:rsid w:val="00744FAA"/>
    <w:rsid w:val="00746BC1"/>
    <w:rsid w:val="00746CB6"/>
    <w:rsid w:val="00747DE0"/>
    <w:rsid w:val="007529C1"/>
    <w:rsid w:val="00754BD9"/>
    <w:rsid w:val="00766BC0"/>
    <w:rsid w:val="00767A8C"/>
    <w:rsid w:val="00781E06"/>
    <w:rsid w:val="00783D91"/>
    <w:rsid w:val="007912C6"/>
    <w:rsid w:val="00795648"/>
    <w:rsid w:val="007B7EEE"/>
    <w:rsid w:val="007C0800"/>
    <w:rsid w:val="007C2C62"/>
    <w:rsid w:val="007C5A82"/>
    <w:rsid w:val="007D1084"/>
    <w:rsid w:val="007D4E22"/>
    <w:rsid w:val="007E5DED"/>
    <w:rsid w:val="0080026B"/>
    <w:rsid w:val="00803EC1"/>
    <w:rsid w:val="008316D5"/>
    <w:rsid w:val="00833020"/>
    <w:rsid w:val="008361E5"/>
    <w:rsid w:val="00837DF0"/>
    <w:rsid w:val="008437F4"/>
    <w:rsid w:val="0085449C"/>
    <w:rsid w:val="00856C6A"/>
    <w:rsid w:val="008578DC"/>
    <w:rsid w:val="00885220"/>
    <w:rsid w:val="008858E1"/>
    <w:rsid w:val="008863EA"/>
    <w:rsid w:val="008949D7"/>
    <w:rsid w:val="008B330D"/>
    <w:rsid w:val="008C0387"/>
    <w:rsid w:val="008C17B7"/>
    <w:rsid w:val="008C6C13"/>
    <w:rsid w:val="008C7015"/>
    <w:rsid w:val="008E33F6"/>
    <w:rsid w:val="008E4BF9"/>
    <w:rsid w:val="008E6F42"/>
    <w:rsid w:val="008E7783"/>
    <w:rsid w:val="008F2FA5"/>
    <w:rsid w:val="008F5F76"/>
    <w:rsid w:val="00903F43"/>
    <w:rsid w:val="00910CF2"/>
    <w:rsid w:val="00916664"/>
    <w:rsid w:val="009339A7"/>
    <w:rsid w:val="00933B40"/>
    <w:rsid w:val="00940F35"/>
    <w:rsid w:val="00943CC6"/>
    <w:rsid w:val="009549A2"/>
    <w:rsid w:val="00957197"/>
    <w:rsid w:val="009575F2"/>
    <w:rsid w:val="0096563C"/>
    <w:rsid w:val="00971B10"/>
    <w:rsid w:val="00980CF0"/>
    <w:rsid w:val="00982074"/>
    <w:rsid w:val="00986D35"/>
    <w:rsid w:val="00996C4D"/>
    <w:rsid w:val="00996D42"/>
    <w:rsid w:val="009A3A92"/>
    <w:rsid w:val="009B605B"/>
    <w:rsid w:val="009C0070"/>
    <w:rsid w:val="009F30B7"/>
    <w:rsid w:val="009F5B2E"/>
    <w:rsid w:val="009F6D80"/>
    <w:rsid w:val="00A020BC"/>
    <w:rsid w:val="00A17265"/>
    <w:rsid w:val="00A26BA6"/>
    <w:rsid w:val="00A27DA5"/>
    <w:rsid w:val="00A31310"/>
    <w:rsid w:val="00A37742"/>
    <w:rsid w:val="00A43B84"/>
    <w:rsid w:val="00A544E9"/>
    <w:rsid w:val="00A55320"/>
    <w:rsid w:val="00A61DA1"/>
    <w:rsid w:val="00A87056"/>
    <w:rsid w:val="00A87A74"/>
    <w:rsid w:val="00AB1553"/>
    <w:rsid w:val="00AB38F5"/>
    <w:rsid w:val="00AB6CCF"/>
    <w:rsid w:val="00AC2522"/>
    <w:rsid w:val="00AC459A"/>
    <w:rsid w:val="00AD1DF3"/>
    <w:rsid w:val="00AE745D"/>
    <w:rsid w:val="00AF7587"/>
    <w:rsid w:val="00B04D0B"/>
    <w:rsid w:val="00B04D1C"/>
    <w:rsid w:val="00B31013"/>
    <w:rsid w:val="00B37D2A"/>
    <w:rsid w:val="00B43390"/>
    <w:rsid w:val="00B524D3"/>
    <w:rsid w:val="00B5704F"/>
    <w:rsid w:val="00B932D2"/>
    <w:rsid w:val="00B978DB"/>
    <w:rsid w:val="00BA71D8"/>
    <w:rsid w:val="00BB450D"/>
    <w:rsid w:val="00BB7480"/>
    <w:rsid w:val="00BB7E91"/>
    <w:rsid w:val="00BD388D"/>
    <w:rsid w:val="00BD673A"/>
    <w:rsid w:val="00BD70D5"/>
    <w:rsid w:val="00BD77BB"/>
    <w:rsid w:val="00BE3A68"/>
    <w:rsid w:val="00C01FE4"/>
    <w:rsid w:val="00C13271"/>
    <w:rsid w:val="00C14DC1"/>
    <w:rsid w:val="00C433CF"/>
    <w:rsid w:val="00C51AEC"/>
    <w:rsid w:val="00C539BE"/>
    <w:rsid w:val="00C559AF"/>
    <w:rsid w:val="00C65F73"/>
    <w:rsid w:val="00C67F7A"/>
    <w:rsid w:val="00C70840"/>
    <w:rsid w:val="00C719F9"/>
    <w:rsid w:val="00C76929"/>
    <w:rsid w:val="00C9149C"/>
    <w:rsid w:val="00C93979"/>
    <w:rsid w:val="00C953F2"/>
    <w:rsid w:val="00CA1442"/>
    <w:rsid w:val="00CA2D2A"/>
    <w:rsid w:val="00CA77C1"/>
    <w:rsid w:val="00CC7EFA"/>
    <w:rsid w:val="00CD0473"/>
    <w:rsid w:val="00CE37B0"/>
    <w:rsid w:val="00CE4039"/>
    <w:rsid w:val="00CF6E03"/>
    <w:rsid w:val="00D16E5C"/>
    <w:rsid w:val="00D35B85"/>
    <w:rsid w:val="00D57396"/>
    <w:rsid w:val="00D62113"/>
    <w:rsid w:val="00D63574"/>
    <w:rsid w:val="00D86CDB"/>
    <w:rsid w:val="00D9367E"/>
    <w:rsid w:val="00DF3C84"/>
    <w:rsid w:val="00E12BE9"/>
    <w:rsid w:val="00E342DB"/>
    <w:rsid w:val="00E371DF"/>
    <w:rsid w:val="00E53F76"/>
    <w:rsid w:val="00E572D7"/>
    <w:rsid w:val="00E63915"/>
    <w:rsid w:val="00E64598"/>
    <w:rsid w:val="00E6538A"/>
    <w:rsid w:val="00E70E6E"/>
    <w:rsid w:val="00E72478"/>
    <w:rsid w:val="00E76A2C"/>
    <w:rsid w:val="00E76FEE"/>
    <w:rsid w:val="00E9334D"/>
    <w:rsid w:val="00E962B0"/>
    <w:rsid w:val="00EA052A"/>
    <w:rsid w:val="00EA3A28"/>
    <w:rsid w:val="00EB0C09"/>
    <w:rsid w:val="00EB6560"/>
    <w:rsid w:val="00EB7D4F"/>
    <w:rsid w:val="00EB7D52"/>
    <w:rsid w:val="00EC57A8"/>
    <w:rsid w:val="00ED4EC5"/>
    <w:rsid w:val="00EE0E44"/>
    <w:rsid w:val="00EE5FE8"/>
    <w:rsid w:val="00EF327D"/>
    <w:rsid w:val="00F043B6"/>
    <w:rsid w:val="00F33218"/>
    <w:rsid w:val="00F333A8"/>
    <w:rsid w:val="00F436C0"/>
    <w:rsid w:val="00F52583"/>
    <w:rsid w:val="00F62561"/>
    <w:rsid w:val="00F67E85"/>
    <w:rsid w:val="00F739CD"/>
    <w:rsid w:val="00F83D4B"/>
    <w:rsid w:val="00F92470"/>
    <w:rsid w:val="00F93E6C"/>
    <w:rsid w:val="00F977F5"/>
    <w:rsid w:val="00FA1498"/>
    <w:rsid w:val="00FA2E0F"/>
    <w:rsid w:val="00FA3298"/>
    <w:rsid w:val="00FB0E5D"/>
    <w:rsid w:val="00FC5E34"/>
    <w:rsid w:val="00FD7F59"/>
    <w:rsid w:val="00FE2D63"/>
    <w:rsid w:val="00F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6D8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3">
    <w:name w:val="header"/>
    <w:basedOn w:val="a"/>
    <w:link w:val="a4"/>
    <w:uiPriority w:val="99"/>
    <w:unhideWhenUsed/>
    <w:rsid w:val="009F6D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9F6D80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390506"/>
    <w:rPr>
      <w:color w:val="0000FF"/>
      <w:u w:val="single"/>
    </w:rPr>
  </w:style>
  <w:style w:type="paragraph" w:customStyle="1" w:styleId="ConsTitle">
    <w:name w:val="ConsTitle"/>
    <w:uiPriority w:val="99"/>
    <w:rsid w:val="009F5B2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7C5A82"/>
    <w:pPr>
      <w:ind w:left="720"/>
      <w:contextualSpacing/>
    </w:pPr>
    <w:rPr>
      <w:szCs w:val="24"/>
      <w:lang w:eastAsia="en-US"/>
    </w:rPr>
  </w:style>
  <w:style w:type="paragraph" w:customStyle="1" w:styleId="ConsPlusTitle">
    <w:name w:val="ConsPlusTitle"/>
    <w:rsid w:val="002446B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5F0088"/>
    <w:rPr>
      <w:rFonts w:eastAsia="Times New Roman"/>
      <w:sz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69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76929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54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48CA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1C7B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14403&amp;dst=100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114403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1440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63E5-C8B8-4078-A3A9-4A7C0E79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Links>
    <vt:vector size="102" baseType="variant">
      <vt:variant>
        <vt:i4>70714410</vt:i4>
      </vt:variant>
      <vt:variant>
        <vt:i4>48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45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42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39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36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33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30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27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24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21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18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15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12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72746054</vt:i4>
      </vt:variant>
      <vt:variant>
        <vt:i4>9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https://www.nalog.gov.ru/</vt:lpwstr>
      </vt:variant>
      <vt:variant>
        <vt:lpwstr/>
      </vt:variant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timofeeva.aa</cp:lastModifiedBy>
  <cp:revision>2</cp:revision>
  <cp:lastPrinted>2025-06-11T09:49:00Z</cp:lastPrinted>
  <dcterms:created xsi:type="dcterms:W3CDTF">2025-07-15T07:33:00Z</dcterms:created>
  <dcterms:modified xsi:type="dcterms:W3CDTF">2025-07-15T07:33:00Z</dcterms:modified>
</cp:coreProperties>
</file>