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7A29F" w14:textId="0DD1A568" w:rsidR="00746263" w:rsidRPr="000A0A1A" w:rsidRDefault="00746263" w:rsidP="00DC7E54">
      <w:pPr>
        <w:tabs>
          <w:tab w:val="left" w:pos="7635"/>
        </w:tabs>
        <w:jc w:val="right"/>
        <w:rPr>
          <w:rFonts w:ascii="Times New Roman" w:hAnsi="Times New Roman" w:cs="Times New Roman"/>
          <w:sz w:val="28"/>
          <w:szCs w:val="28"/>
        </w:rPr>
      </w:pPr>
      <w:r w:rsidRPr="000A0A1A">
        <w:rPr>
          <w:rFonts w:ascii="Times New Roman" w:hAnsi="Times New Roman" w:cs="Times New Roman"/>
          <w:sz w:val="28"/>
          <w:szCs w:val="28"/>
        </w:rPr>
        <w:t>Проект</w:t>
      </w:r>
    </w:p>
    <w:p w14:paraId="61F65F06" w14:textId="77777777" w:rsidR="00746263" w:rsidRDefault="00746263" w:rsidP="00714485">
      <w:pPr>
        <w:spacing w:after="0"/>
        <w:jc w:val="center"/>
        <w:rPr>
          <w:rFonts w:ascii="Times New Roman" w:hAnsi="Times New Roman" w:cs="Times New Roman"/>
          <w:sz w:val="28"/>
          <w:szCs w:val="28"/>
        </w:rPr>
      </w:pPr>
    </w:p>
    <w:p w14:paraId="6E09A8BF" w14:textId="77777777" w:rsidR="005E06A3" w:rsidRDefault="005E06A3" w:rsidP="00714485">
      <w:pPr>
        <w:spacing w:after="0"/>
        <w:jc w:val="center"/>
        <w:rPr>
          <w:rFonts w:ascii="Times New Roman" w:hAnsi="Times New Roman" w:cs="Times New Roman"/>
          <w:sz w:val="28"/>
          <w:szCs w:val="28"/>
        </w:rPr>
      </w:pPr>
    </w:p>
    <w:p w14:paraId="02F25AC8" w14:textId="77777777" w:rsidR="005E06A3" w:rsidRDefault="005E06A3" w:rsidP="00714485">
      <w:pPr>
        <w:spacing w:after="0"/>
        <w:jc w:val="center"/>
        <w:rPr>
          <w:rFonts w:ascii="Times New Roman" w:hAnsi="Times New Roman" w:cs="Times New Roman"/>
          <w:sz w:val="28"/>
          <w:szCs w:val="28"/>
        </w:rPr>
      </w:pPr>
    </w:p>
    <w:p w14:paraId="2F14CFB6" w14:textId="77777777" w:rsidR="005E06A3" w:rsidRDefault="005E06A3" w:rsidP="00714485">
      <w:pPr>
        <w:spacing w:after="0"/>
        <w:jc w:val="center"/>
        <w:rPr>
          <w:rFonts w:ascii="Times New Roman" w:hAnsi="Times New Roman" w:cs="Times New Roman"/>
          <w:sz w:val="28"/>
          <w:szCs w:val="28"/>
        </w:rPr>
      </w:pPr>
    </w:p>
    <w:p w14:paraId="31FE58E2" w14:textId="77777777" w:rsidR="005E06A3" w:rsidRDefault="005E06A3" w:rsidP="00714485">
      <w:pPr>
        <w:spacing w:after="0"/>
        <w:jc w:val="center"/>
        <w:rPr>
          <w:rFonts w:ascii="Times New Roman" w:hAnsi="Times New Roman" w:cs="Times New Roman"/>
          <w:sz w:val="28"/>
          <w:szCs w:val="28"/>
        </w:rPr>
      </w:pPr>
    </w:p>
    <w:p w14:paraId="1AD338A8" w14:textId="77777777" w:rsidR="005E06A3" w:rsidRPr="000A0A1A" w:rsidRDefault="005E06A3" w:rsidP="00714485">
      <w:pPr>
        <w:spacing w:after="0"/>
        <w:jc w:val="center"/>
        <w:rPr>
          <w:rFonts w:ascii="Times New Roman" w:hAnsi="Times New Roman" w:cs="Times New Roman"/>
          <w:sz w:val="28"/>
          <w:szCs w:val="28"/>
        </w:rPr>
      </w:pPr>
    </w:p>
    <w:p w14:paraId="43A866A6" w14:textId="77777777" w:rsidR="00746263" w:rsidRPr="000A0A1A" w:rsidRDefault="00746263" w:rsidP="00714485">
      <w:pPr>
        <w:spacing w:after="0"/>
        <w:jc w:val="center"/>
        <w:rPr>
          <w:rFonts w:ascii="Times New Roman" w:hAnsi="Times New Roman" w:cs="Times New Roman"/>
          <w:sz w:val="28"/>
          <w:szCs w:val="28"/>
        </w:rPr>
      </w:pPr>
      <w:r w:rsidRPr="000A0A1A">
        <w:rPr>
          <w:rFonts w:ascii="Times New Roman" w:hAnsi="Times New Roman" w:cs="Times New Roman"/>
          <w:sz w:val="28"/>
          <w:szCs w:val="28"/>
        </w:rPr>
        <w:t>АДМИНИСТРАЦИЯ ГОРОДСКОГО ОКРУГА ТОЛЬЯТТИ</w:t>
      </w:r>
    </w:p>
    <w:p w14:paraId="2E76BB08" w14:textId="77777777" w:rsidR="00746263" w:rsidRPr="000A0A1A" w:rsidRDefault="00746263" w:rsidP="00714485">
      <w:pPr>
        <w:spacing w:after="0"/>
        <w:jc w:val="center"/>
        <w:rPr>
          <w:rFonts w:ascii="Times New Roman" w:hAnsi="Times New Roman" w:cs="Times New Roman"/>
          <w:sz w:val="28"/>
          <w:szCs w:val="28"/>
        </w:rPr>
      </w:pPr>
      <w:r w:rsidRPr="000A0A1A">
        <w:rPr>
          <w:rFonts w:ascii="Times New Roman" w:hAnsi="Times New Roman" w:cs="Times New Roman"/>
          <w:sz w:val="28"/>
          <w:szCs w:val="28"/>
        </w:rPr>
        <w:t>САМАРСКОЙ ОБЛАСТИ</w:t>
      </w:r>
    </w:p>
    <w:p w14:paraId="1BF1FBBF" w14:textId="77777777" w:rsidR="00746263" w:rsidRPr="000A0A1A" w:rsidRDefault="00746263" w:rsidP="00714485">
      <w:pPr>
        <w:spacing w:after="0"/>
        <w:rPr>
          <w:rFonts w:ascii="Times New Roman" w:hAnsi="Times New Roman" w:cs="Times New Roman"/>
          <w:sz w:val="28"/>
          <w:szCs w:val="28"/>
        </w:rPr>
      </w:pPr>
    </w:p>
    <w:p w14:paraId="2D53A00F" w14:textId="77777777" w:rsidR="00746263" w:rsidRPr="000A0A1A" w:rsidRDefault="00746263" w:rsidP="00714485">
      <w:pPr>
        <w:spacing w:after="0"/>
        <w:jc w:val="center"/>
        <w:rPr>
          <w:rFonts w:ascii="Times New Roman" w:hAnsi="Times New Roman" w:cs="Times New Roman"/>
          <w:sz w:val="28"/>
          <w:szCs w:val="28"/>
        </w:rPr>
      </w:pPr>
      <w:r w:rsidRPr="000A0A1A">
        <w:rPr>
          <w:rFonts w:ascii="Times New Roman" w:hAnsi="Times New Roman" w:cs="Times New Roman"/>
          <w:sz w:val="28"/>
          <w:szCs w:val="28"/>
        </w:rPr>
        <w:t xml:space="preserve">ПОСТАНОВЛЕНИЕ </w:t>
      </w:r>
    </w:p>
    <w:p w14:paraId="7C3038D6" w14:textId="77777777" w:rsidR="00746263" w:rsidRPr="000A0A1A" w:rsidRDefault="00437BC0" w:rsidP="00714485">
      <w:pPr>
        <w:spacing w:after="0"/>
        <w:jc w:val="center"/>
        <w:rPr>
          <w:rFonts w:ascii="Times New Roman" w:hAnsi="Times New Roman" w:cs="Times New Roman"/>
          <w:sz w:val="28"/>
          <w:szCs w:val="28"/>
        </w:rPr>
      </w:pPr>
      <w:r w:rsidRPr="000A0A1A">
        <w:rPr>
          <w:rFonts w:ascii="Times New Roman" w:hAnsi="Times New Roman" w:cs="Times New Roman"/>
          <w:sz w:val="28"/>
          <w:szCs w:val="28"/>
        </w:rPr>
        <w:t>от___________</w:t>
      </w:r>
      <w:r w:rsidR="00400A49" w:rsidRPr="000A0A1A">
        <w:rPr>
          <w:rFonts w:ascii="Times New Roman" w:hAnsi="Times New Roman" w:cs="Times New Roman"/>
          <w:sz w:val="28"/>
          <w:szCs w:val="28"/>
        </w:rPr>
        <w:t xml:space="preserve"> г. №</w:t>
      </w:r>
      <w:r w:rsidR="00746263" w:rsidRPr="000A0A1A">
        <w:rPr>
          <w:rFonts w:ascii="Times New Roman" w:hAnsi="Times New Roman" w:cs="Times New Roman"/>
          <w:sz w:val="28"/>
          <w:szCs w:val="28"/>
        </w:rPr>
        <w:t xml:space="preserve"> ___________</w:t>
      </w:r>
    </w:p>
    <w:p w14:paraId="238DAE90" w14:textId="77777777" w:rsidR="00DE729A" w:rsidRPr="000A0A1A" w:rsidRDefault="00DE729A" w:rsidP="003C4C4E">
      <w:pPr>
        <w:pStyle w:val="af0"/>
        <w:ind w:right="-240"/>
        <w:rPr>
          <w:rFonts w:eastAsiaTheme="minorHAnsi"/>
          <w:b w:val="0"/>
          <w:szCs w:val="28"/>
          <w:lang w:eastAsia="en-US"/>
        </w:rPr>
      </w:pPr>
    </w:p>
    <w:p w14:paraId="05906271" w14:textId="77777777" w:rsidR="001D7AEF" w:rsidRDefault="001D7AEF" w:rsidP="001D7AEF">
      <w:pPr>
        <w:pStyle w:val="af0"/>
        <w:ind w:right="-240"/>
        <w:rPr>
          <w:rFonts w:eastAsiaTheme="minorHAnsi"/>
          <w:b w:val="0"/>
          <w:szCs w:val="28"/>
          <w:lang w:eastAsia="en-US"/>
        </w:rPr>
      </w:pPr>
      <w:r w:rsidRPr="002117FD">
        <w:rPr>
          <w:rFonts w:eastAsiaTheme="minorHAnsi"/>
          <w:b w:val="0"/>
          <w:szCs w:val="28"/>
          <w:lang w:eastAsia="en-US"/>
        </w:rPr>
        <w:t>Об утверждении</w:t>
      </w:r>
    </w:p>
    <w:p w14:paraId="0F1D3CAE" w14:textId="77777777" w:rsidR="001D7AEF" w:rsidRDefault="001D7AEF" w:rsidP="001D7AEF">
      <w:pPr>
        <w:pStyle w:val="af0"/>
        <w:ind w:right="-240"/>
        <w:rPr>
          <w:rFonts w:eastAsiaTheme="minorHAnsi"/>
          <w:b w:val="0"/>
          <w:szCs w:val="28"/>
          <w:lang w:eastAsia="en-US"/>
        </w:rPr>
      </w:pPr>
      <w:r w:rsidRPr="002117FD">
        <w:rPr>
          <w:rFonts w:eastAsiaTheme="minorHAnsi"/>
          <w:b w:val="0"/>
          <w:szCs w:val="28"/>
          <w:lang w:eastAsia="en-US"/>
        </w:rPr>
        <w:t xml:space="preserve"> Порядка принятия решений о признании</w:t>
      </w:r>
    </w:p>
    <w:p w14:paraId="6FAD9874" w14:textId="77777777" w:rsidR="001D7AEF" w:rsidRDefault="001D7AEF" w:rsidP="001D7AEF">
      <w:pPr>
        <w:pStyle w:val="af0"/>
        <w:ind w:right="-240"/>
        <w:rPr>
          <w:rFonts w:eastAsiaTheme="minorHAnsi"/>
          <w:b w:val="0"/>
          <w:szCs w:val="28"/>
          <w:lang w:eastAsia="en-US"/>
        </w:rPr>
      </w:pPr>
      <w:r w:rsidRPr="002117FD">
        <w:rPr>
          <w:rFonts w:eastAsiaTheme="minorHAnsi"/>
          <w:b w:val="0"/>
          <w:szCs w:val="28"/>
          <w:lang w:eastAsia="en-US"/>
        </w:rPr>
        <w:t xml:space="preserve"> сомнительной или безнадежной к взысканию</w:t>
      </w:r>
    </w:p>
    <w:p w14:paraId="71BE91A6" w14:textId="77777777" w:rsidR="001D7AEF" w:rsidRPr="002117FD" w:rsidRDefault="001D7AEF" w:rsidP="001D7AEF">
      <w:pPr>
        <w:pStyle w:val="af0"/>
        <w:ind w:right="-240"/>
        <w:rPr>
          <w:rFonts w:eastAsiaTheme="minorHAnsi"/>
          <w:b w:val="0"/>
          <w:szCs w:val="28"/>
          <w:lang w:eastAsia="en-US"/>
        </w:rPr>
      </w:pPr>
      <w:r w:rsidRPr="002117FD">
        <w:rPr>
          <w:rFonts w:eastAsiaTheme="minorHAnsi"/>
          <w:b w:val="0"/>
          <w:szCs w:val="28"/>
          <w:lang w:eastAsia="en-US"/>
        </w:rPr>
        <w:t xml:space="preserve"> задолженности по платежам </w:t>
      </w:r>
    </w:p>
    <w:p w14:paraId="36E682B8" w14:textId="77777777" w:rsidR="001D7AEF" w:rsidRDefault="001D7AEF" w:rsidP="001D7AEF">
      <w:pPr>
        <w:pStyle w:val="af0"/>
        <w:ind w:right="-240"/>
        <w:rPr>
          <w:rFonts w:eastAsiaTheme="minorHAnsi"/>
          <w:b w:val="0"/>
          <w:szCs w:val="28"/>
          <w:lang w:eastAsia="en-US"/>
        </w:rPr>
      </w:pPr>
      <w:r w:rsidRPr="002117FD">
        <w:rPr>
          <w:rFonts w:eastAsiaTheme="minorHAnsi"/>
          <w:b w:val="0"/>
          <w:szCs w:val="28"/>
          <w:lang w:eastAsia="en-US"/>
        </w:rPr>
        <w:t>в бюджет городского округа Тольятти</w:t>
      </w:r>
    </w:p>
    <w:p w14:paraId="44319899" w14:textId="77777777" w:rsidR="001D7AEF" w:rsidRDefault="001D7AEF" w:rsidP="001D7AEF">
      <w:pPr>
        <w:pStyle w:val="af0"/>
        <w:ind w:right="-240"/>
        <w:rPr>
          <w:rFonts w:eastAsiaTheme="minorHAnsi"/>
          <w:b w:val="0"/>
          <w:szCs w:val="28"/>
          <w:lang w:eastAsia="en-US"/>
        </w:rPr>
      </w:pPr>
    </w:p>
    <w:p w14:paraId="3DB7F18F" w14:textId="77777777" w:rsidR="001D7AEF" w:rsidRDefault="001D7AEF" w:rsidP="001D7AEF">
      <w:pPr>
        <w:pStyle w:val="af0"/>
        <w:ind w:right="-240"/>
        <w:rPr>
          <w:rFonts w:eastAsiaTheme="minorHAnsi"/>
          <w:b w:val="0"/>
          <w:szCs w:val="28"/>
          <w:lang w:eastAsia="en-US"/>
        </w:rPr>
      </w:pPr>
    </w:p>
    <w:p w14:paraId="54BADBD5" w14:textId="77777777" w:rsidR="001D7AEF" w:rsidRDefault="001D7AEF" w:rsidP="001D7AEF">
      <w:pPr>
        <w:pStyle w:val="af0"/>
        <w:ind w:right="-240"/>
        <w:rPr>
          <w:rFonts w:eastAsiaTheme="minorHAnsi"/>
          <w:b w:val="0"/>
          <w:szCs w:val="28"/>
          <w:lang w:eastAsia="en-US"/>
        </w:rPr>
      </w:pPr>
    </w:p>
    <w:p w14:paraId="0494A69C" w14:textId="77777777" w:rsidR="001D7AEF" w:rsidRPr="002117FD" w:rsidRDefault="001D7AEF" w:rsidP="001D7AEF">
      <w:pPr>
        <w:pStyle w:val="ConsPlusTitle"/>
        <w:jc w:val="center"/>
        <w:rPr>
          <w:rFonts w:ascii="Times New Roman" w:hAnsi="Times New Roman" w:cs="Times New Roman"/>
          <w:sz w:val="28"/>
          <w:szCs w:val="28"/>
        </w:rPr>
      </w:pPr>
    </w:p>
    <w:p w14:paraId="55C86272" w14:textId="0C4D7BA5" w:rsidR="001D7AEF" w:rsidRPr="002117FD" w:rsidRDefault="001D7AEF" w:rsidP="001D7AEF">
      <w:pPr>
        <w:spacing w:after="0" w:line="360" w:lineRule="auto"/>
        <w:ind w:firstLine="709"/>
        <w:jc w:val="both"/>
        <w:rPr>
          <w:rFonts w:ascii="Times New Roman" w:hAnsi="Times New Roman" w:cs="Times New Roman"/>
          <w:color w:val="FF0000"/>
          <w:sz w:val="28"/>
          <w:szCs w:val="28"/>
        </w:rPr>
      </w:pPr>
      <w:r w:rsidRPr="002117FD">
        <w:rPr>
          <w:rFonts w:ascii="Times New Roman" w:hAnsi="Times New Roman" w:cs="Times New Roman"/>
          <w:sz w:val="28"/>
          <w:szCs w:val="28"/>
        </w:rPr>
        <w:t xml:space="preserve">В соответствии со статьей 47.2 Бюджетного кодекса Российской Федерации, </w:t>
      </w:r>
      <w:r>
        <w:rPr>
          <w:rFonts w:ascii="Times New Roman" w:hAnsi="Times New Roman" w:cs="Times New Roman"/>
          <w:sz w:val="28"/>
          <w:szCs w:val="28"/>
        </w:rPr>
        <w:t>П</w:t>
      </w:r>
      <w:r w:rsidRPr="002117FD">
        <w:rPr>
          <w:rFonts w:ascii="Times New Roman" w:hAnsi="Times New Roman" w:cs="Times New Roman"/>
          <w:sz w:val="28"/>
          <w:szCs w:val="28"/>
        </w:rPr>
        <w:t>остановлением Правительства Российской Федерации от 06.05.2016 №</w:t>
      </w:r>
      <w:r>
        <w:rPr>
          <w:rFonts w:ascii="Times New Roman" w:hAnsi="Times New Roman" w:cs="Times New Roman"/>
          <w:sz w:val="28"/>
          <w:szCs w:val="28"/>
        </w:rPr>
        <w:t xml:space="preserve"> </w:t>
      </w:r>
      <w:r w:rsidRPr="002117FD">
        <w:rPr>
          <w:rFonts w:ascii="Times New Roman" w:hAnsi="Times New Roman" w:cs="Times New Roman"/>
          <w:sz w:val="28"/>
          <w:szCs w:val="28"/>
        </w:rPr>
        <w:t xml:space="preserve">393 «Об общих требованиях к порядку принятия решений </w:t>
      </w:r>
      <w:r>
        <w:rPr>
          <w:rFonts w:ascii="Times New Roman" w:hAnsi="Times New Roman" w:cs="Times New Roman"/>
          <w:sz w:val="28"/>
          <w:szCs w:val="28"/>
        </w:rPr>
        <w:t xml:space="preserve">                </w:t>
      </w:r>
      <w:r w:rsidRPr="002117FD">
        <w:rPr>
          <w:rFonts w:ascii="Times New Roman" w:hAnsi="Times New Roman" w:cs="Times New Roman"/>
          <w:sz w:val="28"/>
          <w:szCs w:val="28"/>
        </w:rPr>
        <w:t xml:space="preserve">о признании безнадежной к взысканию задолженности по платежам </w:t>
      </w:r>
      <w:r>
        <w:rPr>
          <w:rFonts w:ascii="Times New Roman" w:hAnsi="Times New Roman" w:cs="Times New Roman"/>
          <w:sz w:val="28"/>
          <w:szCs w:val="28"/>
        </w:rPr>
        <w:t xml:space="preserve">                               </w:t>
      </w:r>
      <w:r w:rsidRPr="002117FD">
        <w:rPr>
          <w:rFonts w:ascii="Times New Roman" w:hAnsi="Times New Roman" w:cs="Times New Roman"/>
          <w:sz w:val="28"/>
          <w:szCs w:val="28"/>
        </w:rPr>
        <w:t>в бюджеты бюджетной системы Российской Федерации», приказом Мин</w:t>
      </w:r>
      <w:r w:rsidR="00311ED2">
        <w:rPr>
          <w:rFonts w:ascii="Times New Roman" w:hAnsi="Times New Roman" w:cs="Times New Roman"/>
          <w:sz w:val="28"/>
          <w:szCs w:val="28"/>
        </w:rPr>
        <w:t xml:space="preserve">истерства </w:t>
      </w:r>
      <w:r w:rsidRPr="002117FD">
        <w:rPr>
          <w:rFonts w:ascii="Times New Roman" w:hAnsi="Times New Roman" w:cs="Times New Roman"/>
          <w:sz w:val="28"/>
          <w:szCs w:val="28"/>
        </w:rPr>
        <w:t>фи</w:t>
      </w:r>
      <w:r>
        <w:rPr>
          <w:rFonts w:ascii="Times New Roman" w:hAnsi="Times New Roman" w:cs="Times New Roman"/>
          <w:sz w:val="28"/>
          <w:szCs w:val="28"/>
        </w:rPr>
        <w:t>на</w:t>
      </w:r>
      <w:r w:rsidR="00311ED2">
        <w:rPr>
          <w:rFonts w:ascii="Times New Roman" w:hAnsi="Times New Roman" w:cs="Times New Roman"/>
          <w:sz w:val="28"/>
          <w:szCs w:val="28"/>
        </w:rPr>
        <w:t xml:space="preserve">нсов </w:t>
      </w:r>
      <w:r>
        <w:rPr>
          <w:rFonts w:ascii="Times New Roman" w:hAnsi="Times New Roman" w:cs="Times New Roman"/>
          <w:sz w:val="28"/>
          <w:szCs w:val="28"/>
        </w:rPr>
        <w:t xml:space="preserve"> Росси</w:t>
      </w:r>
      <w:r w:rsidR="00311ED2">
        <w:rPr>
          <w:rFonts w:ascii="Times New Roman" w:hAnsi="Times New Roman" w:cs="Times New Roman"/>
          <w:sz w:val="28"/>
          <w:szCs w:val="28"/>
        </w:rPr>
        <w:t>йской Федерации</w:t>
      </w:r>
      <w:r>
        <w:rPr>
          <w:rFonts w:ascii="Times New Roman" w:hAnsi="Times New Roman" w:cs="Times New Roman"/>
          <w:sz w:val="28"/>
          <w:szCs w:val="28"/>
        </w:rPr>
        <w:t xml:space="preserve"> от </w:t>
      </w:r>
      <w:r w:rsidR="00311ED2">
        <w:rPr>
          <w:rFonts w:ascii="Times New Roman" w:hAnsi="Times New Roman" w:cs="Times New Roman"/>
          <w:sz w:val="28"/>
          <w:szCs w:val="28"/>
        </w:rPr>
        <w:t>30.08.2024</w:t>
      </w:r>
      <w:r>
        <w:rPr>
          <w:rFonts w:ascii="Times New Roman" w:hAnsi="Times New Roman" w:cs="Times New Roman"/>
          <w:sz w:val="28"/>
          <w:szCs w:val="28"/>
        </w:rPr>
        <w:t xml:space="preserve"> № 1</w:t>
      </w:r>
      <w:r w:rsidR="00311ED2">
        <w:rPr>
          <w:rFonts w:ascii="Times New Roman" w:hAnsi="Times New Roman" w:cs="Times New Roman"/>
          <w:sz w:val="28"/>
          <w:szCs w:val="28"/>
        </w:rPr>
        <w:t>21</w:t>
      </w:r>
      <w:r>
        <w:rPr>
          <w:rFonts w:ascii="Times New Roman" w:hAnsi="Times New Roman" w:cs="Times New Roman"/>
          <w:sz w:val="28"/>
          <w:szCs w:val="28"/>
        </w:rPr>
        <w:t>н «</w:t>
      </w:r>
      <w:r w:rsidR="00311ED2" w:rsidRPr="00311ED2">
        <w:rPr>
          <w:rFonts w:ascii="Times New Roman" w:hAnsi="Times New Roman" w:cs="Times New Roman"/>
          <w:sz w:val="28"/>
          <w:szCs w:val="28"/>
        </w:rPr>
        <w:t>Единый план счетов бухгалтерского учета государственных финансов</w:t>
      </w:r>
      <w:r w:rsidR="00311ED2">
        <w:rPr>
          <w:rFonts w:ascii="Times New Roman" w:hAnsi="Times New Roman" w:cs="Times New Roman"/>
          <w:sz w:val="28"/>
          <w:szCs w:val="28"/>
        </w:rPr>
        <w:t xml:space="preserve">», </w:t>
      </w:r>
      <w:r w:rsidRPr="002117FD">
        <w:rPr>
          <w:rFonts w:ascii="Times New Roman" w:hAnsi="Times New Roman" w:cs="Times New Roman"/>
          <w:sz w:val="28"/>
          <w:szCs w:val="28"/>
        </w:rPr>
        <w:t xml:space="preserve">приказом </w:t>
      </w:r>
      <w:r w:rsidR="00311ED2" w:rsidRPr="002117FD">
        <w:rPr>
          <w:rFonts w:ascii="Times New Roman" w:hAnsi="Times New Roman" w:cs="Times New Roman"/>
          <w:sz w:val="28"/>
          <w:szCs w:val="28"/>
        </w:rPr>
        <w:t>Мин</w:t>
      </w:r>
      <w:r w:rsidR="00311ED2">
        <w:rPr>
          <w:rFonts w:ascii="Times New Roman" w:hAnsi="Times New Roman" w:cs="Times New Roman"/>
          <w:sz w:val="28"/>
          <w:szCs w:val="28"/>
        </w:rPr>
        <w:t xml:space="preserve">истерства </w:t>
      </w:r>
      <w:r w:rsidR="00311ED2" w:rsidRPr="002117FD">
        <w:rPr>
          <w:rFonts w:ascii="Times New Roman" w:hAnsi="Times New Roman" w:cs="Times New Roman"/>
          <w:sz w:val="28"/>
          <w:szCs w:val="28"/>
        </w:rPr>
        <w:t>фи</w:t>
      </w:r>
      <w:r w:rsidR="00311ED2">
        <w:rPr>
          <w:rFonts w:ascii="Times New Roman" w:hAnsi="Times New Roman" w:cs="Times New Roman"/>
          <w:sz w:val="28"/>
          <w:szCs w:val="28"/>
        </w:rPr>
        <w:t xml:space="preserve">нансов  Российской Федерации </w:t>
      </w:r>
      <w:r w:rsidRPr="002117FD">
        <w:rPr>
          <w:rFonts w:ascii="Times New Roman" w:hAnsi="Times New Roman" w:cs="Times New Roman"/>
          <w:sz w:val="28"/>
          <w:szCs w:val="28"/>
        </w:rPr>
        <w:t>от 27.02.2018 № 32</w:t>
      </w:r>
      <w:r w:rsidR="00311ED2">
        <w:rPr>
          <w:rFonts w:ascii="Times New Roman" w:hAnsi="Times New Roman" w:cs="Times New Roman"/>
          <w:sz w:val="28"/>
          <w:szCs w:val="28"/>
        </w:rPr>
        <w:t xml:space="preserve">н </w:t>
      </w:r>
      <w:r w:rsidRPr="002117FD">
        <w:rPr>
          <w:rFonts w:ascii="Times New Roman" w:hAnsi="Times New Roman" w:cs="Times New Roman"/>
          <w:sz w:val="28"/>
          <w:szCs w:val="28"/>
        </w:rPr>
        <w:t xml:space="preserve">«Об утверждении федерального стандарта бухгалтерского учета для организаций государственного сектора «Доходы», приказом </w:t>
      </w:r>
      <w:r w:rsidR="00FB1FAF" w:rsidRPr="002117FD">
        <w:rPr>
          <w:rFonts w:ascii="Times New Roman" w:hAnsi="Times New Roman" w:cs="Times New Roman"/>
          <w:sz w:val="28"/>
          <w:szCs w:val="28"/>
        </w:rPr>
        <w:t>Мин</w:t>
      </w:r>
      <w:r w:rsidR="00FB1FAF">
        <w:rPr>
          <w:rFonts w:ascii="Times New Roman" w:hAnsi="Times New Roman" w:cs="Times New Roman"/>
          <w:sz w:val="28"/>
          <w:szCs w:val="28"/>
        </w:rPr>
        <w:t xml:space="preserve">истерства </w:t>
      </w:r>
      <w:r w:rsidR="00FB1FAF" w:rsidRPr="002117FD">
        <w:rPr>
          <w:rFonts w:ascii="Times New Roman" w:hAnsi="Times New Roman" w:cs="Times New Roman"/>
          <w:sz w:val="28"/>
          <w:szCs w:val="28"/>
        </w:rPr>
        <w:t>фи</w:t>
      </w:r>
      <w:r w:rsidR="00FB1FAF">
        <w:rPr>
          <w:rFonts w:ascii="Times New Roman" w:hAnsi="Times New Roman" w:cs="Times New Roman"/>
          <w:sz w:val="28"/>
          <w:szCs w:val="28"/>
        </w:rPr>
        <w:t xml:space="preserve">нансов  Российской Федерации </w:t>
      </w:r>
      <w:r w:rsidRPr="002117FD">
        <w:rPr>
          <w:rFonts w:ascii="Times New Roman" w:hAnsi="Times New Roman" w:cs="Times New Roman"/>
          <w:sz w:val="28"/>
          <w:szCs w:val="28"/>
        </w:rPr>
        <w:t>от 30.06.2020 №</w:t>
      </w:r>
      <w:r>
        <w:rPr>
          <w:rFonts w:ascii="Times New Roman" w:hAnsi="Times New Roman" w:cs="Times New Roman"/>
          <w:sz w:val="28"/>
          <w:szCs w:val="28"/>
        </w:rPr>
        <w:t xml:space="preserve"> </w:t>
      </w:r>
      <w:r w:rsidRPr="002117FD">
        <w:rPr>
          <w:rFonts w:ascii="Times New Roman" w:hAnsi="Times New Roman" w:cs="Times New Roman"/>
          <w:sz w:val="28"/>
          <w:szCs w:val="28"/>
        </w:rPr>
        <w:t xml:space="preserve">129н «Об утверждении федерального стандарта бухгалтерского учета государственных финансов «Финансовые инструменты», </w:t>
      </w:r>
      <w:r>
        <w:rPr>
          <w:rFonts w:ascii="Times New Roman" w:hAnsi="Times New Roman" w:cs="Times New Roman"/>
          <w:sz w:val="28"/>
          <w:szCs w:val="28"/>
        </w:rPr>
        <w:t xml:space="preserve"> </w:t>
      </w:r>
      <w:r w:rsidRPr="002117FD">
        <w:rPr>
          <w:rFonts w:ascii="Times New Roman" w:hAnsi="Times New Roman" w:cs="Times New Roman"/>
          <w:sz w:val="28"/>
          <w:szCs w:val="28"/>
        </w:rPr>
        <w:t>Уставом городского округа Тольятти, администрация городского округа Тольятти ПОСТАНОВЛЯЕТ:</w:t>
      </w:r>
    </w:p>
    <w:p w14:paraId="03759CF7" w14:textId="77777777" w:rsidR="001D7AEF" w:rsidRPr="002117FD" w:rsidRDefault="001D7AEF" w:rsidP="001D7AEF">
      <w:pPr>
        <w:pStyle w:val="a7"/>
        <w:numPr>
          <w:ilvl w:val="0"/>
          <w:numId w:val="13"/>
        </w:numPr>
        <w:spacing w:after="0" w:line="360" w:lineRule="auto"/>
        <w:ind w:left="0" w:firstLine="709"/>
        <w:jc w:val="both"/>
        <w:rPr>
          <w:rFonts w:ascii="Times New Roman" w:hAnsi="Times New Roman" w:cs="Times New Roman"/>
          <w:sz w:val="28"/>
          <w:szCs w:val="28"/>
        </w:rPr>
      </w:pPr>
      <w:r w:rsidRPr="002117FD">
        <w:rPr>
          <w:rFonts w:ascii="Times New Roman" w:hAnsi="Times New Roman" w:cs="Times New Roman"/>
          <w:sz w:val="28"/>
          <w:szCs w:val="28"/>
        </w:rPr>
        <w:lastRenderedPageBreak/>
        <w:t>Утвердить прилагаемый Порядок принятия решений о признании сомнительной или безнадежной к взысканию задолженности по платежам в бюджет городского округа Тольятти</w:t>
      </w:r>
      <w:r>
        <w:rPr>
          <w:rFonts w:ascii="Times New Roman" w:hAnsi="Times New Roman" w:cs="Times New Roman"/>
          <w:sz w:val="28"/>
          <w:szCs w:val="28"/>
        </w:rPr>
        <w:t xml:space="preserve"> (далее – Порядок)</w:t>
      </w:r>
      <w:r w:rsidRPr="002117FD">
        <w:rPr>
          <w:rFonts w:ascii="Times New Roman" w:hAnsi="Times New Roman" w:cs="Times New Roman"/>
          <w:sz w:val="28"/>
          <w:szCs w:val="28"/>
        </w:rPr>
        <w:t>.</w:t>
      </w:r>
    </w:p>
    <w:p w14:paraId="52135246" w14:textId="77777777" w:rsidR="001D7AEF" w:rsidRPr="002117FD" w:rsidRDefault="001D7AEF" w:rsidP="001D7AEF">
      <w:pPr>
        <w:pStyle w:val="a7"/>
        <w:numPr>
          <w:ilvl w:val="0"/>
          <w:numId w:val="13"/>
        </w:numPr>
        <w:spacing w:after="0" w:line="360" w:lineRule="auto"/>
        <w:ind w:left="0" w:firstLine="709"/>
        <w:jc w:val="both"/>
        <w:rPr>
          <w:rFonts w:ascii="Times New Roman" w:hAnsi="Times New Roman" w:cs="Times New Roman"/>
          <w:sz w:val="28"/>
          <w:szCs w:val="28"/>
        </w:rPr>
      </w:pPr>
      <w:r w:rsidRPr="002117FD">
        <w:rPr>
          <w:rFonts w:ascii="Times New Roman" w:hAnsi="Times New Roman" w:cs="Times New Roman"/>
          <w:sz w:val="28"/>
          <w:szCs w:val="28"/>
        </w:rPr>
        <w:t>Признать утратившими силу:</w:t>
      </w:r>
    </w:p>
    <w:p w14:paraId="4A481727" w14:textId="1C95E4E0" w:rsidR="001D7AEF" w:rsidRDefault="001D7AEF" w:rsidP="001D7AEF">
      <w:pPr>
        <w:pStyle w:val="a7"/>
        <w:spacing w:after="0" w:line="360" w:lineRule="auto"/>
        <w:ind w:left="0" w:firstLine="709"/>
        <w:jc w:val="both"/>
        <w:rPr>
          <w:rFonts w:ascii="Times New Roman" w:hAnsi="Times New Roman" w:cs="Times New Roman"/>
          <w:sz w:val="28"/>
          <w:szCs w:val="28"/>
        </w:rPr>
      </w:pPr>
      <w:r w:rsidRPr="002117FD">
        <w:rPr>
          <w:rFonts w:ascii="Times New Roman" w:hAnsi="Times New Roman" w:cs="Times New Roman"/>
          <w:sz w:val="28"/>
          <w:szCs w:val="28"/>
        </w:rPr>
        <w:t xml:space="preserve">2.1. Постановление </w:t>
      </w:r>
      <w:r w:rsidR="00874FE1">
        <w:rPr>
          <w:rFonts w:ascii="Times New Roman" w:hAnsi="Times New Roman" w:cs="Times New Roman"/>
          <w:sz w:val="28"/>
          <w:szCs w:val="28"/>
        </w:rPr>
        <w:t xml:space="preserve">администрации городского округа Тольятти от 28.02.2024 № 360-п/1 «Об утверждении Порядка принятия </w:t>
      </w:r>
      <w:r w:rsidR="00874FE1" w:rsidRPr="002117FD">
        <w:rPr>
          <w:rFonts w:ascii="Times New Roman" w:hAnsi="Times New Roman" w:cs="Times New Roman"/>
          <w:sz w:val="28"/>
          <w:szCs w:val="28"/>
        </w:rPr>
        <w:t>решений о признании сомнительной или безнадежной к взысканию задолженности по платежам в бюджет городского округа Тольятти</w:t>
      </w:r>
      <w:r w:rsidR="00874FE1">
        <w:rPr>
          <w:rFonts w:ascii="Times New Roman" w:hAnsi="Times New Roman" w:cs="Times New Roman"/>
          <w:sz w:val="28"/>
          <w:szCs w:val="28"/>
        </w:rPr>
        <w:t>» (газета «Городские ведомости», 2024, 5 марта).</w:t>
      </w:r>
    </w:p>
    <w:p w14:paraId="7F5E6428" w14:textId="2CBE8D76" w:rsidR="00874FE1" w:rsidRDefault="00874FE1" w:rsidP="001D7AEF">
      <w:pPr>
        <w:pStyle w:val="a7"/>
        <w:spacing w:after="0" w:line="360" w:lineRule="auto"/>
        <w:ind w:left="0" w:firstLine="709"/>
        <w:jc w:val="both"/>
        <w:rPr>
          <w:rFonts w:ascii="Times New Roman" w:hAnsi="Times New Roman" w:cs="Times New Roman"/>
          <w:sz w:val="28"/>
          <w:szCs w:val="28"/>
        </w:rPr>
      </w:pPr>
      <w:r w:rsidRPr="00A16861">
        <w:rPr>
          <w:rFonts w:ascii="Times New Roman" w:hAnsi="Times New Roman" w:cs="Times New Roman"/>
          <w:sz w:val="28"/>
          <w:szCs w:val="28"/>
        </w:rPr>
        <w:t xml:space="preserve">2.2 </w:t>
      </w:r>
      <w:r w:rsidRPr="002117FD">
        <w:rPr>
          <w:rFonts w:ascii="Times New Roman" w:hAnsi="Times New Roman" w:cs="Times New Roman"/>
          <w:sz w:val="28"/>
          <w:szCs w:val="28"/>
        </w:rPr>
        <w:t xml:space="preserve">Постановление </w:t>
      </w:r>
      <w:r>
        <w:rPr>
          <w:rFonts w:ascii="Times New Roman" w:hAnsi="Times New Roman" w:cs="Times New Roman"/>
          <w:sz w:val="28"/>
          <w:szCs w:val="28"/>
        </w:rPr>
        <w:t>администрации городского округа Тольятти от 26.12.2024 № 2471-п/1</w:t>
      </w:r>
      <w:r w:rsidR="00A16861">
        <w:rPr>
          <w:rFonts w:ascii="Times New Roman" w:hAnsi="Times New Roman" w:cs="Times New Roman"/>
          <w:sz w:val="28"/>
          <w:szCs w:val="28"/>
        </w:rPr>
        <w:t xml:space="preserve"> «</w:t>
      </w:r>
      <w:r w:rsidR="00A16861" w:rsidRPr="00A16861">
        <w:rPr>
          <w:rFonts w:ascii="Times New Roman" w:hAnsi="Times New Roman" w:cs="Times New Roman"/>
          <w:sz w:val="28"/>
          <w:szCs w:val="28"/>
        </w:rPr>
        <w:t xml:space="preserve">О внесении изменений в постановление администрации городского округа Тольятти от 28.02.2024 </w:t>
      </w:r>
      <w:r w:rsidR="00A16861">
        <w:rPr>
          <w:rFonts w:ascii="Times New Roman" w:hAnsi="Times New Roman" w:cs="Times New Roman"/>
          <w:sz w:val="28"/>
          <w:szCs w:val="28"/>
        </w:rPr>
        <w:t>№</w:t>
      </w:r>
      <w:r w:rsidR="00A16861" w:rsidRPr="00A16861">
        <w:rPr>
          <w:rFonts w:ascii="Times New Roman" w:hAnsi="Times New Roman" w:cs="Times New Roman"/>
          <w:sz w:val="28"/>
          <w:szCs w:val="28"/>
        </w:rPr>
        <w:t xml:space="preserve"> 360-п/1 </w:t>
      </w:r>
      <w:r w:rsidR="00A16861">
        <w:rPr>
          <w:rFonts w:ascii="Times New Roman" w:hAnsi="Times New Roman" w:cs="Times New Roman"/>
          <w:sz w:val="28"/>
          <w:szCs w:val="28"/>
        </w:rPr>
        <w:t>«</w:t>
      </w:r>
      <w:r w:rsidR="00A16861" w:rsidRPr="00A16861">
        <w:rPr>
          <w:rFonts w:ascii="Times New Roman" w:hAnsi="Times New Roman" w:cs="Times New Roman"/>
          <w:sz w:val="28"/>
          <w:szCs w:val="28"/>
        </w:rPr>
        <w:t>Об утверждении Порядка принятия решений о признании сомнительной или безнадежной к взысканию задолженности по платежам в бюджет городского округа Тольятти</w:t>
      </w:r>
      <w:r w:rsidR="00A16861">
        <w:rPr>
          <w:rFonts w:ascii="Times New Roman" w:hAnsi="Times New Roman" w:cs="Times New Roman"/>
          <w:sz w:val="28"/>
          <w:szCs w:val="28"/>
        </w:rPr>
        <w:t xml:space="preserve">» (газета «Городские ведомости», 2024, 27 декабря). </w:t>
      </w:r>
    </w:p>
    <w:p w14:paraId="4D461226" w14:textId="2616A6B4" w:rsidR="00A16861" w:rsidRPr="002117FD" w:rsidRDefault="00A16861" w:rsidP="001D7AEF">
      <w:pPr>
        <w:pStyle w:val="a7"/>
        <w:spacing w:after="0" w:line="360" w:lineRule="auto"/>
        <w:ind w:left="0"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2.3. </w:t>
      </w:r>
      <w:r w:rsidRPr="002117FD">
        <w:rPr>
          <w:rFonts w:ascii="Times New Roman" w:hAnsi="Times New Roman" w:cs="Times New Roman"/>
          <w:sz w:val="28"/>
          <w:szCs w:val="28"/>
        </w:rPr>
        <w:t xml:space="preserve">Постановление </w:t>
      </w:r>
      <w:r>
        <w:rPr>
          <w:rFonts w:ascii="Times New Roman" w:hAnsi="Times New Roman" w:cs="Times New Roman"/>
          <w:sz w:val="28"/>
          <w:szCs w:val="28"/>
        </w:rPr>
        <w:t>администрации городского округа Тольятти от 17.03.2025 № 493-п/1 «</w:t>
      </w:r>
      <w:r w:rsidRPr="00A16861">
        <w:rPr>
          <w:rFonts w:ascii="Times New Roman" w:hAnsi="Times New Roman" w:cs="Times New Roman"/>
          <w:sz w:val="28"/>
          <w:szCs w:val="28"/>
        </w:rPr>
        <w:t xml:space="preserve">О внесении изменений в постановление администрации городского округа Тольятти от 28.02.2024 </w:t>
      </w:r>
      <w:r>
        <w:rPr>
          <w:rFonts w:ascii="Times New Roman" w:hAnsi="Times New Roman" w:cs="Times New Roman"/>
          <w:sz w:val="28"/>
          <w:szCs w:val="28"/>
        </w:rPr>
        <w:t>№</w:t>
      </w:r>
      <w:r w:rsidRPr="00A16861">
        <w:rPr>
          <w:rFonts w:ascii="Times New Roman" w:hAnsi="Times New Roman" w:cs="Times New Roman"/>
          <w:sz w:val="28"/>
          <w:szCs w:val="28"/>
        </w:rPr>
        <w:t xml:space="preserve"> 360-п/1 </w:t>
      </w:r>
      <w:r>
        <w:rPr>
          <w:rFonts w:ascii="Times New Roman" w:hAnsi="Times New Roman" w:cs="Times New Roman"/>
          <w:sz w:val="28"/>
          <w:szCs w:val="28"/>
        </w:rPr>
        <w:t>«</w:t>
      </w:r>
      <w:r w:rsidRPr="00A16861">
        <w:rPr>
          <w:rFonts w:ascii="Times New Roman" w:hAnsi="Times New Roman" w:cs="Times New Roman"/>
          <w:sz w:val="28"/>
          <w:szCs w:val="28"/>
        </w:rPr>
        <w:t>Об утверждении Порядка принятия решений о признании сомнительной или безнадежной к взысканию задолженности по платежам в бюджет городского округа Тольятти</w:t>
      </w:r>
      <w:r>
        <w:rPr>
          <w:rFonts w:ascii="Times New Roman" w:hAnsi="Times New Roman" w:cs="Times New Roman"/>
          <w:sz w:val="28"/>
          <w:szCs w:val="28"/>
        </w:rPr>
        <w:t>» (газета «Городские ведомости», 2025, 21 марта).</w:t>
      </w:r>
    </w:p>
    <w:p w14:paraId="53146D06" w14:textId="4E0608A7" w:rsidR="001D7AEF" w:rsidRPr="002117FD" w:rsidRDefault="001D7AEF" w:rsidP="001D7AEF">
      <w:pPr>
        <w:pStyle w:val="a7"/>
        <w:numPr>
          <w:ilvl w:val="0"/>
          <w:numId w:val="13"/>
        </w:numPr>
        <w:spacing w:after="0" w:line="360" w:lineRule="auto"/>
        <w:ind w:left="0" w:firstLine="709"/>
        <w:jc w:val="both"/>
        <w:rPr>
          <w:rFonts w:ascii="Times New Roman" w:hAnsi="Times New Roman" w:cs="Times New Roman"/>
          <w:sz w:val="28"/>
          <w:szCs w:val="28"/>
        </w:rPr>
      </w:pPr>
      <w:r w:rsidRPr="002117FD">
        <w:rPr>
          <w:rFonts w:ascii="Times New Roman" w:hAnsi="Times New Roman" w:cs="Times New Roman"/>
          <w:sz w:val="28"/>
          <w:szCs w:val="28"/>
        </w:rPr>
        <w:t>Организационному управлению администрации гор</w:t>
      </w:r>
      <w:r>
        <w:rPr>
          <w:rFonts w:ascii="Times New Roman" w:hAnsi="Times New Roman" w:cs="Times New Roman"/>
          <w:sz w:val="28"/>
          <w:szCs w:val="28"/>
        </w:rPr>
        <w:t xml:space="preserve">одского округа </w:t>
      </w:r>
      <w:r w:rsidRPr="00186A7C">
        <w:rPr>
          <w:rFonts w:ascii="Times New Roman" w:hAnsi="Times New Roman" w:cs="Times New Roman"/>
          <w:sz w:val="28"/>
          <w:szCs w:val="28"/>
        </w:rPr>
        <w:t xml:space="preserve">Тольятти опубликовать </w:t>
      </w:r>
      <w:r w:rsidRPr="002117FD">
        <w:rPr>
          <w:rFonts w:ascii="Times New Roman" w:hAnsi="Times New Roman" w:cs="Times New Roman"/>
          <w:sz w:val="28"/>
          <w:szCs w:val="28"/>
        </w:rPr>
        <w:t>настоящее п</w:t>
      </w:r>
      <w:r>
        <w:rPr>
          <w:rFonts w:ascii="Times New Roman" w:hAnsi="Times New Roman" w:cs="Times New Roman"/>
          <w:sz w:val="28"/>
          <w:szCs w:val="28"/>
        </w:rPr>
        <w:t>остановление в газете «Городские ведомости»</w:t>
      </w:r>
      <w:r w:rsidRPr="002117FD">
        <w:rPr>
          <w:rFonts w:ascii="Times New Roman" w:hAnsi="Times New Roman" w:cs="Times New Roman"/>
          <w:sz w:val="28"/>
          <w:szCs w:val="28"/>
        </w:rPr>
        <w:t>.</w:t>
      </w:r>
    </w:p>
    <w:p w14:paraId="51A752A6" w14:textId="7E89A1A2" w:rsidR="001D7AEF" w:rsidRPr="00BC3D0F" w:rsidRDefault="001D7AEF" w:rsidP="001D7AEF">
      <w:pPr>
        <w:pStyle w:val="a7"/>
        <w:numPr>
          <w:ilvl w:val="0"/>
          <w:numId w:val="13"/>
        </w:numPr>
        <w:autoSpaceDE w:val="0"/>
        <w:autoSpaceDN w:val="0"/>
        <w:adjustRightInd w:val="0"/>
        <w:spacing w:after="0" w:line="360" w:lineRule="auto"/>
        <w:ind w:left="0" w:firstLine="709"/>
        <w:jc w:val="both"/>
        <w:rPr>
          <w:rFonts w:ascii="Times New Roman" w:hAnsi="Times New Roman" w:cs="Times New Roman"/>
          <w:color w:val="FF0000"/>
          <w:sz w:val="28"/>
          <w:szCs w:val="28"/>
        </w:rPr>
      </w:pPr>
      <w:r w:rsidRPr="002117FD">
        <w:rPr>
          <w:rFonts w:ascii="Times New Roman" w:hAnsi="Times New Roman" w:cs="Times New Roman"/>
          <w:sz w:val="28"/>
          <w:szCs w:val="28"/>
        </w:rPr>
        <w:t xml:space="preserve">Настоящее постановление вступает в силу после </w:t>
      </w:r>
      <w:r>
        <w:rPr>
          <w:rFonts w:ascii="Times New Roman" w:hAnsi="Times New Roman" w:cs="Times New Roman"/>
          <w:sz w:val="28"/>
          <w:szCs w:val="28"/>
        </w:rPr>
        <w:t xml:space="preserve">                                              </w:t>
      </w:r>
      <w:r w:rsidRPr="002117FD">
        <w:rPr>
          <w:rFonts w:ascii="Times New Roman" w:hAnsi="Times New Roman" w:cs="Times New Roman"/>
          <w:sz w:val="28"/>
          <w:szCs w:val="28"/>
        </w:rPr>
        <w:t>дня его официального опубликования</w:t>
      </w:r>
      <w:r w:rsidR="00A16861">
        <w:rPr>
          <w:rFonts w:ascii="Times New Roman" w:hAnsi="Times New Roman" w:cs="Times New Roman"/>
          <w:sz w:val="28"/>
          <w:szCs w:val="28"/>
        </w:rPr>
        <w:t>.</w:t>
      </w:r>
    </w:p>
    <w:p w14:paraId="1B1A917C" w14:textId="4007D128" w:rsidR="001D7AEF" w:rsidRPr="002117FD" w:rsidRDefault="001D7AEF" w:rsidP="001D7AEF">
      <w:pPr>
        <w:pStyle w:val="a7"/>
        <w:numPr>
          <w:ilvl w:val="0"/>
          <w:numId w:val="13"/>
        </w:numPr>
        <w:autoSpaceDE w:val="0"/>
        <w:autoSpaceDN w:val="0"/>
        <w:adjustRightInd w:val="0"/>
        <w:spacing w:after="0" w:line="360" w:lineRule="auto"/>
        <w:ind w:left="0" w:firstLine="709"/>
        <w:jc w:val="both"/>
        <w:rPr>
          <w:rFonts w:ascii="Times New Roman" w:hAnsi="Times New Roman" w:cs="Times New Roman"/>
          <w:sz w:val="28"/>
          <w:szCs w:val="28"/>
        </w:rPr>
      </w:pPr>
      <w:r w:rsidRPr="002117FD">
        <w:rPr>
          <w:rFonts w:ascii="Times New Roman" w:hAnsi="Times New Roman" w:cs="Times New Roman"/>
          <w:sz w:val="28"/>
          <w:szCs w:val="28"/>
        </w:rPr>
        <w:t>Контроль за исполнением настоящего постановления возложить на </w:t>
      </w:r>
      <w:r w:rsidR="00A16861">
        <w:rPr>
          <w:rFonts w:ascii="Times New Roman" w:hAnsi="Times New Roman" w:cs="Times New Roman"/>
          <w:sz w:val="28"/>
          <w:szCs w:val="28"/>
        </w:rPr>
        <w:t xml:space="preserve">первого </w:t>
      </w:r>
      <w:r w:rsidRPr="002117FD">
        <w:rPr>
          <w:rFonts w:ascii="Times New Roman" w:hAnsi="Times New Roman" w:cs="Times New Roman"/>
          <w:sz w:val="28"/>
          <w:szCs w:val="28"/>
        </w:rPr>
        <w:t>заместителя главы городского округа</w:t>
      </w:r>
      <w:r w:rsidR="009F762F">
        <w:rPr>
          <w:rFonts w:ascii="Times New Roman" w:hAnsi="Times New Roman" w:cs="Times New Roman"/>
          <w:sz w:val="28"/>
          <w:szCs w:val="28"/>
        </w:rPr>
        <w:t xml:space="preserve">. </w:t>
      </w:r>
    </w:p>
    <w:p w14:paraId="0A23E12E" w14:textId="77777777" w:rsidR="0017597F" w:rsidRDefault="0017597F" w:rsidP="003C4C4E">
      <w:pPr>
        <w:autoSpaceDE w:val="0"/>
        <w:autoSpaceDN w:val="0"/>
        <w:adjustRightInd w:val="0"/>
        <w:spacing w:after="0" w:line="240" w:lineRule="auto"/>
        <w:ind w:firstLine="709"/>
        <w:rPr>
          <w:rFonts w:ascii="Times New Roman" w:hAnsi="Times New Roman" w:cs="Times New Roman"/>
          <w:sz w:val="28"/>
          <w:szCs w:val="28"/>
        </w:rPr>
      </w:pPr>
    </w:p>
    <w:p w14:paraId="20751B14" w14:textId="77777777" w:rsidR="00311ED2" w:rsidRPr="000A0A1A" w:rsidRDefault="00311ED2" w:rsidP="003C4C4E">
      <w:pPr>
        <w:autoSpaceDE w:val="0"/>
        <w:autoSpaceDN w:val="0"/>
        <w:adjustRightInd w:val="0"/>
        <w:spacing w:after="0" w:line="240" w:lineRule="auto"/>
        <w:ind w:firstLine="709"/>
        <w:rPr>
          <w:rFonts w:ascii="Times New Roman" w:hAnsi="Times New Roman" w:cs="Times New Roman"/>
          <w:sz w:val="28"/>
          <w:szCs w:val="28"/>
        </w:rPr>
      </w:pPr>
    </w:p>
    <w:p w14:paraId="5AA861EE" w14:textId="1C6362F3" w:rsidR="0017597F" w:rsidRDefault="001D7AEF" w:rsidP="007708AC">
      <w:pPr>
        <w:tabs>
          <w:tab w:val="left" w:pos="7513"/>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w:t>
      </w:r>
      <w:r w:rsidR="005515B4" w:rsidRPr="000A0A1A">
        <w:rPr>
          <w:rFonts w:ascii="Times New Roman" w:hAnsi="Times New Roman" w:cs="Times New Roman"/>
          <w:sz w:val="28"/>
          <w:szCs w:val="28"/>
        </w:rPr>
        <w:t>лав</w:t>
      </w:r>
      <w:r w:rsidR="00E72EE3">
        <w:rPr>
          <w:rFonts w:ascii="Times New Roman" w:hAnsi="Times New Roman" w:cs="Times New Roman"/>
          <w:sz w:val="28"/>
          <w:szCs w:val="28"/>
        </w:rPr>
        <w:t>ы</w:t>
      </w:r>
      <w:r w:rsidR="005515B4" w:rsidRPr="000A0A1A">
        <w:rPr>
          <w:rFonts w:ascii="Times New Roman" w:hAnsi="Times New Roman" w:cs="Times New Roman"/>
          <w:sz w:val="28"/>
          <w:szCs w:val="28"/>
        </w:rPr>
        <w:t xml:space="preserve"> городского округа</w:t>
      </w:r>
      <w:r w:rsidR="007708AC">
        <w:rPr>
          <w:rFonts w:ascii="Times New Roman" w:hAnsi="Times New Roman" w:cs="Times New Roman"/>
          <w:sz w:val="28"/>
          <w:szCs w:val="28"/>
        </w:rPr>
        <w:t xml:space="preserve"> </w:t>
      </w:r>
      <w:r w:rsidR="007708AC">
        <w:rPr>
          <w:rFonts w:ascii="Times New Roman" w:hAnsi="Times New Roman" w:cs="Times New Roman"/>
          <w:sz w:val="28"/>
          <w:szCs w:val="28"/>
        </w:rPr>
        <w:tab/>
      </w:r>
      <w:r w:rsidR="00D4741E">
        <w:rPr>
          <w:rFonts w:ascii="Times New Roman" w:hAnsi="Times New Roman" w:cs="Times New Roman"/>
          <w:sz w:val="28"/>
          <w:szCs w:val="28"/>
        </w:rPr>
        <w:t>И. Г. Сухих</w:t>
      </w:r>
    </w:p>
    <w:p w14:paraId="52124131" w14:textId="77777777" w:rsidR="00311ED2" w:rsidRPr="002117FD" w:rsidRDefault="00311ED2" w:rsidP="00F27EDF">
      <w:pPr>
        <w:autoSpaceDE w:val="0"/>
        <w:autoSpaceDN w:val="0"/>
        <w:adjustRightInd w:val="0"/>
        <w:spacing w:after="0" w:line="240" w:lineRule="auto"/>
        <w:jc w:val="right"/>
        <w:rPr>
          <w:rFonts w:ascii="Times New Roman" w:hAnsi="Times New Roman" w:cs="Times New Roman"/>
          <w:sz w:val="24"/>
          <w:szCs w:val="24"/>
        </w:rPr>
      </w:pPr>
      <w:r w:rsidRPr="002117FD">
        <w:rPr>
          <w:rFonts w:ascii="Times New Roman" w:hAnsi="Times New Roman" w:cs="Times New Roman"/>
          <w:sz w:val="24"/>
          <w:szCs w:val="24"/>
        </w:rPr>
        <w:lastRenderedPageBreak/>
        <w:t>Утвержден</w:t>
      </w:r>
    </w:p>
    <w:p w14:paraId="215BC979" w14:textId="77777777" w:rsidR="00311ED2" w:rsidRPr="002117FD" w:rsidRDefault="00311ED2" w:rsidP="00F27EDF">
      <w:pPr>
        <w:autoSpaceDE w:val="0"/>
        <w:autoSpaceDN w:val="0"/>
        <w:adjustRightInd w:val="0"/>
        <w:spacing w:after="0" w:line="240" w:lineRule="auto"/>
        <w:jc w:val="right"/>
        <w:rPr>
          <w:rFonts w:ascii="Times New Roman" w:hAnsi="Times New Roman" w:cs="Times New Roman"/>
          <w:sz w:val="24"/>
          <w:szCs w:val="24"/>
        </w:rPr>
      </w:pPr>
      <w:r w:rsidRPr="002117FD">
        <w:rPr>
          <w:rFonts w:ascii="Times New Roman" w:hAnsi="Times New Roman" w:cs="Times New Roman"/>
          <w:sz w:val="24"/>
          <w:szCs w:val="24"/>
        </w:rPr>
        <w:t xml:space="preserve">постановлением администрации </w:t>
      </w:r>
    </w:p>
    <w:p w14:paraId="594CE42C" w14:textId="77777777" w:rsidR="00311ED2" w:rsidRPr="002117FD" w:rsidRDefault="00311ED2" w:rsidP="00F27EDF">
      <w:pPr>
        <w:autoSpaceDE w:val="0"/>
        <w:autoSpaceDN w:val="0"/>
        <w:adjustRightInd w:val="0"/>
        <w:spacing w:after="0" w:line="240" w:lineRule="auto"/>
        <w:jc w:val="right"/>
        <w:rPr>
          <w:rFonts w:ascii="Times New Roman" w:hAnsi="Times New Roman" w:cs="Times New Roman"/>
          <w:sz w:val="24"/>
          <w:szCs w:val="24"/>
        </w:rPr>
      </w:pPr>
      <w:r w:rsidRPr="002117FD">
        <w:rPr>
          <w:rFonts w:ascii="Times New Roman" w:hAnsi="Times New Roman" w:cs="Times New Roman"/>
          <w:sz w:val="24"/>
          <w:szCs w:val="24"/>
        </w:rPr>
        <w:t>городского округа Тольятти</w:t>
      </w:r>
    </w:p>
    <w:p w14:paraId="75DA552E" w14:textId="77777777" w:rsidR="00311ED2" w:rsidRPr="002117FD" w:rsidRDefault="00311ED2" w:rsidP="00F27EDF">
      <w:pPr>
        <w:autoSpaceDE w:val="0"/>
        <w:autoSpaceDN w:val="0"/>
        <w:adjustRightInd w:val="0"/>
        <w:spacing w:after="0" w:line="240" w:lineRule="auto"/>
        <w:jc w:val="right"/>
        <w:rPr>
          <w:rFonts w:ascii="Times New Roman" w:hAnsi="Times New Roman" w:cs="Times New Roman"/>
          <w:sz w:val="24"/>
          <w:szCs w:val="24"/>
        </w:rPr>
      </w:pPr>
      <w:r w:rsidRPr="002117FD">
        <w:rPr>
          <w:rFonts w:ascii="Times New Roman" w:hAnsi="Times New Roman" w:cs="Times New Roman"/>
          <w:sz w:val="24"/>
          <w:szCs w:val="24"/>
        </w:rPr>
        <w:t>от ____________ №_______</w:t>
      </w:r>
    </w:p>
    <w:p w14:paraId="5402C6D0" w14:textId="77777777" w:rsidR="00311ED2" w:rsidRPr="002117FD" w:rsidRDefault="00311ED2" w:rsidP="00F27EDF">
      <w:pPr>
        <w:autoSpaceDE w:val="0"/>
        <w:autoSpaceDN w:val="0"/>
        <w:adjustRightInd w:val="0"/>
        <w:spacing w:after="0" w:line="240" w:lineRule="auto"/>
        <w:jc w:val="right"/>
        <w:rPr>
          <w:rFonts w:ascii="Times New Roman" w:hAnsi="Times New Roman" w:cs="Times New Roman"/>
          <w:sz w:val="28"/>
          <w:szCs w:val="28"/>
        </w:rPr>
      </w:pPr>
    </w:p>
    <w:p w14:paraId="48EDE12A" w14:textId="77777777" w:rsidR="00311ED2" w:rsidRDefault="00311ED2" w:rsidP="00F27EDF">
      <w:pPr>
        <w:spacing w:after="1" w:line="240" w:lineRule="auto"/>
        <w:jc w:val="center"/>
        <w:rPr>
          <w:rFonts w:ascii="Times New Roman" w:hAnsi="Times New Roman" w:cs="Times New Roman"/>
          <w:b/>
          <w:sz w:val="28"/>
        </w:rPr>
      </w:pPr>
    </w:p>
    <w:p w14:paraId="0991F235" w14:textId="04443D3C" w:rsidR="00311ED2" w:rsidRPr="002117FD" w:rsidRDefault="00311ED2" w:rsidP="00F27EDF">
      <w:pPr>
        <w:spacing w:after="1" w:line="240" w:lineRule="auto"/>
        <w:jc w:val="center"/>
      </w:pPr>
      <w:r w:rsidRPr="002117FD">
        <w:rPr>
          <w:rFonts w:ascii="Times New Roman" w:hAnsi="Times New Roman" w:cs="Times New Roman"/>
          <w:b/>
          <w:sz w:val="28"/>
        </w:rPr>
        <w:t>Порядок</w:t>
      </w:r>
    </w:p>
    <w:p w14:paraId="3F058A29" w14:textId="77777777" w:rsidR="00311ED2" w:rsidRPr="002117FD" w:rsidRDefault="00311ED2" w:rsidP="00F27EDF">
      <w:pPr>
        <w:spacing w:after="1" w:line="240" w:lineRule="auto"/>
        <w:jc w:val="center"/>
      </w:pPr>
      <w:r w:rsidRPr="002117FD">
        <w:rPr>
          <w:rFonts w:ascii="Times New Roman" w:hAnsi="Times New Roman" w:cs="Times New Roman"/>
          <w:b/>
          <w:sz w:val="28"/>
        </w:rPr>
        <w:t>принятия решений о признании сомнительной или безнадежной</w:t>
      </w:r>
    </w:p>
    <w:p w14:paraId="5292157E" w14:textId="77777777" w:rsidR="00311ED2" w:rsidRPr="002117FD" w:rsidRDefault="00311ED2" w:rsidP="00F27EDF">
      <w:pPr>
        <w:spacing w:after="1" w:line="240" w:lineRule="auto"/>
        <w:jc w:val="center"/>
      </w:pPr>
      <w:r w:rsidRPr="002117FD">
        <w:rPr>
          <w:rFonts w:ascii="Times New Roman" w:hAnsi="Times New Roman" w:cs="Times New Roman"/>
          <w:b/>
          <w:sz w:val="28"/>
        </w:rPr>
        <w:t>к взысканию задолженности по платежам в бюджет</w:t>
      </w:r>
    </w:p>
    <w:p w14:paraId="494F715E" w14:textId="77777777" w:rsidR="00311ED2" w:rsidRDefault="00311ED2" w:rsidP="00F27EDF">
      <w:pPr>
        <w:spacing w:after="1" w:line="240" w:lineRule="auto"/>
        <w:jc w:val="center"/>
        <w:rPr>
          <w:rFonts w:ascii="Times New Roman" w:hAnsi="Times New Roman" w:cs="Times New Roman"/>
          <w:b/>
          <w:sz w:val="28"/>
        </w:rPr>
      </w:pPr>
      <w:r w:rsidRPr="002117FD">
        <w:rPr>
          <w:rFonts w:ascii="Times New Roman" w:hAnsi="Times New Roman" w:cs="Times New Roman"/>
          <w:b/>
          <w:sz w:val="28"/>
        </w:rPr>
        <w:t>городского округа Тольятти</w:t>
      </w:r>
    </w:p>
    <w:p w14:paraId="0C42A9C7" w14:textId="77777777" w:rsidR="00311ED2" w:rsidRDefault="00311ED2" w:rsidP="00F27EDF">
      <w:pPr>
        <w:spacing w:after="1" w:line="240" w:lineRule="auto"/>
        <w:jc w:val="center"/>
        <w:rPr>
          <w:rFonts w:ascii="Times New Roman" w:hAnsi="Times New Roman" w:cs="Times New Roman"/>
          <w:b/>
          <w:sz w:val="28"/>
        </w:rPr>
      </w:pPr>
    </w:p>
    <w:p w14:paraId="3AE311CB" w14:textId="77777777" w:rsidR="00311ED2" w:rsidRDefault="00311ED2" w:rsidP="00F27EDF">
      <w:pPr>
        <w:spacing w:after="1" w:line="240" w:lineRule="auto"/>
        <w:jc w:val="center"/>
        <w:rPr>
          <w:rFonts w:ascii="Times New Roman" w:hAnsi="Times New Roman" w:cs="Times New Roman"/>
          <w:b/>
          <w:sz w:val="28"/>
        </w:rPr>
      </w:pPr>
    </w:p>
    <w:p w14:paraId="1CD10021" w14:textId="77777777" w:rsidR="00311ED2" w:rsidRPr="002117FD" w:rsidRDefault="00311ED2" w:rsidP="00F27EDF">
      <w:pPr>
        <w:spacing w:after="1" w:line="240" w:lineRule="auto"/>
        <w:jc w:val="center"/>
        <w:outlineLvl w:val="0"/>
      </w:pPr>
      <w:r w:rsidRPr="002117FD">
        <w:rPr>
          <w:rFonts w:ascii="Times New Roman" w:hAnsi="Times New Roman" w:cs="Times New Roman"/>
          <w:b/>
          <w:sz w:val="28"/>
        </w:rPr>
        <w:t>I. Общие положения</w:t>
      </w:r>
    </w:p>
    <w:p w14:paraId="763C2729" w14:textId="77777777" w:rsidR="00311ED2" w:rsidRDefault="00311ED2" w:rsidP="00F27EDF">
      <w:pPr>
        <w:spacing w:after="1" w:line="240" w:lineRule="auto"/>
        <w:jc w:val="center"/>
      </w:pPr>
    </w:p>
    <w:p w14:paraId="7607B5E7" w14:textId="41614C25" w:rsidR="00F27EDF" w:rsidRPr="002117FD" w:rsidRDefault="00F27EDF" w:rsidP="00F27EDF">
      <w:pPr>
        <w:spacing w:after="0" w:line="240" w:lineRule="auto"/>
        <w:ind w:firstLine="540"/>
        <w:jc w:val="both"/>
      </w:pPr>
      <w:r w:rsidRPr="002117FD">
        <w:rPr>
          <w:rFonts w:ascii="Times New Roman" w:hAnsi="Times New Roman" w:cs="Times New Roman"/>
          <w:sz w:val="28"/>
        </w:rPr>
        <w:t>1.1. В соответствии со статьей 47.2 Бюджетного</w:t>
      </w:r>
      <w:r>
        <w:rPr>
          <w:rFonts w:ascii="Times New Roman" w:hAnsi="Times New Roman" w:cs="Times New Roman"/>
          <w:sz w:val="28"/>
        </w:rPr>
        <w:t xml:space="preserve"> кодекса Российской Федерации, п</w:t>
      </w:r>
      <w:r w:rsidRPr="002117FD">
        <w:rPr>
          <w:rFonts w:ascii="Times New Roman" w:hAnsi="Times New Roman" w:cs="Times New Roman"/>
          <w:sz w:val="28"/>
        </w:rPr>
        <w:t>остановлением Правительства Российской Федерации от 06.05.2016 №</w:t>
      </w:r>
      <w:r>
        <w:rPr>
          <w:rFonts w:ascii="Times New Roman" w:hAnsi="Times New Roman" w:cs="Times New Roman"/>
          <w:sz w:val="28"/>
        </w:rPr>
        <w:t xml:space="preserve"> </w:t>
      </w:r>
      <w:r w:rsidRPr="002117FD">
        <w:rPr>
          <w:rFonts w:ascii="Times New Roman" w:hAnsi="Times New Roman" w:cs="Times New Roman"/>
          <w:sz w:val="28"/>
        </w:rPr>
        <w:t>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w:t>
      </w:r>
      <w:r w:rsidRPr="002117FD">
        <w:t xml:space="preserve"> </w:t>
      </w:r>
      <w:r w:rsidRPr="002117FD">
        <w:rPr>
          <w:rFonts w:ascii="Times New Roman" w:hAnsi="Times New Roman" w:cs="Times New Roman"/>
          <w:sz w:val="28"/>
          <w:szCs w:val="28"/>
        </w:rPr>
        <w:t>приказом Мин</w:t>
      </w:r>
      <w:r>
        <w:rPr>
          <w:rFonts w:ascii="Times New Roman" w:hAnsi="Times New Roman" w:cs="Times New Roman"/>
          <w:sz w:val="28"/>
          <w:szCs w:val="28"/>
        </w:rPr>
        <w:t xml:space="preserve">истерства </w:t>
      </w:r>
      <w:r w:rsidRPr="002117FD">
        <w:rPr>
          <w:rFonts w:ascii="Times New Roman" w:hAnsi="Times New Roman" w:cs="Times New Roman"/>
          <w:sz w:val="28"/>
          <w:szCs w:val="28"/>
        </w:rPr>
        <w:t>фи</w:t>
      </w:r>
      <w:r>
        <w:rPr>
          <w:rFonts w:ascii="Times New Roman" w:hAnsi="Times New Roman" w:cs="Times New Roman"/>
          <w:sz w:val="28"/>
          <w:szCs w:val="28"/>
        </w:rPr>
        <w:t>нансов  Российской Федерации от 30.08.2024 № 121н «</w:t>
      </w:r>
      <w:r w:rsidRPr="00311ED2">
        <w:rPr>
          <w:rFonts w:ascii="Times New Roman" w:hAnsi="Times New Roman" w:cs="Times New Roman"/>
          <w:sz w:val="28"/>
          <w:szCs w:val="28"/>
        </w:rPr>
        <w:t>Единый план счетов бухгалтерского учета государственных финансов</w:t>
      </w:r>
      <w:r>
        <w:rPr>
          <w:rFonts w:ascii="Times New Roman" w:hAnsi="Times New Roman" w:cs="Times New Roman"/>
          <w:sz w:val="28"/>
          <w:szCs w:val="28"/>
        </w:rPr>
        <w:t>»,</w:t>
      </w:r>
      <w:r w:rsidRPr="002117FD">
        <w:rPr>
          <w:rFonts w:ascii="Times New Roman" w:hAnsi="Times New Roman" w:cs="Times New Roman"/>
          <w:sz w:val="28"/>
        </w:rPr>
        <w:t xml:space="preserve"> приказом </w:t>
      </w:r>
      <w:r w:rsidRPr="002117FD">
        <w:rPr>
          <w:rFonts w:ascii="Times New Roman" w:hAnsi="Times New Roman" w:cs="Times New Roman"/>
          <w:sz w:val="28"/>
          <w:szCs w:val="28"/>
        </w:rPr>
        <w:t>Мин</w:t>
      </w:r>
      <w:r>
        <w:rPr>
          <w:rFonts w:ascii="Times New Roman" w:hAnsi="Times New Roman" w:cs="Times New Roman"/>
          <w:sz w:val="28"/>
          <w:szCs w:val="28"/>
        </w:rPr>
        <w:t xml:space="preserve">истерства </w:t>
      </w:r>
      <w:r w:rsidRPr="002117FD">
        <w:rPr>
          <w:rFonts w:ascii="Times New Roman" w:hAnsi="Times New Roman" w:cs="Times New Roman"/>
          <w:sz w:val="28"/>
          <w:szCs w:val="28"/>
        </w:rPr>
        <w:t>фи</w:t>
      </w:r>
      <w:r>
        <w:rPr>
          <w:rFonts w:ascii="Times New Roman" w:hAnsi="Times New Roman" w:cs="Times New Roman"/>
          <w:sz w:val="28"/>
          <w:szCs w:val="28"/>
        </w:rPr>
        <w:t xml:space="preserve">нансов  Российской Федерации </w:t>
      </w:r>
      <w:r w:rsidRPr="002117FD">
        <w:rPr>
          <w:rFonts w:ascii="Times New Roman" w:hAnsi="Times New Roman" w:cs="Times New Roman"/>
          <w:sz w:val="28"/>
        </w:rPr>
        <w:t>от 27.02.2018 №</w:t>
      </w:r>
      <w:r>
        <w:rPr>
          <w:rFonts w:ascii="Times New Roman" w:hAnsi="Times New Roman" w:cs="Times New Roman"/>
          <w:sz w:val="28"/>
        </w:rPr>
        <w:t xml:space="preserve"> 32н «</w:t>
      </w:r>
      <w:r w:rsidRPr="002117FD">
        <w:rPr>
          <w:rFonts w:ascii="Times New Roman" w:hAnsi="Times New Roman" w:cs="Times New Roman"/>
          <w:sz w:val="28"/>
        </w:rPr>
        <w:t xml:space="preserve">Об утверждении федерального стандарта бухгалтерского учета для организаций государственного сектора «Доходы», приказом </w:t>
      </w:r>
      <w:r w:rsidRPr="002117FD">
        <w:rPr>
          <w:rFonts w:ascii="Times New Roman" w:hAnsi="Times New Roman" w:cs="Times New Roman"/>
          <w:sz w:val="28"/>
          <w:szCs w:val="28"/>
        </w:rPr>
        <w:t>Мин</w:t>
      </w:r>
      <w:r>
        <w:rPr>
          <w:rFonts w:ascii="Times New Roman" w:hAnsi="Times New Roman" w:cs="Times New Roman"/>
          <w:sz w:val="28"/>
          <w:szCs w:val="28"/>
        </w:rPr>
        <w:t xml:space="preserve">истерства </w:t>
      </w:r>
      <w:r w:rsidRPr="002117FD">
        <w:rPr>
          <w:rFonts w:ascii="Times New Roman" w:hAnsi="Times New Roman" w:cs="Times New Roman"/>
          <w:sz w:val="28"/>
          <w:szCs w:val="28"/>
        </w:rPr>
        <w:t>фи</w:t>
      </w:r>
      <w:r>
        <w:rPr>
          <w:rFonts w:ascii="Times New Roman" w:hAnsi="Times New Roman" w:cs="Times New Roman"/>
          <w:sz w:val="28"/>
          <w:szCs w:val="28"/>
        </w:rPr>
        <w:t xml:space="preserve">нансов  Российской Федерации </w:t>
      </w:r>
      <w:r w:rsidRPr="002117FD">
        <w:rPr>
          <w:rFonts w:ascii="Times New Roman" w:hAnsi="Times New Roman" w:cs="Times New Roman"/>
          <w:sz w:val="28"/>
        </w:rPr>
        <w:t>от 30.06.2020 №</w:t>
      </w:r>
      <w:r>
        <w:rPr>
          <w:rFonts w:ascii="Times New Roman" w:hAnsi="Times New Roman" w:cs="Times New Roman"/>
          <w:sz w:val="28"/>
        </w:rPr>
        <w:t xml:space="preserve"> </w:t>
      </w:r>
      <w:r w:rsidRPr="002117FD">
        <w:rPr>
          <w:rFonts w:ascii="Times New Roman" w:hAnsi="Times New Roman" w:cs="Times New Roman"/>
          <w:sz w:val="28"/>
        </w:rPr>
        <w:t>129н «Об утверждении федерального стандарта бухгалтерского учета государственных финансов «Финансовые инструменты» настоящий Порядок устанавливает механизм принятия администрацией городского округа Тольятти решений о признании сомнительной или безнадежной к взысканию задолженности по платежам в бюджет городского округа Тольятти (далее - платежи в бюджет).</w:t>
      </w:r>
    </w:p>
    <w:p w14:paraId="20DA6172" w14:textId="77777777" w:rsidR="00F27EDF" w:rsidRDefault="00F27EDF" w:rsidP="00F27EDF">
      <w:pPr>
        <w:spacing w:after="0" w:line="240" w:lineRule="auto"/>
        <w:ind w:firstLine="540"/>
        <w:jc w:val="both"/>
        <w:rPr>
          <w:rFonts w:ascii="Times New Roman" w:hAnsi="Times New Roman" w:cs="Times New Roman"/>
          <w:sz w:val="28"/>
        </w:rPr>
      </w:pPr>
      <w:r w:rsidRPr="002117FD">
        <w:rPr>
          <w:rFonts w:ascii="Times New Roman" w:hAnsi="Times New Roman" w:cs="Times New Roman"/>
          <w:sz w:val="28"/>
        </w:rPr>
        <w:t>1.2. Положения настоящего Порядка не распространяются на платежи, установленные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на денежные обязательства перед публично-правовым образованием.</w:t>
      </w:r>
    </w:p>
    <w:p w14:paraId="336FC545" w14:textId="77777777" w:rsidR="00F27EDF" w:rsidRDefault="00F27EDF" w:rsidP="00F27EDF">
      <w:pPr>
        <w:spacing w:after="0" w:line="240" w:lineRule="auto"/>
        <w:ind w:firstLine="540"/>
        <w:jc w:val="both"/>
        <w:rPr>
          <w:rFonts w:ascii="Times New Roman" w:hAnsi="Times New Roman" w:cs="Times New Roman"/>
          <w:sz w:val="28"/>
        </w:rPr>
      </w:pPr>
    </w:p>
    <w:p w14:paraId="778A7490" w14:textId="77777777" w:rsidR="00F27EDF" w:rsidRPr="002117FD" w:rsidRDefault="00F27EDF" w:rsidP="00F27EDF">
      <w:pPr>
        <w:spacing w:after="0" w:line="240" w:lineRule="auto"/>
        <w:jc w:val="center"/>
        <w:outlineLvl w:val="0"/>
      </w:pPr>
      <w:r w:rsidRPr="002117FD">
        <w:rPr>
          <w:rFonts w:ascii="Times New Roman" w:hAnsi="Times New Roman" w:cs="Times New Roman"/>
          <w:b/>
          <w:sz w:val="28"/>
        </w:rPr>
        <w:t>I</w:t>
      </w:r>
      <w:r w:rsidRPr="002117FD">
        <w:rPr>
          <w:rFonts w:ascii="Times New Roman" w:hAnsi="Times New Roman" w:cs="Times New Roman"/>
          <w:b/>
          <w:sz w:val="28"/>
          <w:lang w:val="en-US"/>
        </w:rPr>
        <w:t>I</w:t>
      </w:r>
      <w:r w:rsidRPr="002117FD">
        <w:rPr>
          <w:rFonts w:ascii="Times New Roman" w:hAnsi="Times New Roman" w:cs="Times New Roman"/>
          <w:b/>
          <w:sz w:val="28"/>
        </w:rPr>
        <w:t>. Случаи признания сомнительной задолженности</w:t>
      </w:r>
    </w:p>
    <w:p w14:paraId="15A6BB24" w14:textId="77777777" w:rsidR="00F27EDF" w:rsidRPr="002117FD" w:rsidRDefault="00F27EDF" w:rsidP="00F27EDF">
      <w:pPr>
        <w:spacing w:after="0" w:line="240" w:lineRule="auto"/>
        <w:jc w:val="center"/>
      </w:pPr>
      <w:r w:rsidRPr="002117FD">
        <w:rPr>
          <w:rFonts w:ascii="Times New Roman" w:hAnsi="Times New Roman" w:cs="Times New Roman"/>
          <w:b/>
          <w:sz w:val="28"/>
        </w:rPr>
        <w:t>по платежам в бюджет и перечень документов, подтверждающих</w:t>
      </w:r>
    </w:p>
    <w:p w14:paraId="38660D40" w14:textId="77777777" w:rsidR="00F27EDF" w:rsidRDefault="00F27EDF" w:rsidP="00F27EDF">
      <w:pPr>
        <w:spacing w:after="0" w:line="240" w:lineRule="auto"/>
        <w:jc w:val="center"/>
        <w:rPr>
          <w:rFonts w:ascii="Times New Roman" w:hAnsi="Times New Roman" w:cs="Times New Roman"/>
          <w:b/>
          <w:sz w:val="28"/>
        </w:rPr>
      </w:pPr>
      <w:r w:rsidRPr="002117FD">
        <w:rPr>
          <w:rFonts w:ascii="Times New Roman" w:hAnsi="Times New Roman" w:cs="Times New Roman"/>
          <w:b/>
          <w:sz w:val="28"/>
        </w:rPr>
        <w:t>наличие оснований для принятия соответствующего решения</w:t>
      </w:r>
    </w:p>
    <w:p w14:paraId="6FE9AD6F" w14:textId="77777777" w:rsidR="00F10792" w:rsidRDefault="00F10792" w:rsidP="00F27EDF">
      <w:pPr>
        <w:spacing w:after="0" w:line="240" w:lineRule="auto"/>
        <w:ind w:firstLine="709"/>
        <w:jc w:val="both"/>
        <w:rPr>
          <w:rFonts w:ascii="Times New Roman" w:hAnsi="Times New Roman" w:cs="Times New Roman"/>
          <w:bCs/>
          <w:sz w:val="28"/>
          <w:szCs w:val="28"/>
        </w:rPr>
      </w:pPr>
    </w:p>
    <w:p w14:paraId="0675355B" w14:textId="1B6795C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2.1. Дебиторская задолженность, не исполненная должником (плательщиком) в срок и не соответствующая критериям признания актива, признается сомнительной при наступлении одного из случаев:</w:t>
      </w:r>
    </w:p>
    <w:p w14:paraId="598CA5C5"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lastRenderedPageBreak/>
        <w:t>1) истечение трехлетнего срока со дня возврата по акту приема-передачи недвижимого имущества, в отношении которого был заключен договор (соглашение), либо дня окончания исполнительного производства в связи с фактическим исполнением требования об освобождении недвижимого имущества, в отношении которого был заключен договор (соглашение), либо дня перехода права собственности на недвижимое имущество, в отношении которого был заключен договор (соглашение), к другому лицу, либо дня предоставления недвижимого имущества, в отношении которого был заключен договор (соглашение), другому лицу;</w:t>
      </w:r>
    </w:p>
    <w:p w14:paraId="03C05BE0"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2) истечение трехлетнего срока со дня окончания срока исполнения обязательств по договору (соглашению, контракту) при условии отсутствия обеспечения исполнения обязательств по договору (соглашению, контракту) (залог, задаток, поручительство, банковская гарантия), за исключением договоров (соглашений) о предоставлении недвижимого имущества в пользование, договоров на установку и эксплуатацию рекламной конструкции;</w:t>
      </w:r>
    </w:p>
    <w:p w14:paraId="059143AC" w14:textId="278AE1CF"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3) вынесение судебным приставом-исполнителем постановления об окончании исполнительного производства и о возвращении взыскателю исполнительного документа по основанию, предусмотренному пунктом 3 или 4 части 1 статьи 46 Федерального закона от 02.10.2007 N 229-ФЗ "Об исполнительном производстве", за исключением случая, предусмотренного подпунктом 5 пункта 1 статьи 47.2 Бюджетного кодекса Российской Федерации;</w:t>
      </w:r>
    </w:p>
    <w:p w14:paraId="4613FCA8"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 истечение пятилетнего срока со дня направления исполнительного документа на исполнение в службу судебных приставов при невозможности судебным приставом-исполнителем предоставить сведения об окончании исполнительного производства в связи с истечением сроков хранения;</w:t>
      </w:r>
    </w:p>
    <w:p w14:paraId="07D08310"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5) возбуждение процедуры банкротства в отношении должника;</w:t>
      </w:r>
    </w:p>
    <w:p w14:paraId="6540C1F8"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6) исключение юридического лица по решению регистрирующего органа из Единого государственного реестра юридических лиц.</w:t>
      </w:r>
    </w:p>
    <w:p w14:paraId="005E3A0A"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2.2. Документами для принятия решений о признании задолженности сомнительной являются справка администратора доходов бюджета городского округа Тольятти о принятых мерах по обеспечению взыскания задолженности по платежам в бюджет, а также:</w:t>
      </w:r>
    </w:p>
    <w:p w14:paraId="39E5372C"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1) в случае, предусмотренном подпунктом 1 пункта 2.1 настоящего Порядка:</w:t>
      </w:r>
    </w:p>
    <w:p w14:paraId="29826CE7"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копия договора (соглашения);</w:t>
      </w:r>
    </w:p>
    <w:p w14:paraId="0B989A96"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копии документов, подтверждающих расторжение договора (соглашения) (копия соглашения о расторжении договора (соглашения), или копия уведомления об отказе от исполнения договора (соглашения), или копия судебного акта о расторжении договора (соглашения);</w:t>
      </w:r>
    </w:p>
    <w:p w14:paraId="786F1699"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xml:space="preserve">- копии документов, подтверждающих исполнение должником обязательства по возврату администрации городского округа Тольятти имущества, в отношении которого был заключен договор (соглашение) (копия акта приема-передачи (возврата) недвижимого имущества, или копия </w:t>
      </w:r>
      <w:r w:rsidRPr="00F27EDF">
        <w:rPr>
          <w:rFonts w:ascii="Times New Roman" w:hAnsi="Times New Roman" w:cs="Times New Roman"/>
          <w:bCs/>
          <w:sz w:val="28"/>
          <w:szCs w:val="28"/>
        </w:rPr>
        <w:lastRenderedPageBreak/>
        <w:t>постановления судебного пристава-исполнителя об окончании исполнительного производства в связи с фактическим исполнением требования об освобождении недвижимого имущества), или копии документов, подтверждающих переход права собственности на недвижимое имущество, в отношении которого был заключен договор (соглашение), к другому лицу, или копии документов, подтверждающих предоставление недвижимого имущества, в отношении которого был заключен договор (соглашение), другому лицу;</w:t>
      </w:r>
    </w:p>
    <w:p w14:paraId="58C2EEEE"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2) в случае, предусмотренном подпунктом 2 пункта 2.1 настоящего Порядка:</w:t>
      </w:r>
    </w:p>
    <w:p w14:paraId="49550A56"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копия договора (соглашения, контракта);</w:t>
      </w:r>
    </w:p>
    <w:p w14:paraId="5E7A51F8"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3) в случае, предусмотренном подпунктом 3 пункта 2.1 настоящего Порядка:</w:t>
      </w:r>
    </w:p>
    <w:p w14:paraId="15A770F0"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копия постановления судебного пристава-исполнителя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1 статьи 46 Федерального закона от 02.10.2007 N 229-ФЗ "Об исполнительном производстве";</w:t>
      </w:r>
    </w:p>
    <w:p w14:paraId="53A4527F"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 в случае, предусмотренном подпунктом 4 пункта 2.1 настоящего Порядка:</w:t>
      </w:r>
    </w:p>
    <w:p w14:paraId="61FDAB86"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документы, подтверждающие направление исполнительного документа на исполнение в службу судебных приставов (копия заявления о возбуждении исполнительного производства или копия постановления судебного пристава-исполнителя о возбуждении исполнительного производства);</w:t>
      </w:r>
    </w:p>
    <w:p w14:paraId="5BAA2844"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документ, подтверждающий невозможность судебным приставом-исполнителем предоставить сведения об окончании исполнительного производства в связи с истечением сроков хранения;</w:t>
      </w:r>
    </w:p>
    <w:p w14:paraId="29D7AAD2"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5) в случае, предусмотренном подпунктом 5 пункта 2.1 настоящего Порядка:</w:t>
      </w:r>
    </w:p>
    <w:p w14:paraId="51C10644"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копия определения арбитражного суда о введении в отношении должника процедуры банкротства или копия сообщения о возбуждении процедуры внесудебного банкротства гражданина в Едином федеральном реестре сведений о банкротстве;</w:t>
      </w:r>
    </w:p>
    <w:p w14:paraId="751A3F95"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6) в случае, предусмотренном подпунктом 6 пункта 2.1 настоящего Порядка:</w:t>
      </w:r>
    </w:p>
    <w:p w14:paraId="0B063204"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документ, содержащий сведения из Единого государственного реестра юридических лиц об исключении юридического лица - должника из указанного реестра по решению регистрирующего органа.</w:t>
      </w:r>
    </w:p>
    <w:p w14:paraId="07B972BD"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2.3. При признании дебиторской задолженности по доходам сомнительной осуществляется ее списание с балансового учета на забалансовый учет.</w:t>
      </w:r>
    </w:p>
    <w:p w14:paraId="156B79DE"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xml:space="preserve">Работа с дебиторской задолженностью, признанной сомнительной и списанной на забалансовый учет, осуществляется в соответствии с регламентом реализации полномочий администраторов доходов бюджета </w:t>
      </w:r>
      <w:r w:rsidRPr="00F27EDF">
        <w:rPr>
          <w:rFonts w:ascii="Times New Roman" w:hAnsi="Times New Roman" w:cs="Times New Roman"/>
          <w:bCs/>
          <w:sz w:val="28"/>
          <w:szCs w:val="28"/>
        </w:rPr>
        <w:lastRenderedPageBreak/>
        <w:t>городского округа Тольятти по взысканию дебиторской задолженности по платежам в бюджет, пеням и штрафам по ним, разработанным в соответствии с общими требованиями, установленными Министерством финансов Российской Федерации.</w:t>
      </w:r>
    </w:p>
    <w:p w14:paraId="572EF2F8"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2.4. Решение о прекращении признания задолженности сомнительной принимается комиссией по поступлению и выбытию активов в одном из следующих случаев:</w:t>
      </w:r>
    </w:p>
    <w:p w14:paraId="3F2BEC36"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1) при поступлении средств в погашение сомнительной задолженности;</w:t>
      </w:r>
    </w:p>
    <w:p w14:paraId="13119E79"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2) при признании сомнительной задолженности безнадежной к взысканию;</w:t>
      </w:r>
    </w:p>
    <w:p w14:paraId="19FD82B3" w14:textId="25F94D0B" w:rsid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3) при прекращении процедуры банкротства должника, если средства в погашение сомнительной задолженности не поступали и отсутствуют основания для принятия решения о признании задолженности безнадежной к взысканию и ее списании.</w:t>
      </w:r>
    </w:p>
    <w:p w14:paraId="6E0C96A6" w14:textId="77777777" w:rsidR="00F27EDF" w:rsidRDefault="00F27EDF" w:rsidP="00F27EDF">
      <w:pPr>
        <w:spacing w:after="0" w:line="240" w:lineRule="auto"/>
        <w:ind w:firstLine="709"/>
        <w:jc w:val="both"/>
        <w:rPr>
          <w:rFonts w:ascii="Times New Roman" w:hAnsi="Times New Roman" w:cs="Times New Roman"/>
          <w:bCs/>
          <w:sz w:val="28"/>
          <w:szCs w:val="28"/>
        </w:rPr>
      </w:pPr>
    </w:p>
    <w:p w14:paraId="1479D2F3" w14:textId="77777777" w:rsidR="00F27EDF" w:rsidRPr="002117FD" w:rsidRDefault="00F27EDF" w:rsidP="00F27EDF">
      <w:pPr>
        <w:spacing w:after="0" w:line="240" w:lineRule="auto"/>
        <w:jc w:val="center"/>
        <w:outlineLvl w:val="0"/>
      </w:pPr>
      <w:r w:rsidRPr="002117FD">
        <w:rPr>
          <w:rFonts w:ascii="Times New Roman" w:hAnsi="Times New Roman" w:cs="Times New Roman"/>
          <w:b/>
          <w:sz w:val="28"/>
        </w:rPr>
        <w:t>II</w:t>
      </w:r>
      <w:r w:rsidRPr="002117FD">
        <w:rPr>
          <w:rFonts w:ascii="Times New Roman" w:hAnsi="Times New Roman" w:cs="Times New Roman"/>
          <w:b/>
          <w:sz w:val="28"/>
          <w:lang w:val="en-US"/>
        </w:rPr>
        <w:t>I</w:t>
      </w:r>
      <w:r w:rsidRPr="002117FD">
        <w:rPr>
          <w:rFonts w:ascii="Times New Roman" w:hAnsi="Times New Roman" w:cs="Times New Roman"/>
          <w:b/>
          <w:sz w:val="28"/>
        </w:rPr>
        <w:t>. Случаи признания безнадежной к взысканию задолженности</w:t>
      </w:r>
    </w:p>
    <w:p w14:paraId="209E607D" w14:textId="77777777" w:rsidR="00F27EDF" w:rsidRPr="002117FD" w:rsidRDefault="00F27EDF" w:rsidP="00F27EDF">
      <w:pPr>
        <w:spacing w:after="0" w:line="240" w:lineRule="auto"/>
        <w:jc w:val="center"/>
      </w:pPr>
      <w:r w:rsidRPr="002117FD">
        <w:rPr>
          <w:rFonts w:ascii="Times New Roman" w:hAnsi="Times New Roman" w:cs="Times New Roman"/>
          <w:b/>
          <w:sz w:val="28"/>
        </w:rPr>
        <w:t>по платежам в бюджет и перечень документов, подтверждающих</w:t>
      </w:r>
    </w:p>
    <w:p w14:paraId="76E85554" w14:textId="77777777" w:rsidR="00F27EDF" w:rsidRPr="002117FD" w:rsidRDefault="00F27EDF" w:rsidP="00F27EDF">
      <w:pPr>
        <w:spacing w:after="0" w:line="240" w:lineRule="auto"/>
        <w:jc w:val="center"/>
      </w:pPr>
      <w:r w:rsidRPr="002117FD">
        <w:rPr>
          <w:rFonts w:ascii="Times New Roman" w:hAnsi="Times New Roman" w:cs="Times New Roman"/>
          <w:b/>
          <w:sz w:val="28"/>
        </w:rPr>
        <w:t>наличие оснований для принятия соответствующего решения</w:t>
      </w:r>
    </w:p>
    <w:p w14:paraId="3401B021" w14:textId="77777777" w:rsidR="00F27EDF" w:rsidRDefault="00F27EDF" w:rsidP="00F27EDF">
      <w:pPr>
        <w:spacing w:after="0" w:line="240" w:lineRule="auto"/>
        <w:ind w:firstLine="709"/>
        <w:jc w:val="both"/>
        <w:rPr>
          <w:rFonts w:ascii="Times New Roman" w:hAnsi="Times New Roman" w:cs="Times New Roman"/>
          <w:bCs/>
          <w:sz w:val="28"/>
          <w:szCs w:val="28"/>
        </w:rPr>
      </w:pPr>
    </w:p>
    <w:p w14:paraId="0ACE1C8C"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3.1. Платежи в бюджет, не уплаченные в установленный срок (задолженность по платежам в бюджет), признаются безнадежными к взысканию в случаях, предусмотренных Бюджетным кодексом Российской Федерации.</w:t>
      </w:r>
    </w:p>
    <w:p w14:paraId="10ED5B4B" w14:textId="315BA21E"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3.</w:t>
      </w:r>
      <w:r>
        <w:rPr>
          <w:rFonts w:ascii="Times New Roman" w:hAnsi="Times New Roman" w:cs="Times New Roman"/>
          <w:bCs/>
          <w:sz w:val="28"/>
          <w:szCs w:val="28"/>
        </w:rPr>
        <w:t>2</w:t>
      </w:r>
      <w:r w:rsidRPr="00F27EDF">
        <w:rPr>
          <w:rFonts w:ascii="Times New Roman" w:hAnsi="Times New Roman" w:cs="Times New Roman"/>
          <w:bCs/>
          <w:sz w:val="28"/>
          <w:szCs w:val="28"/>
        </w:rPr>
        <w:t>. Документами, подтверждающими наличие оснований для принятия решения о признании безнадежной к взысканию задолженности по платежам в бюджет, являются:</w:t>
      </w:r>
    </w:p>
    <w:p w14:paraId="7CD40C75"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а) справка администратора доходов бюджета городского округа Тольятти об учитываемых суммах задолженности по уплате платежей в бюджет;</w:t>
      </w:r>
    </w:p>
    <w:p w14:paraId="009677BB"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б) справка администратора доходов бюджета городского округа Тольятти о принятых мерах по обеспечению взыскания задолженности по платежам в бюджет, предусмотренных регламентом реализации полномочий администратора доходов бюджета по взысканию дебиторской задолженности по платежам в бюджет, пеням и штрафам по ним, установленным в соответствии со статьей 160.1 Бюджетного кодекса Российской Федерации;</w:t>
      </w:r>
    </w:p>
    <w:p w14:paraId="5922B467"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в) документы, подтверждающие случаи признания безнадежной к взысканию задолженности по платежам в бюджет, в том числе:</w:t>
      </w:r>
    </w:p>
    <w:p w14:paraId="10D901C9"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документ, свидетельствующий о смерти физического лица - плательщика платежей в бюджет или подтверждающий факт объявления его умершим;</w:t>
      </w:r>
    </w:p>
    <w:p w14:paraId="70263231"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xml:space="preserve">судебный акт о завершении конкурсного производства или завершении реализации имущества гражданина - плательщика платежей в бюджет, являвшегося индивидуальным предпринимателем,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w:t>
      </w:r>
      <w:r w:rsidRPr="00F27EDF">
        <w:rPr>
          <w:rFonts w:ascii="Times New Roman" w:hAnsi="Times New Roman" w:cs="Times New Roman"/>
          <w:bCs/>
          <w:sz w:val="28"/>
          <w:szCs w:val="28"/>
        </w:rPr>
        <w:lastRenderedPageBreak/>
        <w:t>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
    <w:p w14:paraId="04606828"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судебный акт о завершении конкурсного производства или завершении реализации имущества гражданина - плательщика платежей в бюджет;</w:t>
      </w:r>
    </w:p>
    <w:p w14:paraId="01887ECE"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документ,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w:t>
      </w:r>
    </w:p>
    <w:p w14:paraId="6C75681F"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документ, содержащий сведения из Единого государственного реестра юридических лиц об исключении юридического лица - плательщика платежей в бюджет из указанного реестра по решению регистрирующего органа;</w:t>
      </w:r>
    </w:p>
    <w:p w14:paraId="6F284B72"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акт об амнистии или акт помилования в отношении осужденных к наказанию в виде штрафа или судебный акт,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14:paraId="650A1BF9"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1 статьи 46 Федерального закона от 02.10.2007 N 229-ФЗ "Об исполнительном производстве";</w:t>
      </w:r>
    </w:p>
    <w:p w14:paraId="4FE017DE"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судебный акт о возвращении заявления о признании должника несостоятельным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14:paraId="63007584"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постановление о прекращении исполнения постановления о назначении административного наказания;</w:t>
      </w:r>
    </w:p>
    <w:p w14:paraId="23A928F0"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документ, содержащий сведения из Единого федерального реестра сведений о банкротстве о завершении процедуры внесудебного банкротства гражданина.</w:t>
      </w:r>
    </w:p>
    <w:p w14:paraId="18B3FBA4" w14:textId="77777777" w:rsidR="00F27EDF" w:rsidRDefault="00F27EDF" w:rsidP="00F27EDF">
      <w:pPr>
        <w:spacing w:after="0" w:line="240" w:lineRule="auto"/>
        <w:ind w:firstLine="709"/>
        <w:jc w:val="both"/>
        <w:rPr>
          <w:rFonts w:ascii="Times New Roman" w:hAnsi="Times New Roman" w:cs="Times New Roman"/>
          <w:bCs/>
          <w:sz w:val="28"/>
          <w:szCs w:val="28"/>
        </w:rPr>
      </w:pPr>
    </w:p>
    <w:p w14:paraId="1DBE3E6A" w14:textId="77777777" w:rsidR="00F27EDF" w:rsidRPr="002117FD" w:rsidRDefault="00F27EDF" w:rsidP="00F27EDF">
      <w:pPr>
        <w:spacing w:after="0" w:line="240" w:lineRule="auto"/>
        <w:jc w:val="center"/>
        <w:outlineLvl w:val="0"/>
      </w:pPr>
      <w:r w:rsidRPr="002117FD">
        <w:rPr>
          <w:rFonts w:ascii="Times New Roman" w:hAnsi="Times New Roman" w:cs="Times New Roman"/>
          <w:b/>
          <w:sz w:val="28"/>
          <w:lang w:val="en-US"/>
        </w:rPr>
        <w:t>IV</w:t>
      </w:r>
      <w:r w:rsidRPr="002117FD">
        <w:rPr>
          <w:rFonts w:ascii="Times New Roman" w:hAnsi="Times New Roman" w:cs="Times New Roman"/>
          <w:b/>
          <w:sz w:val="28"/>
        </w:rPr>
        <w:t>. Порядок действий Комиссии по поступлению и выбытию</w:t>
      </w:r>
    </w:p>
    <w:p w14:paraId="266D26C6" w14:textId="77777777" w:rsidR="00F27EDF" w:rsidRPr="002117FD" w:rsidRDefault="00F27EDF" w:rsidP="00F27EDF">
      <w:pPr>
        <w:spacing w:after="0" w:line="240" w:lineRule="auto"/>
        <w:jc w:val="center"/>
      </w:pPr>
      <w:r w:rsidRPr="002117FD">
        <w:rPr>
          <w:rFonts w:ascii="Times New Roman" w:hAnsi="Times New Roman" w:cs="Times New Roman"/>
          <w:b/>
          <w:sz w:val="28"/>
        </w:rPr>
        <w:t>активов, в целях подготовки решения о признании задолженности по платежам в бюджет сомнительной или безнадежной к взысканию, а также</w:t>
      </w:r>
      <w:r w:rsidRPr="002117FD">
        <w:t xml:space="preserve"> </w:t>
      </w:r>
      <w:r w:rsidRPr="002117FD">
        <w:rPr>
          <w:rFonts w:ascii="Times New Roman" w:hAnsi="Times New Roman" w:cs="Times New Roman"/>
          <w:b/>
          <w:sz w:val="28"/>
        </w:rPr>
        <w:t>сроки подготовки таких решений</w:t>
      </w:r>
    </w:p>
    <w:p w14:paraId="6C088409" w14:textId="77777777" w:rsidR="00F27EDF" w:rsidRDefault="00F27EDF" w:rsidP="00F27EDF">
      <w:pPr>
        <w:spacing w:after="0" w:line="240" w:lineRule="auto"/>
        <w:ind w:firstLine="709"/>
        <w:jc w:val="both"/>
        <w:rPr>
          <w:rFonts w:ascii="Times New Roman" w:hAnsi="Times New Roman" w:cs="Times New Roman"/>
          <w:bCs/>
          <w:sz w:val="28"/>
          <w:szCs w:val="28"/>
        </w:rPr>
      </w:pPr>
    </w:p>
    <w:p w14:paraId="2486F0F7"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4.1. В целях принятия решения о признании сомнительной или безнадежной к взысканию задолженности по платежам в бюджет при администрации городского округа Тольятти (далее - администрация) создаются комиссии по поступлению и выбытию активов (далее - Комиссии).</w:t>
      </w:r>
    </w:p>
    <w:p w14:paraId="67D6F451"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xml:space="preserve">Комиссии создаются из числа представителей органа администрации, определенного решением Думы городского округа Тольятти о бюджете городского округа Тольятти на очередной финансовый год и плановый период администратором доходов бюджета городского округа Тольятти, под </w:t>
      </w:r>
      <w:r w:rsidRPr="00F27EDF">
        <w:rPr>
          <w:rFonts w:ascii="Times New Roman" w:hAnsi="Times New Roman" w:cs="Times New Roman"/>
          <w:bCs/>
          <w:sz w:val="28"/>
          <w:szCs w:val="28"/>
        </w:rPr>
        <w:lastRenderedPageBreak/>
        <w:t>председательством соответственно первого заместителя главы городского округа, заместителей главы городского округа, заместителя главы городского округа - руководителя аппарата администрации, в административно-функциональном подчинении которого находится данный администратор доходов бюджета.</w:t>
      </w:r>
    </w:p>
    <w:p w14:paraId="3C67B74B"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Представители администраторов доходов бюджета городского округа Тольятти, находящиеся в административно-функциональном подчинении главы городского округа, включаются в состав Комиссии под председательством первого заместителя главы городского округа.</w:t>
      </w:r>
    </w:p>
    <w:p w14:paraId="71EF995A"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bookmarkStart w:id="0" w:name="Par3"/>
      <w:bookmarkEnd w:id="0"/>
      <w:r w:rsidRPr="00F27EDF">
        <w:rPr>
          <w:rFonts w:ascii="Times New Roman" w:hAnsi="Times New Roman" w:cs="Times New Roman"/>
          <w:bCs/>
          <w:sz w:val="28"/>
          <w:szCs w:val="28"/>
        </w:rPr>
        <w:t>4.2. Комиссия состоит из председателя, заместителя, секретаря и членов Комиссии. Персональный и численный состав каждой Комиссии утверждается постановлением администрации. Каждая Комиссия создается в составе не менее 5 человек.</w:t>
      </w:r>
    </w:p>
    <w:p w14:paraId="0FDAFB1F"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В наименовании постановлений, указанных в абзаце первом настоящего пункта, должно содержаться указание на соответствующего администратора доходов бюджета городского округа Тольятти.</w:t>
      </w:r>
    </w:p>
    <w:p w14:paraId="5EE09D9D"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4.3. Комиссия проводит заседания по мере необходимости.</w:t>
      </w:r>
    </w:p>
    <w:p w14:paraId="6A0B8991"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4.4. Заседание Комиссии проводит председатель Комиссии или в его отсутствие заместитель председателя Комиссии.</w:t>
      </w:r>
    </w:p>
    <w:p w14:paraId="57A97157"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4.5. Заседание Комиссии правомочно при наличии кворума, который составляет не менее двух третей членов состава Комиссии.</w:t>
      </w:r>
    </w:p>
    <w:p w14:paraId="1A6E0581"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4.6. Комиссия рассматривает материалы, представленные администратором доходов бюджета городского округа Тольятти, а также назначает заседание в течение 10 рабочих дней со дня следующего за днем их получения.</w:t>
      </w:r>
    </w:p>
    <w:p w14:paraId="09D5D2C0"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По результатам рассмотрения вопроса Комиссия принимает одно из следующих решений:</w:t>
      </w:r>
    </w:p>
    <w:p w14:paraId="6B02BBA8"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а) признать задолженность сомнительной;</w:t>
      </w:r>
    </w:p>
    <w:p w14:paraId="62E606CD"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б) признать задолженность безнадежной к взысканию;</w:t>
      </w:r>
    </w:p>
    <w:p w14:paraId="2D9FE088"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в) отказать в признании задолженности сомнительной;</w:t>
      </w:r>
    </w:p>
    <w:p w14:paraId="6975971F"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г) отказать в признании задолженности безнадежной к взысканию.</w:t>
      </w:r>
    </w:p>
    <w:p w14:paraId="5F3378AB"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4.7. Решение об отказе в признании задолженности сомнительной или безнадежной к взысканию не препятствует повторному рассмотрению вопроса о возможности признания вышеуказанной задолженности сомнительной или безнадежной к взысканию.</w:t>
      </w:r>
    </w:p>
    <w:p w14:paraId="54A9345A"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4.8. Проект решения Комиссии о признании сомнительной или безнадежной к взысканию задолженности по платежам в бюджет оформляется в течение трех рабочих дней со дня, следующего за днем проведения заседания.</w:t>
      </w:r>
    </w:p>
    <w:p w14:paraId="7A4A40AD"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4.9. Решение о признании задолженности сомнительной или безнадежной к взысканию по платежам в бюджет оформляется распоряжением, содержащим следующую информацию:</w:t>
      </w:r>
    </w:p>
    <w:p w14:paraId="0DA020D7"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а) полное наименование организации (фамилия, имя, отчество физического лица);</w:t>
      </w:r>
    </w:p>
    <w:p w14:paraId="53189279"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lastRenderedPageBreak/>
        <w:t>б) идентификационный номер налогоплательщика, основной государственный регистрационный номер, код причины постановки на учет налогоплательщика-организации (идентификационный номер налогоплательщика - физического лица (при наличии);</w:t>
      </w:r>
    </w:p>
    <w:p w14:paraId="70B818E6"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в) сведения о платеже в бюджет, по которому возникла задолженность;</w:t>
      </w:r>
    </w:p>
    <w:p w14:paraId="61A033CD"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г) код классификации доходов бюджета городского округа Тольятти, по которому учитывается задолженность по платежам в бюджет;</w:t>
      </w:r>
    </w:p>
    <w:p w14:paraId="59F0303D"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д) сумма задолженности по платежам в бюджет;</w:t>
      </w:r>
    </w:p>
    <w:p w14:paraId="6E777C28"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е) сумма задолженности по пеням, штрафам по соответствующим платежам в бюджет;</w:t>
      </w:r>
    </w:p>
    <w:p w14:paraId="78E30F3A"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ж) дата принятия решения о признании сомнительной или безнадежной к взысканию задолженности по платежам в бюджет;</w:t>
      </w:r>
    </w:p>
    <w:p w14:paraId="39CC1849"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з) подписи членов Комиссии.</w:t>
      </w:r>
    </w:p>
    <w:p w14:paraId="65CC77DE"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4.10. Проект распоряжения первого заместителя главы городского округа (заместителей главы городского округа, заместителя главы городского округа - руководителя аппарата администрации) об утверждении решения о признании сомнительной или безнадежной к взысканию задолженности по платежам в бюджет оформляет соответствующий администратор доходов бюджета городского округа Тольятти и обязательно должен содержать:</w:t>
      </w:r>
    </w:p>
    <w:p w14:paraId="701F6732"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указание об утверждении решения о признании сомнительной или безнадежной к взысканию задолженности по платежам в бюджет;</w:t>
      </w:r>
    </w:p>
    <w:p w14:paraId="7FC6EA69"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 поручение администратору доходов бюджета городского округа Тольятти о списании (восстановлении) в бюджетном (бухгалтерском) учете задолженности по платежам в бюджет.</w:t>
      </w:r>
    </w:p>
    <w:p w14:paraId="0D1BCB17"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Указанный проект распоряжения подлежит обязательному согласованию с департаментом финансов администрации, правовым департаментом администрации в соответствии с процедурой, установленной Регламентом делопроизводства и документооборота в администрации городского округа Тольятти.</w:t>
      </w:r>
    </w:p>
    <w:p w14:paraId="7E4AD817" w14:textId="77777777" w:rsidR="00F27EDF" w:rsidRPr="00F27EDF" w:rsidRDefault="00F27EDF" w:rsidP="00F27EDF">
      <w:pPr>
        <w:spacing w:after="0" w:line="240" w:lineRule="auto"/>
        <w:ind w:firstLine="709"/>
        <w:jc w:val="both"/>
        <w:rPr>
          <w:rFonts w:ascii="Times New Roman" w:hAnsi="Times New Roman" w:cs="Times New Roman"/>
          <w:bCs/>
          <w:sz w:val="28"/>
          <w:szCs w:val="28"/>
        </w:rPr>
      </w:pPr>
      <w:r w:rsidRPr="00F27EDF">
        <w:rPr>
          <w:rFonts w:ascii="Times New Roman" w:hAnsi="Times New Roman" w:cs="Times New Roman"/>
          <w:bCs/>
          <w:sz w:val="28"/>
          <w:szCs w:val="28"/>
        </w:rPr>
        <w:t>4.11. Отражение операций по списанию (восстановлению) в бюджетном (бухгалтерском) учете задолженности по платежам в бюджет осуществляется администратором доходов бюджета в порядке, установленном Министерством финансов Российской Федерации.</w:t>
      </w:r>
    </w:p>
    <w:p w14:paraId="79FF4308" w14:textId="77777777" w:rsidR="00F27EDF" w:rsidRDefault="00F27EDF" w:rsidP="00F27EDF">
      <w:pPr>
        <w:spacing w:after="0" w:line="240" w:lineRule="auto"/>
        <w:ind w:firstLine="709"/>
        <w:jc w:val="both"/>
        <w:rPr>
          <w:rFonts w:ascii="Times New Roman" w:hAnsi="Times New Roman" w:cs="Times New Roman"/>
          <w:bCs/>
          <w:sz w:val="28"/>
          <w:szCs w:val="28"/>
        </w:rPr>
      </w:pPr>
    </w:p>
    <w:p w14:paraId="0AE55594" w14:textId="77777777" w:rsidR="00F27EDF" w:rsidRPr="00F27EDF" w:rsidRDefault="00F27EDF" w:rsidP="00F27EDF">
      <w:pPr>
        <w:spacing w:after="0" w:line="240" w:lineRule="auto"/>
        <w:ind w:firstLine="709"/>
        <w:rPr>
          <w:rFonts w:ascii="Times New Roman" w:hAnsi="Times New Roman" w:cs="Times New Roman"/>
          <w:bCs/>
          <w:sz w:val="28"/>
          <w:szCs w:val="28"/>
        </w:rPr>
      </w:pPr>
    </w:p>
    <w:p w14:paraId="507082E9" w14:textId="77777777" w:rsidR="00EB4202" w:rsidRDefault="00EB4202" w:rsidP="007708AC">
      <w:pPr>
        <w:tabs>
          <w:tab w:val="left" w:pos="7513"/>
        </w:tabs>
        <w:autoSpaceDE w:val="0"/>
        <w:autoSpaceDN w:val="0"/>
        <w:adjustRightInd w:val="0"/>
        <w:spacing w:after="0" w:line="240" w:lineRule="auto"/>
        <w:rPr>
          <w:rFonts w:ascii="Times New Roman" w:hAnsi="Times New Roman" w:cs="Times New Roman"/>
          <w:sz w:val="28"/>
          <w:szCs w:val="28"/>
        </w:rPr>
      </w:pPr>
    </w:p>
    <w:p w14:paraId="4BC18B9C" w14:textId="77777777" w:rsidR="00EB4202" w:rsidRDefault="00EB4202" w:rsidP="007708AC">
      <w:pPr>
        <w:tabs>
          <w:tab w:val="left" w:pos="7513"/>
        </w:tabs>
        <w:autoSpaceDE w:val="0"/>
        <w:autoSpaceDN w:val="0"/>
        <w:adjustRightInd w:val="0"/>
        <w:spacing w:after="0" w:line="240" w:lineRule="auto"/>
        <w:rPr>
          <w:rFonts w:ascii="Times New Roman" w:hAnsi="Times New Roman" w:cs="Times New Roman"/>
          <w:sz w:val="28"/>
          <w:szCs w:val="28"/>
        </w:rPr>
      </w:pPr>
    </w:p>
    <w:p w14:paraId="47B89182" w14:textId="77777777" w:rsidR="00EB4202" w:rsidRDefault="00EB4202" w:rsidP="007708AC">
      <w:pPr>
        <w:tabs>
          <w:tab w:val="left" w:pos="7513"/>
        </w:tabs>
        <w:autoSpaceDE w:val="0"/>
        <w:autoSpaceDN w:val="0"/>
        <w:adjustRightInd w:val="0"/>
        <w:spacing w:after="0" w:line="240" w:lineRule="auto"/>
        <w:rPr>
          <w:rFonts w:ascii="Times New Roman" w:hAnsi="Times New Roman" w:cs="Times New Roman"/>
          <w:sz w:val="28"/>
          <w:szCs w:val="28"/>
        </w:rPr>
      </w:pPr>
    </w:p>
    <w:sectPr w:rsidR="00EB4202" w:rsidSect="006F753C">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8AC10" w14:textId="77777777" w:rsidR="009D6B4C" w:rsidRDefault="009D6B4C" w:rsidP="00746263">
      <w:pPr>
        <w:spacing w:after="0" w:line="240" w:lineRule="auto"/>
      </w:pPr>
      <w:r>
        <w:separator/>
      </w:r>
    </w:p>
  </w:endnote>
  <w:endnote w:type="continuationSeparator" w:id="0">
    <w:p w14:paraId="485EF2CB" w14:textId="77777777" w:rsidR="009D6B4C" w:rsidRDefault="009D6B4C" w:rsidP="00746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2D5B" w14:textId="77777777" w:rsidR="00737A39" w:rsidRDefault="00737A3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AD15C" w14:textId="77777777" w:rsidR="009D6B4C" w:rsidRDefault="009D6B4C" w:rsidP="00746263">
      <w:pPr>
        <w:spacing w:after="0" w:line="240" w:lineRule="auto"/>
      </w:pPr>
      <w:r>
        <w:separator/>
      </w:r>
    </w:p>
  </w:footnote>
  <w:footnote w:type="continuationSeparator" w:id="0">
    <w:p w14:paraId="422FF917" w14:textId="77777777" w:rsidR="009D6B4C" w:rsidRDefault="009D6B4C" w:rsidP="00746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0A02"/>
    <w:multiLevelType w:val="multilevel"/>
    <w:tmpl w:val="5A72503E"/>
    <w:lvl w:ilvl="0">
      <w:start w:val="3"/>
      <w:numFmt w:val="decimal"/>
      <w:lvlText w:val="%1"/>
      <w:lvlJc w:val="left"/>
      <w:pPr>
        <w:ind w:left="360" w:hanging="360"/>
      </w:pPr>
      <w:rPr>
        <w:rFonts w:ascii="Times New Roman" w:hAnsi="Times New Roman" w:cs="Times New Roman" w:hint="default"/>
        <w:sz w:val="28"/>
      </w:rPr>
    </w:lvl>
    <w:lvl w:ilvl="1">
      <w:start w:val="1"/>
      <w:numFmt w:val="decimal"/>
      <w:lvlText w:val="%1.%2"/>
      <w:lvlJc w:val="left"/>
      <w:pPr>
        <w:ind w:left="927" w:hanging="360"/>
      </w:pPr>
      <w:rPr>
        <w:rFonts w:ascii="Times New Roman" w:hAnsi="Times New Roman" w:cs="Times New Roman" w:hint="default"/>
        <w:sz w:val="28"/>
      </w:rPr>
    </w:lvl>
    <w:lvl w:ilvl="2">
      <w:start w:val="1"/>
      <w:numFmt w:val="decimal"/>
      <w:lvlText w:val="%1.%2.%3"/>
      <w:lvlJc w:val="left"/>
      <w:pPr>
        <w:ind w:left="1854" w:hanging="720"/>
      </w:pPr>
      <w:rPr>
        <w:rFonts w:ascii="Times New Roman" w:hAnsi="Times New Roman" w:cs="Times New Roman" w:hint="default"/>
        <w:sz w:val="28"/>
      </w:rPr>
    </w:lvl>
    <w:lvl w:ilvl="3">
      <w:start w:val="1"/>
      <w:numFmt w:val="decimal"/>
      <w:lvlText w:val="%1.%2.%3.%4"/>
      <w:lvlJc w:val="left"/>
      <w:pPr>
        <w:ind w:left="2421" w:hanging="720"/>
      </w:pPr>
      <w:rPr>
        <w:rFonts w:ascii="Times New Roman" w:hAnsi="Times New Roman" w:cs="Times New Roman" w:hint="default"/>
        <w:sz w:val="28"/>
      </w:rPr>
    </w:lvl>
    <w:lvl w:ilvl="4">
      <w:start w:val="1"/>
      <w:numFmt w:val="decimal"/>
      <w:lvlText w:val="%1.%2.%3.%4.%5"/>
      <w:lvlJc w:val="left"/>
      <w:pPr>
        <w:ind w:left="3348" w:hanging="1080"/>
      </w:pPr>
      <w:rPr>
        <w:rFonts w:ascii="Times New Roman" w:hAnsi="Times New Roman" w:cs="Times New Roman" w:hint="default"/>
        <w:sz w:val="28"/>
      </w:rPr>
    </w:lvl>
    <w:lvl w:ilvl="5">
      <w:start w:val="1"/>
      <w:numFmt w:val="decimal"/>
      <w:lvlText w:val="%1.%2.%3.%4.%5.%6"/>
      <w:lvlJc w:val="left"/>
      <w:pPr>
        <w:ind w:left="3915" w:hanging="1080"/>
      </w:pPr>
      <w:rPr>
        <w:rFonts w:ascii="Times New Roman" w:hAnsi="Times New Roman" w:cs="Times New Roman" w:hint="default"/>
        <w:sz w:val="28"/>
      </w:rPr>
    </w:lvl>
    <w:lvl w:ilvl="6">
      <w:start w:val="1"/>
      <w:numFmt w:val="decimal"/>
      <w:lvlText w:val="%1.%2.%3.%4.%5.%6.%7"/>
      <w:lvlJc w:val="left"/>
      <w:pPr>
        <w:ind w:left="4842" w:hanging="1440"/>
      </w:pPr>
      <w:rPr>
        <w:rFonts w:ascii="Times New Roman" w:hAnsi="Times New Roman" w:cs="Times New Roman" w:hint="default"/>
        <w:sz w:val="28"/>
      </w:rPr>
    </w:lvl>
    <w:lvl w:ilvl="7">
      <w:start w:val="1"/>
      <w:numFmt w:val="decimal"/>
      <w:lvlText w:val="%1.%2.%3.%4.%5.%6.%7.%8"/>
      <w:lvlJc w:val="left"/>
      <w:pPr>
        <w:ind w:left="5409" w:hanging="1440"/>
      </w:pPr>
      <w:rPr>
        <w:rFonts w:ascii="Times New Roman" w:hAnsi="Times New Roman" w:cs="Times New Roman" w:hint="default"/>
        <w:sz w:val="28"/>
      </w:rPr>
    </w:lvl>
    <w:lvl w:ilvl="8">
      <w:start w:val="1"/>
      <w:numFmt w:val="decimal"/>
      <w:lvlText w:val="%1.%2.%3.%4.%5.%6.%7.%8.%9"/>
      <w:lvlJc w:val="left"/>
      <w:pPr>
        <w:ind w:left="5976" w:hanging="1440"/>
      </w:pPr>
      <w:rPr>
        <w:rFonts w:ascii="Times New Roman" w:hAnsi="Times New Roman" w:cs="Times New Roman" w:hint="default"/>
        <w:sz w:val="28"/>
      </w:rPr>
    </w:lvl>
  </w:abstractNum>
  <w:abstractNum w:abstractNumId="1" w15:restartNumberingAfterBreak="0">
    <w:nsid w:val="0D466161"/>
    <w:multiLevelType w:val="hybridMultilevel"/>
    <w:tmpl w:val="1938D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F41EEC"/>
    <w:multiLevelType w:val="hybridMultilevel"/>
    <w:tmpl w:val="E9A4E4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80D71CC"/>
    <w:multiLevelType w:val="hybridMultilevel"/>
    <w:tmpl w:val="A29A9560"/>
    <w:lvl w:ilvl="0" w:tplc="249AAB42">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B4B545D"/>
    <w:multiLevelType w:val="hybridMultilevel"/>
    <w:tmpl w:val="6088AB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187AA2"/>
    <w:multiLevelType w:val="hybridMultilevel"/>
    <w:tmpl w:val="DD4A0CE8"/>
    <w:lvl w:ilvl="0" w:tplc="04190011">
      <w:start w:val="1"/>
      <w:numFmt w:val="decimal"/>
      <w:lvlText w:val="%1)"/>
      <w:lvlJc w:val="left"/>
      <w:pPr>
        <w:ind w:left="1725" w:hanging="360"/>
      </w:pPr>
    </w:lvl>
    <w:lvl w:ilvl="1" w:tplc="04190019" w:tentative="1">
      <w:start w:val="1"/>
      <w:numFmt w:val="lowerLetter"/>
      <w:lvlText w:val="%2."/>
      <w:lvlJc w:val="left"/>
      <w:pPr>
        <w:ind w:left="2445" w:hanging="360"/>
      </w:pPr>
    </w:lvl>
    <w:lvl w:ilvl="2" w:tplc="0419001B" w:tentative="1">
      <w:start w:val="1"/>
      <w:numFmt w:val="lowerRoman"/>
      <w:lvlText w:val="%3."/>
      <w:lvlJc w:val="right"/>
      <w:pPr>
        <w:ind w:left="3165" w:hanging="180"/>
      </w:pPr>
    </w:lvl>
    <w:lvl w:ilvl="3" w:tplc="0419000F" w:tentative="1">
      <w:start w:val="1"/>
      <w:numFmt w:val="decimal"/>
      <w:lvlText w:val="%4."/>
      <w:lvlJc w:val="left"/>
      <w:pPr>
        <w:ind w:left="3885" w:hanging="360"/>
      </w:pPr>
    </w:lvl>
    <w:lvl w:ilvl="4" w:tplc="04190019" w:tentative="1">
      <w:start w:val="1"/>
      <w:numFmt w:val="lowerLetter"/>
      <w:lvlText w:val="%5."/>
      <w:lvlJc w:val="left"/>
      <w:pPr>
        <w:ind w:left="4605" w:hanging="360"/>
      </w:pPr>
    </w:lvl>
    <w:lvl w:ilvl="5" w:tplc="0419001B" w:tentative="1">
      <w:start w:val="1"/>
      <w:numFmt w:val="lowerRoman"/>
      <w:lvlText w:val="%6."/>
      <w:lvlJc w:val="right"/>
      <w:pPr>
        <w:ind w:left="5325" w:hanging="180"/>
      </w:pPr>
    </w:lvl>
    <w:lvl w:ilvl="6" w:tplc="0419000F" w:tentative="1">
      <w:start w:val="1"/>
      <w:numFmt w:val="decimal"/>
      <w:lvlText w:val="%7."/>
      <w:lvlJc w:val="left"/>
      <w:pPr>
        <w:ind w:left="6045" w:hanging="360"/>
      </w:pPr>
    </w:lvl>
    <w:lvl w:ilvl="7" w:tplc="04190019" w:tentative="1">
      <w:start w:val="1"/>
      <w:numFmt w:val="lowerLetter"/>
      <w:lvlText w:val="%8."/>
      <w:lvlJc w:val="left"/>
      <w:pPr>
        <w:ind w:left="6765" w:hanging="360"/>
      </w:pPr>
    </w:lvl>
    <w:lvl w:ilvl="8" w:tplc="0419001B" w:tentative="1">
      <w:start w:val="1"/>
      <w:numFmt w:val="lowerRoman"/>
      <w:lvlText w:val="%9."/>
      <w:lvlJc w:val="right"/>
      <w:pPr>
        <w:ind w:left="7485" w:hanging="180"/>
      </w:pPr>
    </w:lvl>
  </w:abstractNum>
  <w:abstractNum w:abstractNumId="6" w15:restartNumberingAfterBreak="0">
    <w:nsid w:val="1C285D32"/>
    <w:multiLevelType w:val="hybridMultilevel"/>
    <w:tmpl w:val="0186B8CA"/>
    <w:lvl w:ilvl="0" w:tplc="04190011">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7" w15:restartNumberingAfterBreak="0">
    <w:nsid w:val="1C4B25B9"/>
    <w:multiLevelType w:val="hybridMultilevel"/>
    <w:tmpl w:val="D19844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29E4AB6"/>
    <w:multiLevelType w:val="hybridMultilevel"/>
    <w:tmpl w:val="B34872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DF4FAB"/>
    <w:multiLevelType w:val="multilevel"/>
    <w:tmpl w:val="A23200C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5514AA0"/>
    <w:multiLevelType w:val="hybridMultilevel"/>
    <w:tmpl w:val="5E2AE51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25684A68"/>
    <w:multiLevelType w:val="hybridMultilevel"/>
    <w:tmpl w:val="73F622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D16F0A"/>
    <w:multiLevelType w:val="hybridMultilevel"/>
    <w:tmpl w:val="659EBA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4B2EA7"/>
    <w:multiLevelType w:val="hybridMultilevel"/>
    <w:tmpl w:val="CFC43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6A1807"/>
    <w:multiLevelType w:val="multilevel"/>
    <w:tmpl w:val="1EDA148C"/>
    <w:lvl w:ilvl="0">
      <w:start w:val="1"/>
      <w:numFmt w:val="decimal"/>
      <w:suff w:val="space"/>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4B644C5"/>
    <w:multiLevelType w:val="hybridMultilevel"/>
    <w:tmpl w:val="DB8066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4E0024F"/>
    <w:multiLevelType w:val="hybridMultilevel"/>
    <w:tmpl w:val="76A62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CC4AF5"/>
    <w:multiLevelType w:val="multilevel"/>
    <w:tmpl w:val="7C844E40"/>
    <w:lvl w:ilvl="0">
      <w:start w:val="1"/>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61E31BDC"/>
    <w:multiLevelType w:val="hybridMultilevel"/>
    <w:tmpl w:val="01708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BA0F96"/>
    <w:multiLevelType w:val="hybridMultilevel"/>
    <w:tmpl w:val="A5403BA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66F05BDD"/>
    <w:multiLevelType w:val="hybridMultilevel"/>
    <w:tmpl w:val="031CB9BE"/>
    <w:lvl w:ilvl="0" w:tplc="5582C034">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67A16453"/>
    <w:multiLevelType w:val="multilevel"/>
    <w:tmpl w:val="1242B9D6"/>
    <w:lvl w:ilvl="0">
      <w:start w:val="2"/>
      <w:numFmt w:val="decimal"/>
      <w:lvlText w:val="%1"/>
      <w:lvlJc w:val="left"/>
      <w:pPr>
        <w:ind w:left="375" w:hanging="375"/>
      </w:pPr>
      <w:rPr>
        <w:rFonts w:hint="default"/>
      </w:rPr>
    </w:lvl>
    <w:lvl w:ilvl="1">
      <w:start w:val="6"/>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6B49300A"/>
    <w:multiLevelType w:val="hybridMultilevel"/>
    <w:tmpl w:val="78386EF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7090261B"/>
    <w:multiLevelType w:val="hybridMultilevel"/>
    <w:tmpl w:val="2AB601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7D7329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742AA7"/>
    <w:multiLevelType w:val="multilevel"/>
    <w:tmpl w:val="A23200C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F78621F"/>
    <w:multiLevelType w:val="hybridMultilevel"/>
    <w:tmpl w:val="08786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AE0D90"/>
    <w:multiLevelType w:val="hybridMultilevel"/>
    <w:tmpl w:val="DF708720"/>
    <w:lvl w:ilvl="0" w:tplc="BF42E6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47569040">
    <w:abstractNumId w:val="10"/>
  </w:num>
  <w:num w:numId="2" w16cid:durableId="1361006934">
    <w:abstractNumId w:val="4"/>
  </w:num>
  <w:num w:numId="3" w16cid:durableId="797799981">
    <w:abstractNumId w:val="5"/>
  </w:num>
  <w:num w:numId="4" w16cid:durableId="2128310423">
    <w:abstractNumId w:val="19"/>
  </w:num>
  <w:num w:numId="5" w16cid:durableId="920064981">
    <w:abstractNumId w:val="8"/>
  </w:num>
  <w:num w:numId="6" w16cid:durableId="1689408521">
    <w:abstractNumId w:val="12"/>
  </w:num>
  <w:num w:numId="7" w16cid:durableId="2000845030">
    <w:abstractNumId w:val="6"/>
  </w:num>
  <w:num w:numId="8" w16cid:durableId="1579898662">
    <w:abstractNumId w:val="1"/>
  </w:num>
  <w:num w:numId="9" w16cid:durableId="767846080">
    <w:abstractNumId w:val="26"/>
  </w:num>
  <w:num w:numId="10" w16cid:durableId="1459375352">
    <w:abstractNumId w:val="18"/>
  </w:num>
  <w:num w:numId="11" w16cid:durableId="1684670248">
    <w:abstractNumId w:val="16"/>
  </w:num>
  <w:num w:numId="12" w16cid:durableId="176310521">
    <w:abstractNumId w:val="22"/>
  </w:num>
  <w:num w:numId="13" w16cid:durableId="2105765347">
    <w:abstractNumId w:val="14"/>
  </w:num>
  <w:num w:numId="14" w16cid:durableId="204753068">
    <w:abstractNumId w:val="9"/>
  </w:num>
  <w:num w:numId="15" w16cid:durableId="2064786853">
    <w:abstractNumId w:val="21"/>
  </w:num>
  <w:num w:numId="16" w16cid:durableId="2083869291">
    <w:abstractNumId w:val="25"/>
  </w:num>
  <w:num w:numId="17" w16cid:durableId="340737612">
    <w:abstractNumId w:val="27"/>
  </w:num>
  <w:num w:numId="18" w16cid:durableId="2119327779">
    <w:abstractNumId w:val="20"/>
  </w:num>
  <w:num w:numId="19" w16cid:durableId="1369451120">
    <w:abstractNumId w:val="17"/>
  </w:num>
  <w:num w:numId="20" w16cid:durableId="1047604523">
    <w:abstractNumId w:val="24"/>
  </w:num>
  <w:num w:numId="21" w16cid:durableId="253634364">
    <w:abstractNumId w:val="23"/>
  </w:num>
  <w:num w:numId="22" w16cid:durableId="1046375535">
    <w:abstractNumId w:val="2"/>
  </w:num>
  <w:num w:numId="23" w16cid:durableId="152260744">
    <w:abstractNumId w:val="11"/>
  </w:num>
  <w:num w:numId="24" w16cid:durableId="128325843">
    <w:abstractNumId w:val="15"/>
  </w:num>
  <w:num w:numId="25" w16cid:durableId="1064259586">
    <w:abstractNumId w:val="7"/>
  </w:num>
  <w:num w:numId="26" w16cid:durableId="179515323">
    <w:abstractNumId w:val="13"/>
  </w:num>
  <w:num w:numId="27" w16cid:durableId="879047686">
    <w:abstractNumId w:val="3"/>
  </w:num>
  <w:num w:numId="28" w16cid:durableId="483817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263"/>
    <w:rsid w:val="00005C48"/>
    <w:rsid w:val="000070E6"/>
    <w:rsid w:val="00011E4A"/>
    <w:rsid w:val="000165CE"/>
    <w:rsid w:val="00017790"/>
    <w:rsid w:val="00030497"/>
    <w:rsid w:val="00030BD0"/>
    <w:rsid w:val="000463CE"/>
    <w:rsid w:val="00046647"/>
    <w:rsid w:val="000513D9"/>
    <w:rsid w:val="00054D38"/>
    <w:rsid w:val="00055817"/>
    <w:rsid w:val="00057243"/>
    <w:rsid w:val="00067C51"/>
    <w:rsid w:val="00080A21"/>
    <w:rsid w:val="0008361A"/>
    <w:rsid w:val="0008621F"/>
    <w:rsid w:val="00091EF3"/>
    <w:rsid w:val="00095A39"/>
    <w:rsid w:val="00096279"/>
    <w:rsid w:val="000971CA"/>
    <w:rsid w:val="000A0A1A"/>
    <w:rsid w:val="000B463F"/>
    <w:rsid w:val="000C218F"/>
    <w:rsid w:val="000C21F5"/>
    <w:rsid w:val="000C5DA4"/>
    <w:rsid w:val="000C6215"/>
    <w:rsid w:val="000D4F68"/>
    <w:rsid w:val="000E3905"/>
    <w:rsid w:val="000E3C3B"/>
    <w:rsid w:val="00110C9A"/>
    <w:rsid w:val="00110FED"/>
    <w:rsid w:val="00122818"/>
    <w:rsid w:val="00124837"/>
    <w:rsid w:val="00125915"/>
    <w:rsid w:val="0012605D"/>
    <w:rsid w:val="00140CE7"/>
    <w:rsid w:val="00142D07"/>
    <w:rsid w:val="00147863"/>
    <w:rsid w:val="00167CB3"/>
    <w:rsid w:val="00167CFE"/>
    <w:rsid w:val="0017597F"/>
    <w:rsid w:val="001845F5"/>
    <w:rsid w:val="001846AC"/>
    <w:rsid w:val="00186778"/>
    <w:rsid w:val="00191526"/>
    <w:rsid w:val="001946D4"/>
    <w:rsid w:val="00196CDE"/>
    <w:rsid w:val="001A7550"/>
    <w:rsid w:val="001C2917"/>
    <w:rsid w:val="001C72DB"/>
    <w:rsid w:val="001D0E28"/>
    <w:rsid w:val="001D7AEF"/>
    <w:rsid w:val="001F61D8"/>
    <w:rsid w:val="00221596"/>
    <w:rsid w:val="00240E31"/>
    <w:rsid w:val="00241A15"/>
    <w:rsid w:val="00245126"/>
    <w:rsid w:val="00257B8E"/>
    <w:rsid w:val="002628F7"/>
    <w:rsid w:val="00262EE2"/>
    <w:rsid w:val="00262FF1"/>
    <w:rsid w:val="0027287B"/>
    <w:rsid w:val="00272F1B"/>
    <w:rsid w:val="0028195D"/>
    <w:rsid w:val="002859C5"/>
    <w:rsid w:val="00290416"/>
    <w:rsid w:val="00294C7B"/>
    <w:rsid w:val="002B319F"/>
    <w:rsid w:val="002B44F4"/>
    <w:rsid w:val="002C12A0"/>
    <w:rsid w:val="002C1888"/>
    <w:rsid w:val="002C1F21"/>
    <w:rsid w:val="002D5A20"/>
    <w:rsid w:val="002E31C7"/>
    <w:rsid w:val="002E6906"/>
    <w:rsid w:val="002E78CC"/>
    <w:rsid w:val="002F2A2C"/>
    <w:rsid w:val="002F3992"/>
    <w:rsid w:val="00311ED2"/>
    <w:rsid w:val="0032162F"/>
    <w:rsid w:val="0032581A"/>
    <w:rsid w:val="00331339"/>
    <w:rsid w:val="00332F85"/>
    <w:rsid w:val="003446D7"/>
    <w:rsid w:val="00355B27"/>
    <w:rsid w:val="003606D7"/>
    <w:rsid w:val="0036148A"/>
    <w:rsid w:val="003650CF"/>
    <w:rsid w:val="00366DB1"/>
    <w:rsid w:val="00370DCA"/>
    <w:rsid w:val="003725D3"/>
    <w:rsid w:val="00380A5E"/>
    <w:rsid w:val="00391809"/>
    <w:rsid w:val="00393F96"/>
    <w:rsid w:val="00396414"/>
    <w:rsid w:val="00396482"/>
    <w:rsid w:val="003A4BA7"/>
    <w:rsid w:val="003A7DD2"/>
    <w:rsid w:val="003B6A8B"/>
    <w:rsid w:val="003C10A3"/>
    <w:rsid w:val="003C175F"/>
    <w:rsid w:val="003C1AFF"/>
    <w:rsid w:val="003C4C4E"/>
    <w:rsid w:val="003D4B07"/>
    <w:rsid w:val="003E045B"/>
    <w:rsid w:val="003F1F08"/>
    <w:rsid w:val="003F2D16"/>
    <w:rsid w:val="003F465A"/>
    <w:rsid w:val="003F46EC"/>
    <w:rsid w:val="003F47C9"/>
    <w:rsid w:val="00400A49"/>
    <w:rsid w:val="00404F51"/>
    <w:rsid w:val="00413D02"/>
    <w:rsid w:val="00421BF7"/>
    <w:rsid w:val="0042622C"/>
    <w:rsid w:val="00437BC0"/>
    <w:rsid w:val="004404B2"/>
    <w:rsid w:val="004503D4"/>
    <w:rsid w:val="00451974"/>
    <w:rsid w:val="00452608"/>
    <w:rsid w:val="00465A04"/>
    <w:rsid w:val="00472247"/>
    <w:rsid w:val="004753A7"/>
    <w:rsid w:val="0048277B"/>
    <w:rsid w:val="0049108E"/>
    <w:rsid w:val="004928ED"/>
    <w:rsid w:val="00495033"/>
    <w:rsid w:val="004A588A"/>
    <w:rsid w:val="004B4720"/>
    <w:rsid w:val="004B6443"/>
    <w:rsid w:val="004B6DB1"/>
    <w:rsid w:val="004C189E"/>
    <w:rsid w:val="004C57E0"/>
    <w:rsid w:val="004C7BB1"/>
    <w:rsid w:val="004D7685"/>
    <w:rsid w:val="004E3208"/>
    <w:rsid w:val="004E4643"/>
    <w:rsid w:val="004E6232"/>
    <w:rsid w:val="005010C0"/>
    <w:rsid w:val="00501AF5"/>
    <w:rsid w:val="00520EC4"/>
    <w:rsid w:val="005229A0"/>
    <w:rsid w:val="00522BF3"/>
    <w:rsid w:val="005305B8"/>
    <w:rsid w:val="005376E6"/>
    <w:rsid w:val="00540B39"/>
    <w:rsid w:val="005515B4"/>
    <w:rsid w:val="005608FB"/>
    <w:rsid w:val="00562D1C"/>
    <w:rsid w:val="00571B5A"/>
    <w:rsid w:val="0057315B"/>
    <w:rsid w:val="00585369"/>
    <w:rsid w:val="00593E48"/>
    <w:rsid w:val="00595CEA"/>
    <w:rsid w:val="005B322B"/>
    <w:rsid w:val="005C6A17"/>
    <w:rsid w:val="005C6B10"/>
    <w:rsid w:val="005E06A3"/>
    <w:rsid w:val="005E1AAB"/>
    <w:rsid w:val="005E4B05"/>
    <w:rsid w:val="005E7E01"/>
    <w:rsid w:val="005F4690"/>
    <w:rsid w:val="00601B9E"/>
    <w:rsid w:val="00602AD9"/>
    <w:rsid w:val="00611548"/>
    <w:rsid w:val="006128CF"/>
    <w:rsid w:val="006128D0"/>
    <w:rsid w:val="00615B1D"/>
    <w:rsid w:val="00616B14"/>
    <w:rsid w:val="00620073"/>
    <w:rsid w:val="00620778"/>
    <w:rsid w:val="0063036C"/>
    <w:rsid w:val="00632386"/>
    <w:rsid w:val="006341F0"/>
    <w:rsid w:val="006349CE"/>
    <w:rsid w:val="0064082A"/>
    <w:rsid w:val="00641684"/>
    <w:rsid w:val="00641CD3"/>
    <w:rsid w:val="00644D24"/>
    <w:rsid w:val="006506B4"/>
    <w:rsid w:val="00654495"/>
    <w:rsid w:val="00657A04"/>
    <w:rsid w:val="00660E29"/>
    <w:rsid w:val="006764DF"/>
    <w:rsid w:val="00677680"/>
    <w:rsid w:val="00685E7B"/>
    <w:rsid w:val="0069385C"/>
    <w:rsid w:val="006A79B2"/>
    <w:rsid w:val="006B52C0"/>
    <w:rsid w:val="006B68FE"/>
    <w:rsid w:val="006C26B5"/>
    <w:rsid w:val="006D22CD"/>
    <w:rsid w:val="006E589F"/>
    <w:rsid w:val="006F2D8D"/>
    <w:rsid w:val="006F753C"/>
    <w:rsid w:val="00710110"/>
    <w:rsid w:val="00711666"/>
    <w:rsid w:val="00712BC3"/>
    <w:rsid w:val="00714485"/>
    <w:rsid w:val="0071582B"/>
    <w:rsid w:val="00716D20"/>
    <w:rsid w:val="00716DAE"/>
    <w:rsid w:val="00717514"/>
    <w:rsid w:val="00722993"/>
    <w:rsid w:val="00732F98"/>
    <w:rsid w:val="0073423D"/>
    <w:rsid w:val="00737A39"/>
    <w:rsid w:val="00746263"/>
    <w:rsid w:val="0074699E"/>
    <w:rsid w:val="007528E7"/>
    <w:rsid w:val="00761616"/>
    <w:rsid w:val="00761FBC"/>
    <w:rsid w:val="007708AC"/>
    <w:rsid w:val="0077469C"/>
    <w:rsid w:val="00774830"/>
    <w:rsid w:val="00787172"/>
    <w:rsid w:val="00792102"/>
    <w:rsid w:val="00797941"/>
    <w:rsid w:val="007A185A"/>
    <w:rsid w:val="007A4172"/>
    <w:rsid w:val="007B02CC"/>
    <w:rsid w:val="007B0463"/>
    <w:rsid w:val="007B1961"/>
    <w:rsid w:val="007C113A"/>
    <w:rsid w:val="007C435E"/>
    <w:rsid w:val="007C73FF"/>
    <w:rsid w:val="007D12EF"/>
    <w:rsid w:val="007E27EB"/>
    <w:rsid w:val="007F5029"/>
    <w:rsid w:val="007F50E7"/>
    <w:rsid w:val="00810CA1"/>
    <w:rsid w:val="00813DCE"/>
    <w:rsid w:val="00832130"/>
    <w:rsid w:val="0083696B"/>
    <w:rsid w:val="00847D2F"/>
    <w:rsid w:val="00860F37"/>
    <w:rsid w:val="00861740"/>
    <w:rsid w:val="00870895"/>
    <w:rsid w:val="00873868"/>
    <w:rsid w:val="00874531"/>
    <w:rsid w:val="00874FE1"/>
    <w:rsid w:val="00882C30"/>
    <w:rsid w:val="00884334"/>
    <w:rsid w:val="008A1264"/>
    <w:rsid w:val="008A4DDC"/>
    <w:rsid w:val="008B527B"/>
    <w:rsid w:val="008C250F"/>
    <w:rsid w:val="008D0D32"/>
    <w:rsid w:val="008D2963"/>
    <w:rsid w:val="008E27BB"/>
    <w:rsid w:val="008F1CE7"/>
    <w:rsid w:val="008F7DF4"/>
    <w:rsid w:val="00906717"/>
    <w:rsid w:val="00911A65"/>
    <w:rsid w:val="0091271C"/>
    <w:rsid w:val="00912D56"/>
    <w:rsid w:val="00927605"/>
    <w:rsid w:val="00932771"/>
    <w:rsid w:val="00935540"/>
    <w:rsid w:val="009461B0"/>
    <w:rsid w:val="009466CE"/>
    <w:rsid w:val="00951D21"/>
    <w:rsid w:val="00952F9A"/>
    <w:rsid w:val="00957A88"/>
    <w:rsid w:val="009648D2"/>
    <w:rsid w:val="00967D97"/>
    <w:rsid w:val="00974069"/>
    <w:rsid w:val="00981A06"/>
    <w:rsid w:val="00994B0C"/>
    <w:rsid w:val="009A29F0"/>
    <w:rsid w:val="009A571F"/>
    <w:rsid w:val="009B43CD"/>
    <w:rsid w:val="009D23A1"/>
    <w:rsid w:val="009D6B4C"/>
    <w:rsid w:val="009D72D2"/>
    <w:rsid w:val="009E16C1"/>
    <w:rsid w:val="009E7866"/>
    <w:rsid w:val="009F6208"/>
    <w:rsid w:val="009F762F"/>
    <w:rsid w:val="00A01FF4"/>
    <w:rsid w:val="00A04988"/>
    <w:rsid w:val="00A07ED5"/>
    <w:rsid w:val="00A14604"/>
    <w:rsid w:val="00A14EB0"/>
    <w:rsid w:val="00A16861"/>
    <w:rsid w:val="00A24916"/>
    <w:rsid w:val="00A27A72"/>
    <w:rsid w:val="00A44B17"/>
    <w:rsid w:val="00A4601F"/>
    <w:rsid w:val="00A47C76"/>
    <w:rsid w:val="00A50283"/>
    <w:rsid w:val="00A52ABD"/>
    <w:rsid w:val="00A55272"/>
    <w:rsid w:val="00A669D9"/>
    <w:rsid w:val="00A7066D"/>
    <w:rsid w:val="00A72D38"/>
    <w:rsid w:val="00A87221"/>
    <w:rsid w:val="00A90B9F"/>
    <w:rsid w:val="00A953E0"/>
    <w:rsid w:val="00AB10A2"/>
    <w:rsid w:val="00AB2E84"/>
    <w:rsid w:val="00AB4FE5"/>
    <w:rsid w:val="00AD31F5"/>
    <w:rsid w:val="00AD6CB4"/>
    <w:rsid w:val="00AE5424"/>
    <w:rsid w:val="00AF023B"/>
    <w:rsid w:val="00AF217A"/>
    <w:rsid w:val="00B003BF"/>
    <w:rsid w:val="00B00C63"/>
    <w:rsid w:val="00B02C6E"/>
    <w:rsid w:val="00B10FBA"/>
    <w:rsid w:val="00B16E11"/>
    <w:rsid w:val="00B17F13"/>
    <w:rsid w:val="00B20553"/>
    <w:rsid w:val="00B37589"/>
    <w:rsid w:val="00B43E31"/>
    <w:rsid w:val="00B46695"/>
    <w:rsid w:val="00B658F9"/>
    <w:rsid w:val="00B66B3A"/>
    <w:rsid w:val="00B71337"/>
    <w:rsid w:val="00B735A7"/>
    <w:rsid w:val="00B7787A"/>
    <w:rsid w:val="00B800E3"/>
    <w:rsid w:val="00B807AC"/>
    <w:rsid w:val="00B81185"/>
    <w:rsid w:val="00B8520D"/>
    <w:rsid w:val="00BA148B"/>
    <w:rsid w:val="00BB22CC"/>
    <w:rsid w:val="00BC1D44"/>
    <w:rsid w:val="00BE444D"/>
    <w:rsid w:val="00BF390E"/>
    <w:rsid w:val="00C0006A"/>
    <w:rsid w:val="00C032B1"/>
    <w:rsid w:val="00C048D8"/>
    <w:rsid w:val="00C05490"/>
    <w:rsid w:val="00C10FA2"/>
    <w:rsid w:val="00C13407"/>
    <w:rsid w:val="00C178F2"/>
    <w:rsid w:val="00C3540F"/>
    <w:rsid w:val="00C506E1"/>
    <w:rsid w:val="00C50BED"/>
    <w:rsid w:val="00C52E1F"/>
    <w:rsid w:val="00C626F0"/>
    <w:rsid w:val="00C65FD6"/>
    <w:rsid w:val="00C66E37"/>
    <w:rsid w:val="00C70D38"/>
    <w:rsid w:val="00C72C7A"/>
    <w:rsid w:val="00C931D5"/>
    <w:rsid w:val="00C96F2E"/>
    <w:rsid w:val="00CA0C71"/>
    <w:rsid w:val="00CA3D36"/>
    <w:rsid w:val="00CA5CA4"/>
    <w:rsid w:val="00CB1029"/>
    <w:rsid w:val="00CB7185"/>
    <w:rsid w:val="00CB74C1"/>
    <w:rsid w:val="00CC2E06"/>
    <w:rsid w:val="00CC7465"/>
    <w:rsid w:val="00CD1BDC"/>
    <w:rsid w:val="00CE34D8"/>
    <w:rsid w:val="00CE3A11"/>
    <w:rsid w:val="00CE4042"/>
    <w:rsid w:val="00CE4352"/>
    <w:rsid w:val="00CF3C3E"/>
    <w:rsid w:val="00CF5C21"/>
    <w:rsid w:val="00CF7CDB"/>
    <w:rsid w:val="00D01C92"/>
    <w:rsid w:val="00D11B43"/>
    <w:rsid w:val="00D1362E"/>
    <w:rsid w:val="00D20EE3"/>
    <w:rsid w:val="00D21AC2"/>
    <w:rsid w:val="00D3078B"/>
    <w:rsid w:val="00D4741E"/>
    <w:rsid w:val="00D54041"/>
    <w:rsid w:val="00D56423"/>
    <w:rsid w:val="00D63864"/>
    <w:rsid w:val="00D662D1"/>
    <w:rsid w:val="00D665F6"/>
    <w:rsid w:val="00D670F8"/>
    <w:rsid w:val="00D724A5"/>
    <w:rsid w:val="00D76AFE"/>
    <w:rsid w:val="00D76D6F"/>
    <w:rsid w:val="00D84D1D"/>
    <w:rsid w:val="00D8793E"/>
    <w:rsid w:val="00D87AFD"/>
    <w:rsid w:val="00D9171F"/>
    <w:rsid w:val="00D93068"/>
    <w:rsid w:val="00D97EC7"/>
    <w:rsid w:val="00DA49E4"/>
    <w:rsid w:val="00DB3192"/>
    <w:rsid w:val="00DB5767"/>
    <w:rsid w:val="00DC1876"/>
    <w:rsid w:val="00DC2998"/>
    <w:rsid w:val="00DC7E54"/>
    <w:rsid w:val="00DD0EC0"/>
    <w:rsid w:val="00DD6A1F"/>
    <w:rsid w:val="00DE12BE"/>
    <w:rsid w:val="00DE20CA"/>
    <w:rsid w:val="00DE5872"/>
    <w:rsid w:val="00DE663D"/>
    <w:rsid w:val="00DE729A"/>
    <w:rsid w:val="00DF3E71"/>
    <w:rsid w:val="00E1283F"/>
    <w:rsid w:val="00E16322"/>
    <w:rsid w:val="00E227DE"/>
    <w:rsid w:val="00E3394A"/>
    <w:rsid w:val="00E415E7"/>
    <w:rsid w:val="00E45614"/>
    <w:rsid w:val="00E458EC"/>
    <w:rsid w:val="00E46A14"/>
    <w:rsid w:val="00E60F5A"/>
    <w:rsid w:val="00E65270"/>
    <w:rsid w:val="00E66023"/>
    <w:rsid w:val="00E72EE3"/>
    <w:rsid w:val="00E75F80"/>
    <w:rsid w:val="00E81A06"/>
    <w:rsid w:val="00E906DF"/>
    <w:rsid w:val="00E918E9"/>
    <w:rsid w:val="00E91F66"/>
    <w:rsid w:val="00E94007"/>
    <w:rsid w:val="00EB4202"/>
    <w:rsid w:val="00EB4EA1"/>
    <w:rsid w:val="00EC02E5"/>
    <w:rsid w:val="00EC2B7B"/>
    <w:rsid w:val="00EC4F9F"/>
    <w:rsid w:val="00ED5E62"/>
    <w:rsid w:val="00ED6244"/>
    <w:rsid w:val="00EE274F"/>
    <w:rsid w:val="00EF32C8"/>
    <w:rsid w:val="00F02115"/>
    <w:rsid w:val="00F03023"/>
    <w:rsid w:val="00F075AE"/>
    <w:rsid w:val="00F10792"/>
    <w:rsid w:val="00F13504"/>
    <w:rsid w:val="00F249A9"/>
    <w:rsid w:val="00F27EDF"/>
    <w:rsid w:val="00F324CA"/>
    <w:rsid w:val="00F335B5"/>
    <w:rsid w:val="00F54157"/>
    <w:rsid w:val="00F677C7"/>
    <w:rsid w:val="00F67C1B"/>
    <w:rsid w:val="00F84304"/>
    <w:rsid w:val="00F9275D"/>
    <w:rsid w:val="00F9411B"/>
    <w:rsid w:val="00F965C3"/>
    <w:rsid w:val="00FA0A16"/>
    <w:rsid w:val="00FA154D"/>
    <w:rsid w:val="00FA3720"/>
    <w:rsid w:val="00FB1FAF"/>
    <w:rsid w:val="00FC7DD0"/>
    <w:rsid w:val="00FD0D0D"/>
    <w:rsid w:val="00FE1C60"/>
    <w:rsid w:val="00FE35ED"/>
    <w:rsid w:val="00FF30E5"/>
    <w:rsid w:val="00FF3D4C"/>
    <w:rsid w:val="00FF5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7984"/>
  <w15:docId w15:val="{C08A9056-EEFC-40DA-9877-923A8AA1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6">
    <w:name w:val="heading 6"/>
    <w:basedOn w:val="a"/>
    <w:next w:val="a"/>
    <w:link w:val="60"/>
    <w:semiHidden/>
    <w:unhideWhenUsed/>
    <w:qFormat/>
    <w:rsid w:val="00C52E1F"/>
    <w:pPr>
      <w:spacing w:before="240" w:after="60" w:line="240" w:lineRule="auto"/>
      <w:outlineLvl w:val="5"/>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2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263"/>
  </w:style>
  <w:style w:type="paragraph" w:styleId="a5">
    <w:name w:val="footer"/>
    <w:basedOn w:val="a"/>
    <w:link w:val="a6"/>
    <w:uiPriority w:val="99"/>
    <w:unhideWhenUsed/>
    <w:rsid w:val="007462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263"/>
  </w:style>
  <w:style w:type="paragraph" w:styleId="a7">
    <w:name w:val="List Paragraph"/>
    <w:basedOn w:val="a"/>
    <w:uiPriority w:val="34"/>
    <w:qFormat/>
    <w:rsid w:val="00245126"/>
    <w:pPr>
      <w:ind w:left="720"/>
      <w:contextualSpacing/>
    </w:pPr>
  </w:style>
  <w:style w:type="character" w:customStyle="1" w:styleId="60">
    <w:name w:val="Заголовок 6 Знак"/>
    <w:basedOn w:val="a0"/>
    <w:link w:val="6"/>
    <w:semiHidden/>
    <w:rsid w:val="00C52E1F"/>
    <w:rPr>
      <w:rFonts w:eastAsiaTheme="minorEastAsia"/>
      <w:b/>
      <w:bCs/>
      <w:lang w:eastAsia="ru-RU"/>
    </w:rPr>
  </w:style>
  <w:style w:type="paragraph" w:customStyle="1" w:styleId="ConsPlusTitle">
    <w:name w:val="ConsPlusTitle"/>
    <w:rsid w:val="0036148A"/>
    <w:pPr>
      <w:widowControl w:val="0"/>
      <w:autoSpaceDE w:val="0"/>
      <w:autoSpaceDN w:val="0"/>
      <w:spacing w:after="0" w:line="240" w:lineRule="auto"/>
    </w:pPr>
    <w:rPr>
      <w:rFonts w:ascii="Calibri" w:eastAsia="Times New Roman" w:hAnsi="Calibri" w:cs="Calibri"/>
      <w:b/>
      <w:szCs w:val="20"/>
    </w:rPr>
  </w:style>
  <w:style w:type="paragraph" w:styleId="a8">
    <w:name w:val="Balloon Text"/>
    <w:basedOn w:val="a"/>
    <w:link w:val="a9"/>
    <w:uiPriority w:val="99"/>
    <w:semiHidden/>
    <w:unhideWhenUsed/>
    <w:rsid w:val="00AF217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F217A"/>
    <w:rPr>
      <w:rFonts w:ascii="Tahoma" w:hAnsi="Tahoma" w:cs="Tahoma"/>
      <w:sz w:val="16"/>
      <w:szCs w:val="16"/>
    </w:rPr>
  </w:style>
  <w:style w:type="paragraph" w:customStyle="1" w:styleId="s1">
    <w:name w:val="s_1"/>
    <w:basedOn w:val="a"/>
    <w:rsid w:val="00761FB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basedOn w:val="a"/>
    <w:link w:val="ab"/>
    <w:uiPriority w:val="99"/>
    <w:semiHidden/>
    <w:unhideWhenUsed/>
    <w:rsid w:val="00761FBC"/>
    <w:pPr>
      <w:spacing w:after="0" w:line="240" w:lineRule="auto"/>
    </w:pPr>
    <w:rPr>
      <w:rFonts w:ascii="Calibri" w:eastAsia="Calibri" w:hAnsi="Calibri" w:cs="Times New Roman"/>
      <w:sz w:val="20"/>
      <w:szCs w:val="20"/>
    </w:rPr>
  </w:style>
  <w:style w:type="character" w:customStyle="1" w:styleId="ab">
    <w:name w:val="Текст сноски Знак"/>
    <w:basedOn w:val="a0"/>
    <w:link w:val="aa"/>
    <w:uiPriority w:val="99"/>
    <w:semiHidden/>
    <w:rsid w:val="00761FBC"/>
    <w:rPr>
      <w:rFonts w:ascii="Calibri" w:eastAsia="Calibri" w:hAnsi="Calibri" w:cs="Times New Roman"/>
      <w:sz w:val="20"/>
      <w:szCs w:val="20"/>
    </w:rPr>
  </w:style>
  <w:style w:type="character" w:styleId="ac">
    <w:name w:val="footnote reference"/>
    <w:basedOn w:val="a0"/>
    <w:uiPriority w:val="99"/>
    <w:semiHidden/>
    <w:unhideWhenUsed/>
    <w:rsid w:val="00761FBC"/>
    <w:rPr>
      <w:vertAlign w:val="superscript"/>
    </w:rPr>
  </w:style>
  <w:style w:type="paragraph" w:styleId="ad">
    <w:name w:val="endnote text"/>
    <w:basedOn w:val="a"/>
    <w:link w:val="ae"/>
    <w:uiPriority w:val="99"/>
    <w:semiHidden/>
    <w:unhideWhenUsed/>
    <w:rsid w:val="00E415E7"/>
    <w:pPr>
      <w:spacing w:after="0" w:line="240" w:lineRule="auto"/>
    </w:pPr>
    <w:rPr>
      <w:sz w:val="20"/>
      <w:szCs w:val="20"/>
    </w:rPr>
  </w:style>
  <w:style w:type="character" w:customStyle="1" w:styleId="ae">
    <w:name w:val="Текст концевой сноски Знак"/>
    <w:basedOn w:val="a0"/>
    <w:link w:val="ad"/>
    <w:uiPriority w:val="99"/>
    <w:semiHidden/>
    <w:rsid w:val="00E415E7"/>
    <w:rPr>
      <w:sz w:val="20"/>
      <w:szCs w:val="20"/>
    </w:rPr>
  </w:style>
  <w:style w:type="character" w:styleId="af">
    <w:name w:val="endnote reference"/>
    <w:basedOn w:val="a0"/>
    <w:uiPriority w:val="99"/>
    <w:semiHidden/>
    <w:unhideWhenUsed/>
    <w:rsid w:val="00E415E7"/>
    <w:rPr>
      <w:vertAlign w:val="superscript"/>
    </w:rPr>
  </w:style>
  <w:style w:type="paragraph" w:styleId="af0">
    <w:name w:val="Title"/>
    <w:basedOn w:val="a"/>
    <w:link w:val="af1"/>
    <w:qFormat/>
    <w:rsid w:val="00717514"/>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0"/>
    <w:link w:val="af0"/>
    <w:rsid w:val="00717514"/>
    <w:rPr>
      <w:rFonts w:ascii="Times New Roman" w:eastAsia="Times New Roman" w:hAnsi="Times New Roman" w:cs="Times New Roman"/>
      <w:b/>
      <w:sz w:val="28"/>
      <w:szCs w:val="20"/>
      <w:lang w:eastAsia="ru-RU"/>
    </w:rPr>
  </w:style>
  <w:style w:type="character" w:styleId="af2">
    <w:name w:val="annotation reference"/>
    <w:basedOn w:val="a0"/>
    <w:uiPriority w:val="99"/>
    <w:semiHidden/>
    <w:unhideWhenUsed/>
    <w:rsid w:val="005E7E01"/>
    <w:rPr>
      <w:sz w:val="16"/>
      <w:szCs w:val="16"/>
    </w:rPr>
  </w:style>
  <w:style w:type="paragraph" w:styleId="af3">
    <w:name w:val="annotation text"/>
    <w:basedOn w:val="a"/>
    <w:link w:val="af4"/>
    <w:uiPriority w:val="99"/>
    <w:semiHidden/>
    <w:unhideWhenUsed/>
    <w:rsid w:val="005E7E01"/>
    <w:pPr>
      <w:spacing w:line="240" w:lineRule="auto"/>
    </w:pPr>
    <w:rPr>
      <w:sz w:val="20"/>
      <w:szCs w:val="20"/>
    </w:rPr>
  </w:style>
  <w:style w:type="character" w:customStyle="1" w:styleId="af4">
    <w:name w:val="Текст примечания Знак"/>
    <w:basedOn w:val="a0"/>
    <w:link w:val="af3"/>
    <w:uiPriority w:val="99"/>
    <w:semiHidden/>
    <w:rsid w:val="005E7E01"/>
    <w:rPr>
      <w:sz w:val="20"/>
      <w:szCs w:val="20"/>
    </w:rPr>
  </w:style>
  <w:style w:type="paragraph" w:styleId="af5">
    <w:name w:val="annotation subject"/>
    <w:basedOn w:val="af3"/>
    <w:next w:val="af3"/>
    <w:link w:val="af6"/>
    <w:uiPriority w:val="99"/>
    <w:semiHidden/>
    <w:unhideWhenUsed/>
    <w:rsid w:val="005E7E01"/>
    <w:rPr>
      <w:b/>
      <w:bCs/>
    </w:rPr>
  </w:style>
  <w:style w:type="character" w:customStyle="1" w:styleId="af6">
    <w:name w:val="Тема примечания Знак"/>
    <w:basedOn w:val="af4"/>
    <w:link w:val="af5"/>
    <w:uiPriority w:val="99"/>
    <w:semiHidden/>
    <w:rsid w:val="005E7E01"/>
    <w:rPr>
      <w:b/>
      <w:bCs/>
      <w:sz w:val="20"/>
      <w:szCs w:val="20"/>
    </w:rPr>
  </w:style>
  <w:style w:type="character" w:styleId="af7">
    <w:name w:val="Hyperlink"/>
    <w:basedOn w:val="a0"/>
    <w:uiPriority w:val="99"/>
    <w:unhideWhenUsed/>
    <w:rsid w:val="00601B9E"/>
    <w:rPr>
      <w:color w:val="0000FF" w:themeColor="hyperlink"/>
      <w:u w:val="single"/>
    </w:rPr>
  </w:style>
  <w:style w:type="character" w:styleId="af8">
    <w:name w:val="Unresolved Mention"/>
    <w:basedOn w:val="a0"/>
    <w:uiPriority w:val="99"/>
    <w:semiHidden/>
    <w:unhideWhenUsed/>
    <w:rsid w:val="00601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AE19B-9DAB-4AB1-9456-B2E38915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2888</Words>
  <Characters>16464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stripkova</dc:creator>
  <cp:lastModifiedBy>Напалкова Анастасия Дмитриевна</cp:lastModifiedBy>
  <cp:revision>7</cp:revision>
  <cp:lastPrinted>2025-02-06T10:27:00Z</cp:lastPrinted>
  <dcterms:created xsi:type="dcterms:W3CDTF">2026-07-22T11:18:00Z</dcterms:created>
  <dcterms:modified xsi:type="dcterms:W3CDTF">2026-07-23T04:20:00Z</dcterms:modified>
</cp:coreProperties>
</file>