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56" w:rsidRPr="00577456" w:rsidRDefault="00577456" w:rsidP="0057745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-397536</wp:posOffset>
                </wp:positionV>
                <wp:extent cx="3045473" cy="1399592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73" cy="1399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456" w:rsidRPr="00577456" w:rsidRDefault="00577456" w:rsidP="00577456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77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77456" w:rsidRPr="00577456" w:rsidRDefault="00577456" w:rsidP="00577456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77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                                                                                         городского округа Тольятти</w:t>
                            </w:r>
                          </w:p>
                          <w:p w:rsidR="00577456" w:rsidRPr="00577456" w:rsidRDefault="00577456" w:rsidP="005774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77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от_________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Pr="00577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_№___________</w:t>
                            </w:r>
                          </w:p>
                          <w:p w:rsidR="00577456" w:rsidRPr="00577456" w:rsidRDefault="00577456" w:rsidP="00577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88.6pt;margin-top:-31.3pt;width:239.8pt;height:110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" filled="f" stroked="f">
                <v:textbox>
                  <w:txbxContent>
                    <w:p w:rsidR="00577456" w:rsidRPr="00577456" w:rsidRDefault="00577456" w:rsidP="00577456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774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577456" w:rsidRPr="00577456" w:rsidRDefault="00577456" w:rsidP="00577456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774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                                                                                         городского округа Тольятти</w:t>
                      </w:r>
                    </w:p>
                    <w:p w:rsidR="00577456" w:rsidRPr="00577456" w:rsidRDefault="00577456" w:rsidP="005774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774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от_________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  <w:r w:rsidRPr="005774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_№___________</w:t>
                      </w:r>
                    </w:p>
                    <w:p w:rsidR="00577456" w:rsidRPr="00577456" w:rsidRDefault="00577456" w:rsidP="005774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456" w:rsidRPr="00577456" w:rsidRDefault="00577456" w:rsidP="0057745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456" w:rsidRDefault="00577456" w:rsidP="0057745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456" w:rsidRPr="00577456" w:rsidRDefault="00577456" w:rsidP="00EF458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7456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«ПРЕДОСТАВЛЕНИЕ ОБЪЕКТОВ МУНИЦИПАЛЬНОГО ИМУЩЕСТВА ГОРОДСКОГО ОКРУГА ТОЛЬЯТТИ </w:t>
      </w:r>
      <w:r w:rsidRPr="00EF45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77456">
        <w:rPr>
          <w:rFonts w:ascii="Times New Roman" w:eastAsia="Calibri" w:hAnsi="Times New Roman" w:cs="Times New Roman"/>
          <w:b/>
          <w:sz w:val="28"/>
          <w:szCs w:val="28"/>
        </w:rPr>
        <w:t>В БЕЗВОЗМЕЗДНОЕ ПОЛЬЗОВАНИЕ</w:t>
      </w:r>
      <w:r w:rsidR="007B457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77456" w:rsidRPr="00577456" w:rsidRDefault="00577456" w:rsidP="0057745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услуги "Предоставление объектов муниципального имущества городского округа Тольятти в безвозмездное пользование"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77456">
        <w:rPr>
          <w:rFonts w:ascii="Times New Roman" w:eastAsia="Times New Roman" w:hAnsi="Times New Roman" w:cs="Times New Roman"/>
          <w:sz w:val="28"/>
          <w:szCs w:val="28"/>
        </w:rPr>
        <w:t>(далее – муниципальная услуга)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</w:t>
      </w:r>
      <w:r w:rsidR="00D07D1E">
        <w:rPr>
          <w:rFonts w:ascii="Times New Roman" w:eastAsia="Times New Roman" w:hAnsi="Times New Roman" w:cs="Times New Roman"/>
          <w:bCs/>
          <w:sz w:val="28"/>
          <w:szCs w:val="28"/>
        </w:rPr>
        <w:t>ставлению муниципальной услуги.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категории заявителей</w:t>
      </w:r>
      <w:r w:rsidRPr="00577456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1.2.1. Заявителями муниципальной услуги являются: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российские и иностранные юридические лица;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физические лица, в том числе иностранные граждане и лица без гражданства;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индивидуальные предприниматели;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физические и юридические лица, имеющие право выступать от имени вышеуказанных категорий заявителей при предоставлении муниципальной услуги в соответствии с законодательством РФ либо в силу полномочий, которыми данные лица наделены в порядке, установленном законодательством РФ.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Заявителями при предоставлении услуги в электронном виде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(https://www.gosuslugi.ru) (далее - ЕПГУ) и (или) Региональном портале государственных услуг Самарской области (https://gosuslugi.samregion.ru) (далее - РПГУ). Условия регистрации в ЕСИА размещены на ЕПГУ.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77456" w:rsidRPr="00577456" w:rsidRDefault="00577456" w:rsidP="005774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1.3. Описание порядка информирования о правилах предоставления муниципальной услуги.</w:t>
      </w:r>
    </w:p>
    <w:p w:rsidR="00577456" w:rsidRPr="00577456" w:rsidRDefault="00577456" w:rsidP="005774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1.3.1.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</w:t>
      </w:r>
      <w:r w:rsidRPr="00577456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администрацию городского округа Тольятти,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помещениях,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а также на ЕПГУ и (или) РПГУ.</w:t>
      </w:r>
    </w:p>
    <w:p w:rsidR="00577456" w:rsidRPr="00ED0877" w:rsidRDefault="00577456" w:rsidP="005774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1.3.2. Информирование осуществляют </w:t>
      </w: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специалисты департамента, </w:t>
      </w:r>
      <w:r w:rsidR="0046293E" w:rsidRPr="00ED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сотрудники МАУ «МФЦ», </w:t>
      </w:r>
      <w:r w:rsidRPr="00ED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ответственные за информирование. 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1.3.3. При информировании заявителю должны быть предоставлены полные, точные и понятные ответы на следующие вопросы: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о сроках предоставления услуги;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о перечне документов, необходимых для предоставления услуги;</w:t>
      </w:r>
    </w:p>
    <w:p w:rsidR="00577456" w:rsidRDefault="00577456" w:rsidP="005774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- о ходе предоставл</w:t>
      </w:r>
      <w:r w:rsidR="0046293E">
        <w:rPr>
          <w:rFonts w:ascii="Times New Roman" w:eastAsia="Calibri" w:hAnsi="Times New Roman" w:cs="Times New Roman"/>
          <w:sz w:val="28"/>
          <w:szCs w:val="28"/>
        </w:rPr>
        <w:t>ения услуги на момент обращения;</w:t>
      </w:r>
    </w:p>
    <w:p w:rsidR="0046293E" w:rsidRPr="00ED0877" w:rsidRDefault="0046293E" w:rsidP="0046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0877">
        <w:rPr>
          <w:rFonts w:ascii="Times New Roman" w:eastAsia="Calibri" w:hAnsi="Times New Roman" w:cs="Times New Roman"/>
          <w:sz w:val="28"/>
          <w:szCs w:val="28"/>
          <w:lang w:eastAsia="ru-RU"/>
        </w:rPr>
        <w:t>-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</w:p>
    <w:p w:rsidR="00577456" w:rsidRPr="00ED0877" w:rsidRDefault="00577456" w:rsidP="005774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0877">
        <w:rPr>
          <w:rFonts w:ascii="Times New Roman" w:eastAsia="Calibri" w:hAnsi="Times New Roman" w:cs="Times New Roman"/>
          <w:sz w:val="28"/>
          <w:szCs w:val="28"/>
        </w:rPr>
        <w:t>1.3.4.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услуги не должно превышать не более 15 минут. Предварительная запись на консультацию не требуется.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1.3.5. Если специалисты департамента,</w:t>
      </w:r>
      <w:r w:rsidR="0046293E" w:rsidRPr="00ED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293E" w:rsidRPr="00ED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сотрудники МАУ «МФЦ», </w:t>
      </w:r>
      <w:r w:rsidRPr="00ED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ответственные за информирование, не могут ответить на поставленный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самостоятельно, или подготовка ответа требует продолжительного времени, заявителю может быть предложено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1.3.6. Устное консультирование посредством телефонной связи осуществляется по следующим номерам: 54-39-88, 54-30-89, 54-44-33 (доб. 3209), 54-44-33 (доб. 3228), 54-44-33 (доб. 4928), 54-36-49, в соответствии с графиком работы департамента по управлению муниципальным имуществом администрации городского округа Тольятти (далее - Департамент) в лице уполномоченного структурного подразделения - отдела пользования и приватизации муниципального имущества (далее - Отдел пользования и приватизации), указанным в пункте 2.2 настоящего административного регламента, а также МАУ «МФЦ» по телефону контактного центра -8(8482) 51-21-21.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1.3.7. Консультирование по телефону осуществляется в пределах 5 минут. При консультировании специалист</w:t>
      </w:r>
      <w:r w:rsidR="00A716DD"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Департамента, сотрудник МАУ «МФЦ», </w:t>
      </w: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</w:t>
      </w:r>
      <w:r w:rsidR="00A716DD"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информирование, должен назвать свою фамилию, имя, отчество, должность, а также наименование структурного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подразделения, в которое обратился заявитель, а затем, в вежливой форме,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дать точный и понятный ответ на поставленный вопрос, касающийся предоставления услуги.</w:t>
      </w:r>
    </w:p>
    <w:p w:rsidR="00577456" w:rsidRPr="00090C82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1.3.8. При невозможности самостоятельно ответить на поставленные вопросы специалист Департамента, </w:t>
      </w:r>
      <w:r w:rsidR="00A716DD"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 МАУ «МФЦ», </w:t>
      </w: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за информирование,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1.3.9. При ответах на телефонные звонки и устные обращения специалисты Департамента, </w:t>
      </w:r>
      <w:r w:rsidR="00A716DD"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сотрудники МАУ «МФЦ», </w:t>
      </w:r>
      <w:r w:rsidRPr="00090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осуществляющие информирование, должны использовать обращение на «Вы», в вежливой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1.3.10. Рассмотрение письменных обращений физических лиц по вопросам информирования осуществляется в соответствии с Федеральным законом от</w:t>
      </w:r>
      <w:r w:rsidR="00A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02.05.2006 г. № 59-ФЗ «О порядке рассмотрения обращений граждан Российской Федерации».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1.3.12. В помещениях</w:t>
      </w:r>
      <w:r w:rsidRPr="00577456">
        <w:rPr>
          <w:rFonts w:ascii="Times New Roman" w:eastAsia="Times New Roman" w:hAnsi="Times New Roman" w:cs="Times New Roman"/>
          <w:bCs/>
          <w:color w:val="548DD4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</w:t>
      </w:r>
      <w:r w:rsidRPr="00577456">
        <w:rPr>
          <w:rFonts w:ascii="Times New Roman" w:eastAsia="Times New Roman" w:hAnsi="Times New Roman" w:cs="Times New Roman"/>
          <w:bCs/>
          <w:color w:val="548DD4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размещается следующая информация: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бланки заявлений и образцы их заполнения;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1.3.13. Подготовку информации о порядке предоставления услуги, подлежащую размещению в помещениях</w:t>
      </w:r>
      <w:r w:rsidRPr="00577456">
        <w:rPr>
          <w:rFonts w:ascii="Times New Roman" w:eastAsia="Times New Roman" w:hAnsi="Times New Roman" w:cs="Times New Roman"/>
          <w:bCs/>
          <w:color w:val="548DD4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ЕПГУ и (или) РПГУ осуществляет Департамент.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1.3.15. Ответственность за обновление и актуализацию информации о предоставлении муниципальной услуги несет Департамент; ответственность за своевременное размещение актуальной информации несет Департамент; ответственность за размещение актуальной информации в помещениях МАУ «МФЦ» и на </w:t>
      </w: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Самарской области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«Мои документы»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несут сотрудники МАУ «МФЦ».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1.3.16. Департамент обеспечивает направление в личный кабинет заявителя на ЕПГУ сведений, предусмотренных пунктами 4 и 5 части 3 </w:t>
      </w:r>
      <w:r w:rsidRPr="00577456">
        <w:rPr>
          <w:rFonts w:ascii="Times New Roman" w:eastAsia="Calibri" w:hAnsi="Times New Roman" w:cs="Times New Roman"/>
          <w:sz w:val="28"/>
          <w:szCs w:val="28"/>
        </w:rPr>
        <w:lastRenderedPageBreak/>
        <w:t>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77456">
        <w:rPr>
          <w:rFonts w:ascii="Times New Roman" w:eastAsia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Наименование муниципальной услуги – "Предоставление объектов муниципального имущества городского округа Тольятти в безвозмездное пользование".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2.2.1. Орган, предоставляющий муниципальную услугу - администрация городского округа Тольятти (далее - администрация).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расположена по адресу: 445011, город Тольятти, площадь Свободы, дом 4.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официального сайта администрации в информационно-телекоммуникационной сети «Интернет»: portal.tgl.ru, </w:t>
      </w:r>
      <w:proofErr w:type="spell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тольятти.рф</w:t>
      </w:r>
      <w:proofErr w:type="spell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2.2.2. Орган администрации, обеспечивающий предоставление муниципальной услуги – Департамент по управлению муниципальным имуществом администрации городского округа Тольятти в лице уполномоченного структурного подразделения - отдела пользования и приватизации муниципального имущества.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 г. Тольятти, ул. Белорусская, 33, бюро документооборота (канцелярия) - кабинет 505 (5 этаж); 4 этаж: кабинеты №№ 411, 412, 414.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работы: понедельник - четверг - с 8.00 до 17.00 (перерыв с 12.00 до 12.48), пятница - с 8.00 до 16.00 (перерыв с 12.00 до 12.48), суббота, воскресенье - выходные дни.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Телефон: (8482) 54-37-00 (телефон приемной руководителя Департамента); контактные телефоны: 54-39-88, 54-30-89, 54-36-49, 54-44-33 (доб. 3209), 54-44-33 (доб. 3228), 54-41-42, 54-31-99 (доб. 4928).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электронной почты: dumi@tgl.ru.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раздела на официальном сайте администрации: http://portal.tgl.ru (Главная страница - Администрация - Структура - Департамент по управлению муниципальным имуществом).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2.2.3. Организация, уполномоченная на организацию предоставления муниципальной услуги по принципу «одного окна» - МАУ «МФЦ».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МАУ «МФЦ»: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нахождения администрации МАУ «МФЦ»: 445010, Самарская обл., г. Тольятти, ул. Советская, 51А.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нахождения отделения МФЦ по Автозаводскому району: г. Тольятти, ул. Юбилейная, 4.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нахождения отделения МФЦ № 2 по Автозаводскому району: г. Тольятти, ул. Автостроителей, 5.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нахождения отделения МФЦ по Центральному району: г. Тольятти, ул. Мира, 84.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Место нахождения отделения МФЦ по Комсомольскому району: г. Тольятти, ул. Ярославская, 35.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приемной МАУ «МФЦ»: 8(8482) 52-50-50.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контактного центра МАУ «МФЦ»: 8(8482)51-21-21.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портала Самарской области «Мои документы» в информационно-телекоммуникационной сети «Интернет»: http://mfc63.samregion.ru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электронной почты (e-</w:t>
      </w:r>
      <w:proofErr w:type="spell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 info@mfc63.ru.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об адресах пунктов приема документов МАУ «МФЦ» и о графике работы МАУ «МФЦ» можно получить: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телефону контактного центра МАУ «МФЦ»: 8 (8482) 51-21-21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отделениях МАУ «МФЦ»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портале Самарской области «Мои документы» в информационно-телекоммуникационной сети «Интернет»: </w:t>
      </w:r>
      <w:hyperlink r:id="rId7" w:history="1">
        <w:r w:rsidRPr="00EF458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http://mfc63.samregion.ru</w:t>
        </w:r>
      </w:hyperlink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2.2.4.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Федеральная налоговая служба (далее - ФНС России). Адрес в информационно-телекоммуникационной сети Интернет </w:t>
      </w:r>
      <w:hyperlink r:id="rId8">
        <w:r w:rsidRPr="0057745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https://www.nalog.ru</w:t>
        </w:r>
      </w:hyperlink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Результат предоставления муниципальной услуги.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2.3.1. Результатом предоставления муниципальной услуги является: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Предоставление объекта муниципального имущества городского округа Тольятти в безвозмездное пользование 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Решение об отказе в предоставлении муниципальной услуги оформляется письмом заявителю, подписанным руководителем Департамента.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2.3.2. Должностным лицом, уполномоченным принимать решение о предоставлении муниципальной услуги, является глава городского округа Тольятти.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соответствующим постановлением администрации, на основании которого подписывается договор безвозмездного пользования.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Постановление администрации городского округа Тольятти подлежит регистрации в системе электронного документооборота в соответствии с Регламентом делопроизводства</w:t>
      </w:r>
      <w:r w:rsidR="00B42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документооборота в администрации городского округа Тольятти, а также в Государственную информационную систему Самарской области «Система автоматизированного межведомственного взаимодействия» (</w:t>
      </w:r>
      <w:proofErr w:type="gram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 -</w:t>
      </w:r>
      <w:proofErr w:type="gram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САМВ).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Срок предоставления муниципальной услуги.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2.4.1. В случае предоставления муниципальной услуги без проведения торгов в соответствии с частью 1 ст. 17.1 Федерального закона от 26.07.2006 N 135-ФЗ "О защите конкуренции" срок рассмотрения заявления и принятия решения составляет 30 рабочих дней со дня, следующего за днем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регистрации заявления, в установленном порядке.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48DD4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обращения за предоставлением муниципальной услуги в МАУ «МФЦ», срок </w:t>
      </w:r>
      <w:r w:rsidRPr="00577456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услуги, указанный в абзаце первом настоящего пункта,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исчисляется со дня, следующего за днем поступления заявления на предоставление муниципальной услуги из МАУ «МФЦ» в Департамент.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577456" w:rsidRPr="00090C82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</w:t>
      </w:r>
      <w:r w:rsidRPr="00090C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в </w:t>
      </w:r>
      <w:r w:rsidRPr="00090C82">
        <w:rPr>
          <w:rFonts w:ascii="Times New Roman" w:eastAsia="Calibri" w:hAnsi="Times New Roman" w:cs="Times New Roman"/>
          <w:sz w:val="28"/>
          <w:szCs w:val="28"/>
        </w:rPr>
        <w:t>Департаменте.</w:t>
      </w:r>
    </w:p>
    <w:p w:rsidR="00577456" w:rsidRPr="00090C82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C82">
        <w:rPr>
          <w:rFonts w:ascii="Times New Roman" w:eastAsia="Calibri" w:hAnsi="Times New Roman" w:cs="Times New Roman"/>
          <w:sz w:val="28"/>
          <w:szCs w:val="28"/>
        </w:rPr>
        <w:t>2.4.</w:t>
      </w:r>
      <w:r w:rsidR="00B42F60" w:rsidRPr="00090C82">
        <w:rPr>
          <w:rFonts w:ascii="Times New Roman" w:eastAsia="Calibri" w:hAnsi="Times New Roman" w:cs="Times New Roman"/>
          <w:sz w:val="28"/>
          <w:szCs w:val="28"/>
        </w:rPr>
        <w:t>2</w:t>
      </w:r>
      <w:r w:rsidRPr="00090C82">
        <w:rPr>
          <w:rFonts w:ascii="Times New Roman" w:eastAsia="Calibri" w:hAnsi="Times New Roman" w:cs="Times New Roman"/>
          <w:sz w:val="28"/>
          <w:szCs w:val="28"/>
        </w:rPr>
        <w:t>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заявителя.</w:t>
      </w:r>
    </w:p>
    <w:p w:rsidR="00577456" w:rsidRPr="00090C82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C82">
        <w:rPr>
          <w:rFonts w:ascii="Times New Roman" w:eastAsia="Calibri" w:hAnsi="Times New Roman" w:cs="Times New Roman"/>
          <w:sz w:val="28"/>
          <w:szCs w:val="28"/>
        </w:rPr>
        <w:t>2.4.</w:t>
      </w:r>
      <w:r w:rsidR="00B42F60" w:rsidRPr="00090C82">
        <w:rPr>
          <w:rFonts w:ascii="Times New Roman" w:eastAsia="Calibri" w:hAnsi="Times New Roman" w:cs="Times New Roman"/>
          <w:sz w:val="28"/>
          <w:szCs w:val="28"/>
        </w:rPr>
        <w:t>3</w:t>
      </w:r>
      <w:r w:rsidRPr="00090C82">
        <w:rPr>
          <w:rFonts w:ascii="Times New Roman" w:eastAsia="Calibri" w:hAnsi="Times New Roman" w:cs="Times New Roman"/>
          <w:sz w:val="28"/>
          <w:szCs w:val="28"/>
        </w:rPr>
        <w:t>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C82">
        <w:rPr>
          <w:rFonts w:ascii="Times New Roman" w:eastAsia="Calibri" w:hAnsi="Times New Roman" w:cs="Times New Roman"/>
          <w:sz w:val="28"/>
          <w:szCs w:val="28"/>
        </w:rPr>
        <w:t xml:space="preserve">2.5. Исчерпывающий перечень документов, необходимых в соответствии с законодательными или иными нормативными правовыми </w:t>
      </w:r>
      <w:r w:rsidRPr="00577456">
        <w:rPr>
          <w:rFonts w:ascii="Times New Roman" w:eastAsia="Calibri" w:hAnsi="Times New Roman" w:cs="Times New Roman"/>
          <w:sz w:val="28"/>
          <w:szCs w:val="28"/>
        </w:rPr>
        <w:t>актами для предоставления муниципальной услуги: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2.5.1. Перечень документов: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5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57"/>
        <w:gridCol w:w="1408"/>
        <w:gridCol w:w="1759"/>
        <w:gridCol w:w="1171"/>
        <w:gridCol w:w="1474"/>
        <w:gridCol w:w="956"/>
        <w:gridCol w:w="1085"/>
      </w:tblGrid>
      <w:tr w:rsidR="00577456" w:rsidRPr="00577456" w:rsidTr="007B457E">
        <w:trPr>
          <w:trHeight w:val="434"/>
        </w:trPr>
        <w:tc>
          <w:tcPr>
            <w:tcW w:w="425" w:type="dxa"/>
          </w:tcPr>
          <w:p w:rsidR="00577456" w:rsidRPr="00577456" w:rsidRDefault="00577456" w:rsidP="009D7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:rsidR="00577456" w:rsidRPr="00577456" w:rsidRDefault="00577456" w:rsidP="009D7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456" w:rsidRPr="00577456" w:rsidRDefault="00577456" w:rsidP="009D7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456" w:rsidRPr="00577456" w:rsidRDefault="00577456" w:rsidP="009D7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Унифицированное наименование вида документа (сведений) для использования в информационных системах</w:t>
            </w:r>
            <w:r w:rsidR="00B42F60" w:rsidRPr="00B42F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08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759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представления документа (сведений) (оригинал/копия/ электронный документ), количество экземпляров</w:t>
            </w:r>
          </w:p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«если для предоставления услуги нужна копия документа, сверенная с оригинала – указывается (оригинал/копия/электронный документ), если нужен оригинал документа – указывается (оригинал/электронный </w:t>
            </w: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документ)»</w:t>
            </w:r>
          </w:p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предоставления документа (сведений)</w:t>
            </w: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B42F60" w:rsidRPr="00B42F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1474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представления документа (сведения) (номер статьи, пункта, наименование нормативного правового акта)</w:t>
            </w:r>
          </w:p>
        </w:tc>
        <w:tc>
          <w:tcPr>
            <w:tcW w:w="956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Орган, </w:t>
            </w:r>
            <w:proofErr w:type="spellStart"/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уполномо-ченный</w:t>
            </w:r>
            <w:proofErr w:type="spellEnd"/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выдавать документ</w:t>
            </w:r>
          </w:p>
        </w:tc>
        <w:tc>
          <w:tcPr>
            <w:tcW w:w="1085" w:type="dxa"/>
          </w:tcPr>
          <w:p w:rsidR="00577456" w:rsidRPr="00577456" w:rsidRDefault="00577456" w:rsidP="00577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представления документа (сведений) (заявитель/орган, организация, участвующие в межведомственном взаимодействии**</w:t>
            </w:r>
            <w:r w:rsidR="00B42F60" w:rsidRPr="00B42F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7456" w:rsidRPr="00577456" w:rsidTr="007B457E">
        <w:tc>
          <w:tcPr>
            <w:tcW w:w="425" w:type="dxa"/>
          </w:tcPr>
          <w:p w:rsidR="00577456" w:rsidRPr="00577456" w:rsidRDefault="00577456" w:rsidP="009D7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09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на предоставление услуги заявителя</w:t>
            </w:r>
          </w:p>
        </w:tc>
        <w:tc>
          <w:tcPr>
            <w:tcW w:w="1408" w:type="dxa"/>
          </w:tcPr>
          <w:p w:rsidR="00577456" w:rsidRPr="00577456" w:rsidRDefault="00577456" w:rsidP="006F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Заявка (заявление) о предоставлении объекта муниципального имущества в безвозмездное пользование</w:t>
            </w:r>
            <w:r w:rsidR="006F3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(Приложение № 1)</w:t>
            </w:r>
          </w:p>
        </w:tc>
        <w:tc>
          <w:tcPr>
            <w:tcW w:w="1759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 (на бумажном носителе/в форме электронного документа) в одном экземпляре</w:t>
            </w:r>
          </w:p>
        </w:tc>
        <w:tc>
          <w:tcPr>
            <w:tcW w:w="1171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возврата</w:t>
            </w:r>
          </w:p>
        </w:tc>
        <w:tc>
          <w:tcPr>
            <w:tcW w:w="1474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Пункт 31 Положения о порядке передачи в безвозмездное пользование, аренду и субаренду имущества, являющегося муниципальной собственностью городского округа Тольятти, утвержденного решением Думы городского округа Тольятти от 29.01.2020 № 468</w:t>
            </w:r>
          </w:p>
        </w:tc>
        <w:tc>
          <w:tcPr>
            <w:tcW w:w="956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  <w:tc>
          <w:tcPr>
            <w:tcW w:w="1085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</w:tr>
      <w:tr w:rsidR="00577456" w:rsidRPr="00577456" w:rsidTr="007B457E">
        <w:tc>
          <w:tcPr>
            <w:tcW w:w="425" w:type="dxa"/>
          </w:tcPr>
          <w:p w:rsidR="00577456" w:rsidRPr="00577456" w:rsidRDefault="00577456" w:rsidP="009D795D">
            <w:pPr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4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09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Учредительные документы юридического лица</w:t>
            </w:r>
          </w:p>
        </w:tc>
        <w:tc>
          <w:tcPr>
            <w:tcW w:w="1408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Учредительные документы юридического лица </w:t>
            </w:r>
          </w:p>
        </w:tc>
        <w:tc>
          <w:tcPr>
            <w:tcW w:w="1759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на бумажном носителе в одном экземпляре </w:t>
            </w:r>
          </w:p>
        </w:tc>
        <w:tc>
          <w:tcPr>
            <w:tcW w:w="1171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 возврата </w:t>
            </w:r>
          </w:p>
        </w:tc>
        <w:tc>
          <w:tcPr>
            <w:tcW w:w="1474" w:type="dxa"/>
          </w:tcPr>
          <w:p w:rsidR="00577456" w:rsidRPr="00577456" w:rsidRDefault="00163B63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77456" w:rsidRPr="005774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Пункт 32</w:t>
              </w:r>
            </w:hyperlink>
            <w:r w:rsidR="00577456"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округа Тольятти, утвержденного решением Думы </w:t>
            </w:r>
            <w:r w:rsidR="00577456"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Тольятти от 29.01.2020 № 468, </w:t>
            </w:r>
            <w:hyperlink r:id="rId10" w:history="1">
              <w:r w:rsidR="00577456" w:rsidRPr="005774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статья 52</w:t>
              </w:r>
            </w:hyperlink>
            <w:r w:rsidR="00577456"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ГК РФ </w:t>
            </w:r>
          </w:p>
        </w:tc>
        <w:tc>
          <w:tcPr>
            <w:tcW w:w="956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всех форм собственности </w:t>
            </w:r>
          </w:p>
        </w:tc>
        <w:tc>
          <w:tcPr>
            <w:tcW w:w="1085" w:type="dxa"/>
          </w:tcPr>
          <w:p w:rsidR="00577456" w:rsidRPr="00577456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</w:tr>
      <w:tr w:rsidR="00577456" w:rsidRPr="00577456" w:rsidTr="007B457E">
        <w:tc>
          <w:tcPr>
            <w:tcW w:w="425" w:type="dxa"/>
          </w:tcPr>
          <w:p w:rsidR="00577456" w:rsidRPr="00D51173" w:rsidRDefault="00577456" w:rsidP="00E10911">
            <w:pPr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10911" w:rsidRPr="00D511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577456" w:rsidRPr="00D51173" w:rsidRDefault="007A6BBB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408" w:type="dxa"/>
          </w:tcPr>
          <w:p w:rsidR="00577456" w:rsidRPr="00D51173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предпринимателя (для индивидуальных предпринимателей без образования юридического лица) </w:t>
            </w:r>
          </w:p>
        </w:tc>
        <w:tc>
          <w:tcPr>
            <w:tcW w:w="1759" w:type="dxa"/>
          </w:tcPr>
          <w:p w:rsidR="00577456" w:rsidRPr="00D51173" w:rsidRDefault="007A6BBB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/ </w:t>
            </w:r>
            <w:r w:rsidR="00577456"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Копия на бумажном носителе в одном экземпляре </w:t>
            </w:r>
          </w:p>
        </w:tc>
        <w:tc>
          <w:tcPr>
            <w:tcW w:w="1171" w:type="dxa"/>
          </w:tcPr>
          <w:p w:rsidR="00577456" w:rsidRPr="00D51173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 возврата </w:t>
            </w:r>
          </w:p>
        </w:tc>
        <w:tc>
          <w:tcPr>
            <w:tcW w:w="1474" w:type="dxa"/>
          </w:tcPr>
          <w:p w:rsidR="00577456" w:rsidRPr="00D51173" w:rsidRDefault="00163B63" w:rsidP="005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77456" w:rsidRPr="00D5117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Пункт 32</w:t>
              </w:r>
            </w:hyperlink>
            <w:r w:rsidR="00577456"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округа Тольятти, утвержденного решением Думы городского округа Тольятти от 29.01.2020 № 468 </w:t>
            </w:r>
          </w:p>
        </w:tc>
        <w:tc>
          <w:tcPr>
            <w:tcW w:w="956" w:type="dxa"/>
          </w:tcPr>
          <w:p w:rsidR="00577456" w:rsidRPr="00D51173" w:rsidRDefault="00577456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ФНС России </w:t>
            </w:r>
          </w:p>
        </w:tc>
        <w:tc>
          <w:tcPr>
            <w:tcW w:w="1085" w:type="dxa"/>
          </w:tcPr>
          <w:p w:rsidR="00577456" w:rsidRPr="00D51173" w:rsidRDefault="007A6BBB" w:rsidP="0057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  <w:r w:rsidR="00577456"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1173" w:rsidRPr="00577456" w:rsidTr="007B457E">
        <w:tc>
          <w:tcPr>
            <w:tcW w:w="425" w:type="dxa"/>
          </w:tcPr>
          <w:p w:rsidR="00D51173" w:rsidRPr="00D51173" w:rsidRDefault="00D51173" w:rsidP="00D51173">
            <w:pPr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7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7" w:type="dxa"/>
          </w:tcPr>
          <w:p w:rsidR="00D51173" w:rsidRPr="00D51173" w:rsidRDefault="00D51173" w:rsidP="00D5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ЕГРЮЛ</w:t>
            </w:r>
          </w:p>
        </w:tc>
        <w:tc>
          <w:tcPr>
            <w:tcW w:w="1408" w:type="dxa"/>
          </w:tcPr>
          <w:p w:rsidR="00D51173" w:rsidRPr="00D51173" w:rsidRDefault="00D51173" w:rsidP="00D5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73">
              <w:rPr>
                <w:rFonts w:ascii="Times New Roman" w:hAnsi="Times New Roman" w:cs="Times New Roman"/>
                <w:sz w:val="24"/>
                <w:szCs w:val="24"/>
              </w:rPr>
              <w:t>Выписка из ЕГРЮЛ (для юридических лиц)</w:t>
            </w:r>
          </w:p>
        </w:tc>
        <w:tc>
          <w:tcPr>
            <w:tcW w:w="1759" w:type="dxa"/>
          </w:tcPr>
          <w:p w:rsidR="00D51173" w:rsidRPr="00D51173" w:rsidRDefault="00D51173" w:rsidP="00D5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73">
              <w:rPr>
                <w:rFonts w:ascii="Times New Roman" w:hAnsi="Times New Roman" w:cs="Times New Roman"/>
                <w:sz w:val="24"/>
                <w:szCs w:val="24"/>
              </w:rPr>
              <w:t>Копия/в форме электронного документа, в одном экземпляре</w:t>
            </w:r>
          </w:p>
        </w:tc>
        <w:tc>
          <w:tcPr>
            <w:tcW w:w="1171" w:type="dxa"/>
          </w:tcPr>
          <w:p w:rsidR="00D51173" w:rsidRPr="00D51173" w:rsidRDefault="00D51173" w:rsidP="00D5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73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474" w:type="dxa"/>
          </w:tcPr>
          <w:p w:rsidR="00D51173" w:rsidRPr="00D51173" w:rsidRDefault="00163B63" w:rsidP="00D5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D51173" w:rsidRPr="00D51173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51173" w:rsidRPr="00D51173">
              <w:rPr>
                <w:rFonts w:ascii="Times New Roman" w:hAnsi="Times New Roman" w:cs="Times New Roman"/>
                <w:sz w:val="24"/>
                <w:szCs w:val="24"/>
              </w:rPr>
              <w:t xml:space="preserve">32 Положения о порядке передачи в безвозмездное пользование, аренду и субаренду имущества, являющегося муниципальной собственностью городского округа Тольятти, </w:t>
            </w:r>
            <w:r w:rsidR="00D51173" w:rsidRPr="00D51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решением Думы городского округа Тольятти от 29.01.2020 N 468</w:t>
            </w:r>
          </w:p>
        </w:tc>
        <w:tc>
          <w:tcPr>
            <w:tcW w:w="956" w:type="dxa"/>
          </w:tcPr>
          <w:p w:rsidR="00D51173" w:rsidRPr="00D51173" w:rsidRDefault="00D51173" w:rsidP="00D5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ФНС России</w:t>
            </w:r>
          </w:p>
        </w:tc>
        <w:tc>
          <w:tcPr>
            <w:tcW w:w="1085" w:type="dxa"/>
          </w:tcPr>
          <w:p w:rsidR="00D51173" w:rsidRPr="00D51173" w:rsidRDefault="00D51173" w:rsidP="00D5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EF3595" w:rsidRPr="00EF3595" w:rsidTr="007B457E">
        <w:tc>
          <w:tcPr>
            <w:tcW w:w="425" w:type="dxa"/>
          </w:tcPr>
          <w:p w:rsidR="00EF3595" w:rsidRPr="00EF3595" w:rsidRDefault="00EF3595" w:rsidP="00EF3595">
            <w:pPr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57" w:type="dxa"/>
          </w:tcPr>
          <w:p w:rsidR="00EF3595" w:rsidRPr="00EF3595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5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ЕГРИП</w:t>
            </w:r>
          </w:p>
        </w:tc>
        <w:tc>
          <w:tcPr>
            <w:tcW w:w="1408" w:type="dxa"/>
          </w:tcPr>
          <w:p w:rsidR="00EF3595" w:rsidRPr="00EF3595" w:rsidRDefault="00EF3595" w:rsidP="00EF3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95">
              <w:rPr>
                <w:rFonts w:ascii="Times New Roman" w:hAnsi="Times New Roman" w:cs="Times New Roman"/>
                <w:sz w:val="24"/>
                <w:szCs w:val="24"/>
              </w:rPr>
              <w:t>Выписка из ЕГРИП (для индивидуальных предпринимателей)</w:t>
            </w:r>
          </w:p>
        </w:tc>
        <w:tc>
          <w:tcPr>
            <w:tcW w:w="1759" w:type="dxa"/>
          </w:tcPr>
          <w:p w:rsidR="00EF3595" w:rsidRPr="00EF3595" w:rsidRDefault="00EF3595" w:rsidP="00EF3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95">
              <w:rPr>
                <w:rFonts w:ascii="Times New Roman" w:hAnsi="Times New Roman" w:cs="Times New Roman"/>
                <w:sz w:val="24"/>
                <w:szCs w:val="24"/>
              </w:rPr>
              <w:t>Копия/в форме электронного документа, в одном экземпляре</w:t>
            </w:r>
          </w:p>
        </w:tc>
        <w:tc>
          <w:tcPr>
            <w:tcW w:w="1171" w:type="dxa"/>
          </w:tcPr>
          <w:p w:rsidR="00EF3595" w:rsidRPr="00EF3595" w:rsidRDefault="00EF3595" w:rsidP="00EF3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95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474" w:type="dxa"/>
          </w:tcPr>
          <w:p w:rsidR="00EF3595" w:rsidRPr="00EF3595" w:rsidRDefault="00163B63" w:rsidP="00EF3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EF3595" w:rsidRPr="00EF35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Пункт </w:t>
              </w:r>
            </w:hyperlink>
            <w:r w:rsidR="00EF3595" w:rsidRPr="00EF35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32</w:t>
            </w:r>
            <w:r w:rsidR="00EF3595" w:rsidRPr="00EF3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порядке передачи в безвозмездное пользование, аренду и субаренду имущества, являющегося муниципальной собственностью городского округа Тольятти, утвержденного решением Думы городского округа Тольятти от 29.01.2020 N 468</w:t>
            </w:r>
          </w:p>
        </w:tc>
        <w:tc>
          <w:tcPr>
            <w:tcW w:w="956" w:type="dxa"/>
          </w:tcPr>
          <w:p w:rsidR="00EF3595" w:rsidRPr="00EF3595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5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  <w:tc>
          <w:tcPr>
            <w:tcW w:w="1085" w:type="dxa"/>
          </w:tcPr>
          <w:p w:rsidR="00EF3595" w:rsidRPr="00EF3595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5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EF3595" w:rsidRPr="00577456" w:rsidTr="007B457E">
        <w:tc>
          <w:tcPr>
            <w:tcW w:w="425" w:type="dxa"/>
          </w:tcPr>
          <w:p w:rsidR="00EF3595" w:rsidRPr="00577456" w:rsidRDefault="00EF3595" w:rsidP="00EF35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7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заявителя </w:t>
            </w:r>
          </w:p>
        </w:tc>
        <w:tc>
          <w:tcPr>
            <w:tcW w:w="1408" w:type="dxa"/>
          </w:tcPr>
          <w:p w:rsidR="00EF3595" w:rsidRPr="00D51173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 (для физических лиц) </w:t>
            </w:r>
          </w:p>
        </w:tc>
        <w:tc>
          <w:tcPr>
            <w:tcW w:w="1759" w:type="dxa"/>
          </w:tcPr>
          <w:p w:rsidR="00EF3595" w:rsidRPr="00D51173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Копия на бумажном носителе в одном экземпляре </w:t>
            </w:r>
          </w:p>
        </w:tc>
        <w:tc>
          <w:tcPr>
            <w:tcW w:w="1171" w:type="dxa"/>
          </w:tcPr>
          <w:p w:rsidR="00EF3595" w:rsidRPr="00D51173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 возврата </w:t>
            </w:r>
          </w:p>
        </w:tc>
        <w:tc>
          <w:tcPr>
            <w:tcW w:w="1474" w:type="dxa"/>
          </w:tcPr>
          <w:p w:rsidR="00EF3595" w:rsidRPr="00D51173" w:rsidRDefault="00163B63" w:rsidP="00EF3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F3595" w:rsidRPr="00D5117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Пункт 32</w:t>
              </w:r>
            </w:hyperlink>
            <w:r w:rsidR="00EF3595"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</w:t>
            </w:r>
            <w:r w:rsidR="00EF3595" w:rsidRPr="00D51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округа Тольятти, утвержденного решением Думы городского округа Тольятти от 29.01.2020 № 468 </w:t>
            </w:r>
          </w:p>
        </w:tc>
        <w:tc>
          <w:tcPr>
            <w:tcW w:w="956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МВД России/ФМС России </w:t>
            </w:r>
            <w:hyperlink r:id="rId15" w:history="1">
              <w:r w:rsidRPr="005774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&lt;***&gt; </w:t>
              </w:r>
            </w:hyperlink>
          </w:p>
        </w:tc>
        <w:tc>
          <w:tcPr>
            <w:tcW w:w="1085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</w:tr>
      <w:tr w:rsidR="00EF3595" w:rsidRPr="00577456" w:rsidTr="007B457E">
        <w:tc>
          <w:tcPr>
            <w:tcW w:w="425" w:type="dxa"/>
          </w:tcPr>
          <w:p w:rsidR="00EF3595" w:rsidRPr="00577456" w:rsidRDefault="00EF3595" w:rsidP="00EF35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57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юридического или физического лица, в соответствии с законодательством Российской Федерации </w:t>
            </w:r>
          </w:p>
        </w:tc>
        <w:tc>
          <w:tcPr>
            <w:tcW w:w="1408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юридического или физического лица </w:t>
            </w:r>
          </w:p>
        </w:tc>
        <w:tc>
          <w:tcPr>
            <w:tcW w:w="1759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Копия на бумажном носителе в одном экземпляре </w:t>
            </w:r>
          </w:p>
        </w:tc>
        <w:tc>
          <w:tcPr>
            <w:tcW w:w="1171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 возврата </w:t>
            </w:r>
          </w:p>
        </w:tc>
        <w:tc>
          <w:tcPr>
            <w:tcW w:w="1474" w:type="dxa"/>
          </w:tcPr>
          <w:p w:rsidR="00EF3595" w:rsidRPr="00577456" w:rsidRDefault="00163B63" w:rsidP="00EF3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F3595" w:rsidRPr="005774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Статья 185</w:t>
              </w:r>
            </w:hyperlink>
            <w:r w:rsidR="00EF3595"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ГК РФ </w:t>
            </w:r>
          </w:p>
        </w:tc>
        <w:tc>
          <w:tcPr>
            <w:tcW w:w="956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Нотариат </w:t>
            </w:r>
          </w:p>
        </w:tc>
        <w:tc>
          <w:tcPr>
            <w:tcW w:w="1085" w:type="dxa"/>
          </w:tcPr>
          <w:p w:rsidR="00EF3595" w:rsidRPr="00577456" w:rsidRDefault="00EF3595" w:rsidP="00EF3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</w:tr>
      <w:tr w:rsidR="00EF3595" w:rsidRPr="00577456" w:rsidTr="007B457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ind w:right="-14" w:hanging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Доверенность, совершенная в простой письменной форме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юридического лица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Оригинал/в форме электронного документа, в одном экземпляре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163B63" w:rsidP="00EF35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EF3595" w:rsidRPr="007B457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185</w:t>
              </w:r>
            </w:hyperlink>
            <w:r w:rsidR="00EF3595"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ГК РФ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95" w:rsidRPr="00577456" w:rsidRDefault="00EF3595" w:rsidP="00EF35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4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</w:tr>
    </w:tbl>
    <w:p w:rsidR="00B42F60" w:rsidRPr="00090C82" w:rsidRDefault="00B42F60" w:rsidP="0057745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0C82">
        <w:rPr>
          <w:rFonts w:ascii="Times New Roman" w:eastAsia="Calibri" w:hAnsi="Times New Roman" w:cs="Times New Roman"/>
          <w:sz w:val="28"/>
          <w:szCs w:val="28"/>
        </w:rPr>
        <w:t>*</w:t>
      </w:r>
      <w:r w:rsidRPr="00090C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90C82">
        <w:rPr>
          <w:rFonts w:ascii="Times New Roman" w:eastAsia="Calibri" w:hAnsi="Times New Roman" w:cs="Times New Roman"/>
          <w:sz w:val="28"/>
          <w:szCs w:val="28"/>
        </w:rPr>
        <w:t>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  <w:r w:rsidR="00577456" w:rsidRPr="00090C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77456" w:rsidRPr="00577456" w:rsidRDefault="00B42F60" w:rsidP="0057745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F60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**</w:t>
      </w:r>
      <w:proofErr w:type="gramStart"/>
      <w:r w:rsidR="00577456"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="00577456"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- без возврата;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- на все время оказания услуги с возможностью возврата по требованию заявителя;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- только для просмотра (снятия копии) в начале оказания услуги;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- на все время оказания услуги с обязательным возвратом заявителю.</w:t>
      </w:r>
    </w:p>
    <w:p w:rsidR="00577456" w:rsidRPr="00577456" w:rsidRDefault="00577456" w:rsidP="0057745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>**</w:t>
      </w:r>
      <w:r w:rsidR="00B42F60" w:rsidRPr="00B42F60">
        <w:rPr>
          <w:rFonts w:ascii="Times New Roman" w:eastAsia="Calibri" w:hAnsi="Times New Roman" w:cs="Times New Roman"/>
          <w:color w:val="FF0000"/>
          <w:sz w:val="28"/>
          <w:szCs w:val="28"/>
        </w:rPr>
        <w:t>*</w:t>
      </w: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2.5.2. При получении администрацией (Департамент) электронных дубликатов документов, направленных заявителем вместе с заявлением о предоставлении муниципальной услуги, </w:t>
      </w:r>
      <w:r w:rsidRPr="005774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>Департамент</w:t>
      </w: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Электронные дубликаты документов, размещенные в личном кабинете заявителя на ЕПГУ или в личном кабинете заявителя на РПГУ, направляются в </w:t>
      </w:r>
      <w:r w:rsidRPr="005774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Pr="0057745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>Департамент</w:t>
      </w: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</w:t>
      </w:r>
      <w:r w:rsidR="00B42F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 от 25.10.2021 №1818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</w:t>
      </w:r>
      <w:r w:rsidRPr="005774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(Департамент)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полного комплекта документов, необходимых для предоставления муниципальной услуги, в соответствии с пунктом 2.5.1 настоящего административного регламента, обязанность по предоставлению которых возложена на заявителя;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полномочий у заявителя (представителя заявителя) подавать заявление и пакет документов на предоставление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случае ненадлежащего оформления документов, необходимых для предоставления муниципальной услуги, в том числе ненадлежащее оформление заявления (при отсутствии сведений о заявителе, </w:t>
      </w:r>
      <w:proofErr w:type="gram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  заявителя</w:t>
      </w:r>
      <w:proofErr w:type="gram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отсутствии печати), 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случае наличия специально не оговоренных подчисток, приписок и исправлений, документы не подписаны электронной подписью в соответствии с требованиями Федерального закона «Об электронной подписи» и Федерального закона «Об организации предоставления государственных и муниципальных услуг;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 Исчерпывающий перечень оснований отказа в предоставлении муниципальной услуги.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 Основания для отказа в предоставлении муниципальной услуги: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документах, представленных заявителем, выявлена недостоверная или искаженная информация;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имущество, указанное в заявлении заявителем, не является собственностью муниципального образования городского округа Тольятти;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имуществу, указанному в заявлении заявителем, ранее принято решение о приватизации, о передаче в безвозмездное пользование, о проведении торгов на право заключения договора аренды, об использовании объекта для муниципальных нужд, о передаче в безвозмездное пользование третьим лицам, о передаче в хозяйственное ведение, оперативное управление;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представленные документы не подтверждают право заявителя на заключение договора безвозмездного пользования без проведения торгов в соответствии с </w:t>
      </w:r>
      <w:hyperlink r:id="rId18">
        <w:r w:rsidRPr="0057745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ч. 1 ст. 17.1</w:t>
        </w:r>
      </w:hyperlink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26.07.2006 N 135-ФЗ "О защите конкуренции".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 Плата за муниципальную услугу по предоставлению объектов муниципального имущества городского округа Тольятти в безвозмездное пользование с заявителя не взимается.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2.9. </w:t>
      </w:r>
      <w:r w:rsidR="00561C09"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561C09"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МФЦ.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2.9.1. Максимальный срок ожидания в очереди при подаче документов, необходимых для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 Срок регистрации запроса заявителя о предоставлении муниципальной услуги составляет не более 1 суток.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 Требования к помещениям, в которых предоставляется муниципальная услуга.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2.11.1. Муниципальная услуга предоставляется в помещениях зданий, расположенных по адресам, указанным в пункте 2.2.1., 2.2.2., 2.2.3. настоящего административного регламента.</w:t>
      </w:r>
    </w:p>
    <w:p w:rsidR="00577456" w:rsidRPr="00F7499D" w:rsidRDefault="00577456" w:rsidP="0057745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</w:p>
    <w:p w:rsidR="00577456" w:rsidRPr="00F7499D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577456" w:rsidRPr="00F7499D" w:rsidRDefault="00577456" w:rsidP="00561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2.11.4. </w:t>
      </w:r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территории, прилегающей к месту предоставления муниципальной услуги, оборудуются места для пар</w:t>
      </w:r>
      <w:r w:rsidR="00561C09"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ковки автотранспортных средств, </w:t>
      </w:r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 них не менее 10% (но не менее одного </w:t>
      </w:r>
      <w:proofErr w:type="spellStart"/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машино</w:t>
      </w:r>
      <w:proofErr w:type="spellEnd"/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-места) для бесплатной парковки транспортных средств, управляемых инвалидами </w:t>
      </w:r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F74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групп, </w:t>
      </w:r>
      <w:r w:rsidRPr="00F7499D">
        <w:rPr>
          <w:rFonts w:ascii="Times New Roman" w:eastAsia="Calibri" w:hAnsi="Times New Roman" w:cs="Times New Roman"/>
          <w:iCs/>
          <w:sz w:val="28"/>
          <w:szCs w:val="28"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577456" w:rsidRPr="00F7499D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7499D">
        <w:rPr>
          <w:rFonts w:ascii="Times New Roman" w:eastAsia="Calibri" w:hAnsi="Times New Roman" w:cs="Times New Roman"/>
          <w:iCs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577456" w:rsidRPr="00F7499D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7499D">
        <w:rPr>
          <w:rFonts w:ascii="Times New Roman" w:eastAsia="Calibri" w:hAnsi="Times New Roman" w:cs="Times New Roman"/>
          <w:iCs/>
          <w:sz w:val="28"/>
          <w:szCs w:val="28"/>
        </w:rPr>
        <w:t>Доступ заявителей (в том числе заявителей – инвалидов) к парковочным местам является бесплатным.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2.11.5. Места ожидания в очереди оборудованы стульями, кресельными </w:t>
      </w:r>
      <w:r w:rsidRPr="00F74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секциями. Количество </w:t>
      </w:r>
      <w:bookmarkEnd w:id="0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 ожидания определяется исходя из фактической нагрузки и возможностей для размещения в здании.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577456" w:rsidRPr="00577456" w:rsidRDefault="00577456" w:rsidP="005774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2.11.8.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Центральный вход в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2.11.9.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Входы в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</w:t>
      </w:r>
      <w:proofErr w:type="gram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оборудуются</w:t>
      </w:r>
      <w:proofErr w:type="gram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пандусами, расширенными проходами,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специальными ограждениями и перилами,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577456" w:rsidRPr="00577456" w:rsidRDefault="00577456" w:rsidP="005774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77456">
        <w:rPr>
          <w:rFonts w:ascii="Times New Roman" w:eastAsia="Calibri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степень удовлетворенности граждан качеством и доступностью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степень удовлетворенности граждан качеством и доступностью муниципальной услуги, предоставляемой на базе МФЦ;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установленных нормативных сроков приема заявителя при подаче документов;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соблюдение установленных нормативных сроков ожидания в очереди </w:t>
      </w:r>
      <w:proofErr w:type="gram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подаче</w:t>
      </w:r>
      <w:proofErr w:type="gram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запроса;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соблюдение установленных нормативных сроков ожидания в очереди </w:t>
      </w:r>
      <w:proofErr w:type="gramStart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получении</w:t>
      </w:r>
      <w:proofErr w:type="gramEnd"/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установленных нормативных сроков предоставления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обоснованных жалоб со стороны заявителей на качество предоставления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доля заявителей, которым муниципальная услуга предоставлена в установленный срок;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доля заявлений о предоставлении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услуги, поступивших в электронной форме (от общего количества поступивших заявлений)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ab/>
        <w:t>2.13.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>2.13.1. Способы предоставления муниципальной услуги.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2.13.1.1. Форма предоставления заявления и документов, необходимых для предоставления муниципальной услуги: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ab/>
        <w:t>а) на бумажном носителе: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 xml:space="preserve">- при личном обращении заявителя в Департамент, в МАУ «МФЦ»;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>- почтовым отправлением в Департамент.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ab/>
        <w:t>б) в форме электронных документов, подписанных электронной подписью: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>при личном обращении заявителя в Департамент;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color w:val="00B0F0"/>
          <w:sz w:val="28"/>
          <w:szCs w:val="28"/>
        </w:rPr>
        <w:tab/>
        <w:t xml:space="preserve">- </w:t>
      </w:r>
      <w:r w:rsidRPr="00577456">
        <w:rPr>
          <w:rFonts w:ascii="Times New Roman" w:eastAsia="Calibri" w:hAnsi="Times New Roman" w:cs="Times New Roman"/>
          <w:sz w:val="28"/>
          <w:szCs w:val="28"/>
        </w:rPr>
        <w:t>при обращении в информационно-телекоммуникационной сети Интернет посредством ЕПГУ или РПГУ.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ab/>
        <w:t xml:space="preserve">Заявитель может записаться на прием в 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>Департамент</w:t>
      </w: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  <w:t>2.13.1.2. Форма предоставления результата муниципальной услуги: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ab/>
        <w:t>а) на бумажном носителе: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>- при личном обращении заявителя в Департамент, в МАУ «МФЦ», а также посредством почтового отправления;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б) </w:t>
      </w:r>
      <w:r w:rsidRPr="00577456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</w:t>
      </w:r>
      <w:r w:rsidRPr="005774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77456">
        <w:rPr>
          <w:rFonts w:ascii="Times New Roman" w:eastAsia="Calibri" w:hAnsi="Times New Roman" w:cs="Times New Roman"/>
          <w:iCs/>
          <w:sz w:val="28"/>
          <w:szCs w:val="28"/>
        </w:rPr>
        <w:t>усиленной квалифицированной электронной подписью</w:t>
      </w:r>
      <w:r w:rsidRPr="005774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577456">
        <w:rPr>
          <w:rFonts w:ascii="Times New Roman" w:eastAsia="Calibri" w:hAnsi="Times New Roman" w:cs="Times New Roman"/>
          <w:bCs/>
          <w:sz w:val="28"/>
          <w:szCs w:val="28"/>
        </w:rPr>
        <w:t>при личном обращении заявителя в Департамент, если иное не установлено федеральными законами, регулирующими правоотношения в установленной сфере деятельности;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bCs/>
          <w:sz w:val="28"/>
          <w:szCs w:val="28"/>
        </w:rPr>
        <w:tab/>
        <w:t>-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Департамент за документом на бумажном носителе.</w:t>
      </w:r>
    </w:p>
    <w:p w:rsidR="00577456" w:rsidRPr="00577456" w:rsidRDefault="00577456" w:rsidP="00577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2.13.1.</w:t>
      </w:r>
      <w:r w:rsidR="00D36E7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 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  <w:lang w:eastAsia="ru-RU"/>
        </w:rPr>
        <w:t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</w:t>
      </w:r>
      <w:r w:rsidRPr="0057745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Предоставление услуг по комплексному запросу осуществляется в порядке, установленном статьей 15.1 Федерального закона от 27.07.2010 № 210-ФЗ «Об организации предоставления государственных и муниципальных услуг». </w:t>
      </w:r>
    </w:p>
    <w:p w:rsidR="00577456" w:rsidRPr="00577456" w:rsidRDefault="00577456" w:rsidP="00577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</w:t>
      </w:r>
      <w:r w:rsidR="00D36E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направления запросов и получение документов в рамках межведомственного информационного взаимодействия:</w:t>
      </w:r>
    </w:p>
    <w:p w:rsidR="00577456" w:rsidRPr="00577456" w:rsidRDefault="00577456" w:rsidP="00577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в электронной форме - посредством системы межведомственного электронного взаимодействия (далее - СМЭВ);</w:t>
      </w:r>
    </w:p>
    <w:p w:rsidR="00577456" w:rsidRPr="00577456" w:rsidRDefault="00577456" w:rsidP="00577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:rsidR="00577456" w:rsidRPr="00577456" w:rsidRDefault="00577456" w:rsidP="00577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577456" w:rsidRPr="00577456" w:rsidRDefault="00577456" w:rsidP="0057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2.13.3. Требования, учитывающие особенности предоставления муниципальной услуг в МФЦ.</w:t>
      </w: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Департамент, выдачи (направления) результата предоставления муниципальной услуги заявителю.</w:t>
      </w:r>
    </w:p>
    <w:p w:rsidR="00577456" w:rsidRP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sz w:val="28"/>
          <w:szCs w:val="28"/>
        </w:rPr>
        <w:t xml:space="preserve">2.13.3.2. При личном обращении заявителя в МАУ «МФЦ» с заявлением и документами, необходимыми для предоставления муниципальной услуги </w:t>
      </w: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в заявлении и документах нет подчисток, приписок, зачеркнутых слов и иных неоговоренных исправлений;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и документы не исполнены карандашом;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577456" w:rsidRPr="00577456" w:rsidRDefault="00577456" w:rsidP="009D79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577456" w:rsidRP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7456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577456" w:rsidRPr="00577456" w:rsidRDefault="00577456" w:rsidP="0057745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выявления оснований для отказа в приеме документов, предусмотренных пунктом 2.6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577456" w:rsidRPr="00577456" w:rsidRDefault="00577456" w:rsidP="0057745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</w:t>
      </w:r>
      <w:r w:rsidRPr="0057745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lastRenderedPageBreak/>
        <w:t>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577456" w:rsidRPr="00577456" w:rsidRDefault="00577456" w:rsidP="0057745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trike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Сотрудник МАУ «МФЦ» регистрирует заявление (запрос) в ГИС СО «МФЦ».  </w:t>
      </w:r>
    </w:p>
    <w:p w:rsidR="00577456" w:rsidRPr="00577456" w:rsidRDefault="00577456" w:rsidP="005774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577456" w:rsidRPr="00577456" w:rsidRDefault="00577456" w:rsidP="005774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зарегистрированное в МАУ «МФЦ» заявление на предоставление муниципальной услуги с приложенным документов, необходимых для предоставления муниципальной услуги;</w:t>
      </w:r>
    </w:p>
    <w:p w:rsidR="00577456" w:rsidRPr="00577456" w:rsidRDefault="00577456" w:rsidP="005774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мотивированный отказ в приеме документов (при наличии оснований).</w:t>
      </w:r>
    </w:p>
    <w:p w:rsidR="00577456" w:rsidRPr="00577456" w:rsidRDefault="00577456" w:rsidP="005774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577456" w:rsidRPr="00577456" w:rsidRDefault="00577456" w:rsidP="005774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2.13.3.3.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Департамента.</w:t>
      </w: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передачи </w:t>
      </w:r>
      <w:r w:rsidRPr="00577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заявления и документов, необходимых для предоставления муниципальной услуги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составляет не более 2 рабочих дней, следующих за днем приема заявления и документов, необходимых для предоставления муниципальной услуги.</w:t>
      </w:r>
    </w:p>
    <w:p w:rsidR="00577456" w:rsidRPr="00577456" w:rsidRDefault="00577456" w:rsidP="005774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2.13.3.4.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осуществлении выдачи результата предоставления муниципальной услуги в МАУ «МФЦ»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</w:t>
      </w:r>
      <w:r w:rsidRPr="0057745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уведомляет МАУ «МФЦ» о готовности результата предоставления муниципальной услуги, после чего работник МАУ «МФЦ», не более 1 рабочего дня с момента получения МАУ «МФЦ» уведомления, доставляет его в МАУ «МФЦ» из Департамента, в соответствии с реестром передачи документов.</w:t>
      </w:r>
    </w:p>
    <w:p w:rsidR="00577456" w:rsidRPr="00577456" w:rsidRDefault="00577456" w:rsidP="0057745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:rsidR="00577456" w:rsidRPr="00577456" w:rsidRDefault="00577456" w:rsidP="0057745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Департамент с сопроводительным реестром.</w:t>
      </w:r>
    </w:p>
    <w:p w:rsidR="00577456" w:rsidRP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456">
        <w:rPr>
          <w:rFonts w:ascii="Times New Roman" w:eastAsia="Times New Roman" w:hAnsi="Times New Roman" w:cs="Times New Roman"/>
          <w:sz w:val="28"/>
          <w:szCs w:val="28"/>
        </w:rPr>
        <w:t>2.13.4. Требования, учитывающие особенности предоставления муниципальной услуги в электронной форме.</w:t>
      </w:r>
    </w:p>
    <w:p w:rsidR="00577456" w:rsidRP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2.13.4.1.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577456" w:rsidRP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7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департамента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77456">
        <w:rPr>
          <w:rFonts w:ascii="Times New Roman" w:eastAsia="Times New Roman" w:hAnsi="Times New Roman" w:cs="Times New Roman"/>
          <w:bCs/>
          <w:sz w:val="28"/>
          <w:szCs w:val="28"/>
        </w:rPr>
        <w:t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  <w:r w:rsidRPr="0057745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507315" w:rsidRDefault="00507315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507315" w:rsidRDefault="00507315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90C82" w:rsidRDefault="00090C82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507315" w:rsidRPr="00507315" w:rsidRDefault="00507315" w:rsidP="005073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</w:t>
      </w:r>
      <w:r w:rsidRPr="00507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Приложение N 1</w:t>
      </w:r>
    </w:p>
    <w:p w:rsidR="00507315" w:rsidRPr="00507315" w:rsidRDefault="00507315" w:rsidP="00507315">
      <w:pPr>
        <w:tabs>
          <w:tab w:val="left" w:pos="156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7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 Административному регламенту</w:t>
      </w:r>
    </w:p>
    <w:p w:rsidR="00507315" w:rsidRPr="00507315" w:rsidRDefault="00507315" w:rsidP="00507315">
      <w:pPr>
        <w:tabs>
          <w:tab w:val="left" w:pos="156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7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"Предоставление</w:t>
      </w:r>
    </w:p>
    <w:p w:rsidR="00507315" w:rsidRPr="00507315" w:rsidRDefault="00507315" w:rsidP="00507315">
      <w:pPr>
        <w:tabs>
          <w:tab w:val="left" w:pos="156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7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объектов муниципального имущества городского округа</w:t>
      </w:r>
    </w:p>
    <w:p w:rsidR="00507315" w:rsidRPr="00507315" w:rsidRDefault="00507315" w:rsidP="00507315">
      <w:pPr>
        <w:tabs>
          <w:tab w:val="left" w:pos="156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7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Тольятти в безвозмездное пользование"</w:t>
      </w:r>
    </w:p>
    <w:p w:rsidR="00577456" w:rsidRPr="00577456" w:rsidRDefault="00577456" w:rsidP="00577456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456" w:rsidRPr="00577456" w:rsidRDefault="00577456" w:rsidP="00577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315" w:rsidRDefault="00507315" w:rsidP="00033E81">
      <w:pPr>
        <w:pStyle w:val="ConsPlusNonformat"/>
        <w:spacing w:line="360" w:lineRule="auto"/>
        <w:jc w:val="center"/>
      </w:pPr>
      <w:r>
        <w:t>ОБРАЗЕЦ ЗАЯВЛЕНИЯ</w:t>
      </w:r>
    </w:p>
    <w:p w:rsidR="00507315" w:rsidRDefault="00507315" w:rsidP="00033E81">
      <w:pPr>
        <w:pStyle w:val="ConsPlusNonformat"/>
        <w:spacing w:line="360" w:lineRule="auto"/>
        <w:jc w:val="both"/>
      </w:pP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               Руководителю Департамента по управлению муниципальным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                 имуществом администрации городского округа Тольятти</w:t>
      </w:r>
    </w:p>
    <w:p w:rsidR="00507315" w:rsidRDefault="00507315" w:rsidP="00033E81">
      <w:pPr>
        <w:pStyle w:val="ConsPlusNonformat"/>
        <w:spacing w:line="360" w:lineRule="auto"/>
        <w:jc w:val="both"/>
      </w:pPr>
    </w:p>
    <w:p w:rsidR="00507315" w:rsidRDefault="00507315" w:rsidP="00033E81">
      <w:pPr>
        <w:pStyle w:val="ConsPlusNonformat"/>
        <w:spacing w:line="360" w:lineRule="auto"/>
        <w:jc w:val="both"/>
      </w:pPr>
      <w:bookmarkStart w:id="1" w:name="P682"/>
      <w:bookmarkEnd w:id="1"/>
      <w:r>
        <w:t xml:space="preserve">                                  ЗАЯВКА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              (наименование юридического лица)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            (дата, номер и кем зарегистрировано)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просит предоставить в безвозмездное пользование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нежилое помещение (здание) площадью __________ кв. м или иное муниципальное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имущество _________________________________________________________________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                     (необходимое подчеркнуть)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расположенное по адресу: 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для использования под 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на срок ___________________________________________________________________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Основные виды деятельности - </w:t>
      </w:r>
      <w:hyperlink r:id="rId19">
        <w:r>
          <w:rPr>
            <w:color w:val="0000FF"/>
          </w:rPr>
          <w:t>ОКВЭД</w:t>
        </w:r>
      </w:hyperlink>
      <w:r>
        <w:t>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Реквизиты заявителя: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Юридический адрес 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                         (почтовый индекс, адрес, телефон)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Расчетный счет ________________ БИК __________ </w:t>
      </w:r>
      <w:proofErr w:type="spellStart"/>
      <w:r>
        <w:t>кор</w:t>
      </w:r>
      <w:proofErr w:type="spellEnd"/>
      <w:r>
        <w:t>. счет 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ИНН/КПП ______________________________________ ОГРН 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ОКПО 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Паспортные данные (для физических лиц) 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Телефон: __________________________________________________________________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>Заявитель: ________________________________________________________________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М.П. (должность, подпись, Ф.И.О.)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Приложение к заявке: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1. Копии учредительных документов (для юридических лиц).</w:t>
      </w:r>
    </w:p>
    <w:p w:rsidR="00507315" w:rsidRDefault="00507315" w:rsidP="00033E81">
      <w:pPr>
        <w:pStyle w:val="ConsPlusNonformat"/>
        <w:spacing w:line="360" w:lineRule="auto"/>
        <w:jc w:val="both"/>
      </w:pPr>
      <w:r>
        <w:t xml:space="preserve">    2.  </w:t>
      </w:r>
      <w:proofErr w:type="gramStart"/>
      <w:r>
        <w:t>Копия  свидетельства</w:t>
      </w:r>
      <w:proofErr w:type="gramEnd"/>
      <w:r>
        <w:t xml:space="preserve">  о государственной регистрации предпринимателя</w:t>
      </w:r>
    </w:p>
    <w:p w:rsidR="00033E81" w:rsidRDefault="00507315" w:rsidP="00033E81">
      <w:pPr>
        <w:pStyle w:val="ConsPlusNonformat"/>
        <w:spacing w:line="360" w:lineRule="auto"/>
        <w:jc w:val="both"/>
      </w:pPr>
      <w:r>
        <w:t>(для   индивидуальных   предпринимателей   без   образования   юридического</w:t>
      </w:r>
      <w:r w:rsidR="00033E81">
        <w:t xml:space="preserve">   лица)/Лист записи ЕГРИП.</w:t>
      </w:r>
    </w:p>
    <w:p w:rsidR="00627DCA" w:rsidRPr="00EF4582" w:rsidRDefault="00507315" w:rsidP="00033E8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3. Копия паспорта (для физических лиц</w:t>
      </w:r>
      <w:proofErr w:type="gramStart"/>
      <w:r>
        <w:t>).</w:t>
      </w:r>
      <w:r w:rsidR="00577456" w:rsidRPr="00577456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577456" w:rsidRPr="00577456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sectPr w:rsidR="00627DCA" w:rsidRPr="00EF4582" w:rsidSect="001A4671">
      <w:headerReference w:type="even" r:id="rId20"/>
      <w:headerReference w:type="default" r:id="rId21"/>
      <w:pgSz w:w="11906" w:h="16838"/>
      <w:pgMar w:top="964" w:right="851" w:bottom="99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63" w:rsidRDefault="00163B63">
      <w:pPr>
        <w:spacing w:after="0" w:line="240" w:lineRule="auto"/>
      </w:pPr>
      <w:r>
        <w:separator/>
      </w:r>
    </w:p>
  </w:endnote>
  <w:endnote w:type="continuationSeparator" w:id="0">
    <w:p w:rsidR="00163B63" w:rsidRDefault="0016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63" w:rsidRDefault="00163B63">
      <w:pPr>
        <w:spacing w:after="0" w:line="240" w:lineRule="auto"/>
      </w:pPr>
      <w:r>
        <w:separator/>
      </w:r>
    </w:p>
  </w:footnote>
  <w:footnote w:type="continuationSeparator" w:id="0">
    <w:p w:rsidR="00163B63" w:rsidRDefault="0016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0" w:rsidRDefault="00D36E78" w:rsidP="0031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D36E0" w:rsidRDefault="00163B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0" w:rsidRDefault="00D36E78" w:rsidP="0031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499D">
      <w:rPr>
        <w:rStyle w:val="a5"/>
        <w:noProof/>
      </w:rPr>
      <w:t>20</w:t>
    </w:r>
    <w:r>
      <w:rPr>
        <w:rStyle w:val="a5"/>
      </w:rPr>
      <w:fldChar w:fldCharType="end"/>
    </w:r>
  </w:p>
  <w:p w:rsidR="00CD36E0" w:rsidRDefault="00163B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56"/>
    <w:rsid w:val="00033E81"/>
    <w:rsid w:val="00057616"/>
    <w:rsid w:val="00090C82"/>
    <w:rsid w:val="00163B63"/>
    <w:rsid w:val="002D1C9E"/>
    <w:rsid w:val="003B68EA"/>
    <w:rsid w:val="0046293E"/>
    <w:rsid w:val="00507315"/>
    <w:rsid w:val="00561C09"/>
    <w:rsid w:val="00577456"/>
    <w:rsid w:val="00627DCA"/>
    <w:rsid w:val="006F3FEB"/>
    <w:rsid w:val="007A6BBB"/>
    <w:rsid w:val="007B457E"/>
    <w:rsid w:val="00877727"/>
    <w:rsid w:val="009D795D"/>
    <w:rsid w:val="00A716DD"/>
    <w:rsid w:val="00B42F60"/>
    <w:rsid w:val="00BD03F5"/>
    <w:rsid w:val="00D07D1E"/>
    <w:rsid w:val="00D36E78"/>
    <w:rsid w:val="00D51173"/>
    <w:rsid w:val="00E10911"/>
    <w:rsid w:val="00E414F0"/>
    <w:rsid w:val="00ED0877"/>
    <w:rsid w:val="00EF3595"/>
    <w:rsid w:val="00EF4582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956C"/>
  <w15:chartTrackingRefBased/>
  <w15:docId w15:val="{3B6E9DB9-AF10-43DB-AAEC-DC2AE50C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7456"/>
  </w:style>
  <w:style w:type="character" w:styleId="a5">
    <w:name w:val="page number"/>
    <w:rsid w:val="00577456"/>
    <w:rPr>
      <w:rFonts w:cs="Times New Roman"/>
    </w:rPr>
  </w:style>
  <w:style w:type="paragraph" w:styleId="a6">
    <w:name w:val="No Spacing"/>
    <w:uiPriority w:val="1"/>
    <w:qFormat/>
    <w:rsid w:val="00577456"/>
    <w:pPr>
      <w:spacing w:after="0" w:line="240" w:lineRule="auto"/>
    </w:pPr>
  </w:style>
  <w:style w:type="paragraph" w:customStyle="1" w:styleId="ConsPlusNonformat">
    <w:name w:val="ConsPlusNonformat"/>
    <w:rsid w:val="005073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D51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" TargetMode="External"/><Relationship Id="rId13" Type="http://schemas.openxmlformats.org/officeDocument/2006/relationships/hyperlink" Target="https://login.consultant.ru/link/?req=doc&amp;base=RLAW256&amp;n=193941&amp;dst=100236" TargetMode="External"/><Relationship Id="rId18" Type="http://schemas.openxmlformats.org/officeDocument/2006/relationships/hyperlink" Target="https://login.consultant.ru/link/?req=doc&amp;base=LAW&amp;n=488090&amp;dst=10060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mfc63.samregion.ru" TargetMode="External"/><Relationship Id="rId12" Type="http://schemas.openxmlformats.org/officeDocument/2006/relationships/hyperlink" Target="https://login.consultant.ru/link/?req=doc&amp;base=RLAW256&amp;n=193941&amp;dst=100236" TargetMode="External"/><Relationship Id="rId17" Type="http://schemas.openxmlformats.org/officeDocument/2006/relationships/hyperlink" Target="https://login.consultant.ru/link/?req=doc&amp;base=LAW&amp;n=482692&amp;dst=4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2&amp;dst=46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56&amp;n=193941&amp;dst=1001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56&amp;n=174118&amp;dst=1012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193" TargetMode="External"/><Relationship Id="rId19" Type="http://schemas.openxmlformats.org/officeDocument/2006/relationships/hyperlink" Target="https://login.consultant.ru/link/?req=doc&amp;base=LAW&amp;n=183391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3941&amp;dst=100146" TargetMode="External"/><Relationship Id="rId14" Type="http://schemas.openxmlformats.org/officeDocument/2006/relationships/hyperlink" Target="https://login.consultant.ru/link/?req=doc&amp;base=RLAW256&amp;n=193941&amp;dst=1001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6489</Words>
  <Characters>36989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Штейнберг Зоя Борисовна</dc:creator>
  <cp:keywords/>
  <dc:description/>
  <cp:lastModifiedBy>Штейнберг Зоя Борисовна</cp:lastModifiedBy>
  <cp:revision>4</cp:revision>
  <dcterms:created xsi:type="dcterms:W3CDTF">2025-05-27T05:17:00Z</dcterms:created>
  <dcterms:modified xsi:type="dcterms:W3CDTF">2025-05-27T05:24:00Z</dcterms:modified>
</cp:coreProperties>
</file>