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E9" w:rsidRPr="00410D79" w:rsidRDefault="002377E9" w:rsidP="002377E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377E9">
        <w:rPr>
          <w:rFonts w:ascii="Times New Roman" w:hAnsi="Times New Roman" w:cs="Times New Roman"/>
        </w:rPr>
        <w:t xml:space="preserve">                     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1ED5">
        <w:rPr>
          <w:rFonts w:ascii="Times New Roman" w:hAnsi="Times New Roman" w:cs="Times New Roman"/>
        </w:rPr>
        <w:t xml:space="preserve">                    Приложение 3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   к постановлению администрации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городского округа Тольятти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_________________№__________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Приложение № 2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к Муниципальной программе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«Формирование современной</w:t>
      </w:r>
    </w:p>
    <w:p w:rsidR="00C07262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городской среды</w:t>
      </w:r>
      <w:r w:rsidR="00C07262">
        <w:rPr>
          <w:rFonts w:ascii="Times New Roman" w:hAnsi="Times New Roman" w:cs="Times New Roman"/>
        </w:rPr>
        <w:t xml:space="preserve"> 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Default="002377E9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Pr="00410D79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C07262" w:rsidRDefault="00C07262">
      <w:pPr>
        <w:pStyle w:val="ConsPlusTitle"/>
        <w:jc w:val="center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ПОКАЗАТЕЛИ (ИНДИКАТОРЫ) МУНИЦИПАЛЬНОЙ ПРОГРАММЫ </w:t>
      </w: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«ФОРМИРОВАНИЕ СОВРЕМЕННОЙ ГОРОДСКОЙ СРЕДЫ 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Pr="00410D79" w:rsidRDefault="002377E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1798"/>
        <w:gridCol w:w="1908"/>
        <w:gridCol w:w="74"/>
        <w:gridCol w:w="852"/>
        <w:gridCol w:w="239"/>
        <w:gridCol w:w="738"/>
        <w:gridCol w:w="86"/>
        <w:gridCol w:w="836"/>
        <w:gridCol w:w="86"/>
        <w:gridCol w:w="855"/>
        <w:gridCol w:w="86"/>
        <w:gridCol w:w="919"/>
        <w:gridCol w:w="86"/>
        <w:gridCol w:w="738"/>
        <w:gridCol w:w="86"/>
        <w:gridCol w:w="738"/>
        <w:gridCol w:w="86"/>
        <w:gridCol w:w="738"/>
        <w:gridCol w:w="86"/>
        <w:gridCol w:w="683"/>
        <w:gridCol w:w="86"/>
        <w:gridCol w:w="466"/>
        <w:gridCol w:w="64"/>
        <w:gridCol w:w="463"/>
        <w:gridCol w:w="64"/>
        <w:gridCol w:w="463"/>
        <w:gridCol w:w="64"/>
        <w:gridCol w:w="463"/>
        <w:gridCol w:w="64"/>
        <w:gridCol w:w="463"/>
        <w:gridCol w:w="64"/>
        <w:gridCol w:w="484"/>
      </w:tblGrid>
      <w:tr w:rsidR="00751ED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87" w:type="pct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Наименование целей, задач и мероприятий</w:t>
            </w:r>
          </w:p>
        </w:tc>
        <w:tc>
          <w:tcPr>
            <w:tcW w:w="623" w:type="pct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 (индикаторов)</w:t>
            </w:r>
          </w:p>
        </w:tc>
        <w:tc>
          <w:tcPr>
            <w:tcW w:w="302" w:type="pct"/>
            <w:gridSpan w:val="2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319" w:type="pct"/>
            <w:gridSpan w:val="2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042" w:type="pct"/>
            <w:gridSpan w:val="26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Значение показателей (индикаторов)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</w:tc>
        <w:tc>
          <w:tcPr>
            <w:tcW w:w="307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</w:p>
        </w:tc>
        <w:tc>
          <w:tcPr>
            <w:tcW w:w="328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</w:p>
        </w:tc>
        <w:tc>
          <w:tcPr>
            <w:tcW w:w="269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269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269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2024  </w:t>
            </w:r>
            <w:hyperlink w:anchor="P217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80" w:type="pct"/>
            <w:gridSpan w:val="2"/>
          </w:tcPr>
          <w:p w:rsidR="00751ED5" w:rsidRPr="00B82935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2025  </w:t>
            </w:r>
            <w:hyperlink w:anchor="P217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  <w:tc>
          <w:tcPr>
            <w:tcW w:w="172" w:type="pct"/>
            <w:gridSpan w:val="2"/>
          </w:tcPr>
          <w:p w:rsidR="00751ED5" w:rsidRPr="00B82935" w:rsidRDefault="00751ED5" w:rsidP="00751E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  <w:p w:rsidR="00751ED5" w:rsidRPr="00B82935" w:rsidRDefault="00751ED5" w:rsidP="00751E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&lt;*&gt;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751ED5" w:rsidRPr="00B82935" w:rsidRDefault="00457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B8293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  <w:p w:rsidR="00751ED5" w:rsidRPr="00B82935" w:rsidRDefault="00457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B8293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  <w:p w:rsidR="00751ED5" w:rsidRPr="00B82935" w:rsidRDefault="00457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B8293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</w:tr>
      <w:tr w:rsidR="00B82935" w:rsidRPr="00B82935" w:rsidTr="00B82935">
        <w:tc>
          <w:tcPr>
            <w:tcW w:w="128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87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и комфорта городской среды территории городского округа Тольятти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B82935" w:rsidRPr="00B82935" w:rsidTr="00B82935">
        <w:tc>
          <w:tcPr>
            <w:tcW w:w="128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87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дворовых территорий многоквартирных домов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отремонтированных дворовых проездов</w:t>
            </w: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37749,41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12558,75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12458,88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19913,5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4450,28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11 384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дворовых территорий, обеспеченных освещением, от запланированных</w:t>
            </w: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410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B8293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установлены скамейки и урны</w:t>
            </w: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оборудованы детские и спортивные площадки</w:t>
            </w: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</w:tr>
      <w:tr w:rsidR="00B82935" w:rsidRPr="00B82935" w:rsidTr="00B82935">
        <w:tc>
          <w:tcPr>
            <w:tcW w:w="128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B82935" w:rsidRPr="00B82935" w:rsidRDefault="00751ED5" w:rsidP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249970,75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696454,75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866855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1045641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1348994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1688239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1841414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2202137</w:t>
            </w:r>
          </w:p>
        </w:tc>
        <w:tc>
          <w:tcPr>
            <w:tcW w:w="180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blPrEx>
          <w:tblBorders>
            <w:insideH w:val="nil"/>
          </w:tblBorders>
        </w:tblPrEx>
        <w:tc>
          <w:tcPr>
            <w:tcW w:w="12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проживающего в жилом фонде с благоустроенными дворовыми территориями, от общей численности населения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87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общественных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общественных территорий, в том числе частично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0" w:type="pct"/>
            <w:gridSpan w:val="2"/>
          </w:tcPr>
          <w:p w:rsidR="00751ED5" w:rsidRPr="00B82935" w:rsidRDefault="00751ED5" w:rsidP="00B178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178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854121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923577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993578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1056544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1131502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1281183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1608409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1765259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B8293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площади благоустроенных общественных территорий к общей площади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15,04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17,13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24,35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blPrEx>
          <w:tblBorders>
            <w:insideH w:val="nil"/>
          </w:tblBorders>
        </w:tblPrEx>
        <w:tc>
          <w:tcPr>
            <w:tcW w:w="128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территорий, приходящаяся на 1 жителя городского округа Тольятти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2,35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751ED5" w:rsidRPr="00B82935" w:rsidRDefault="00751ED5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128" w:type="pc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8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камер видеонаблюдения на благоустраиваемых общественных территориях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благоустраиваемых общественных территорий, на которых устроены камеры</w:t>
            </w:r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935" w:rsidRPr="00B82935" w:rsidTr="00B82935">
        <w:tc>
          <w:tcPr>
            <w:tcW w:w="5000" w:type="pct"/>
            <w:gridSpan w:val="33"/>
          </w:tcPr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территории городского округа Тольятти</w:t>
            </w:r>
          </w:p>
        </w:tc>
      </w:tr>
      <w:tr w:rsidR="00B82935" w:rsidRPr="00B82935" w:rsidTr="00B82935">
        <w:tblPrEx>
          <w:tblBorders>
            <w:insideH w:val="nil"/>
          </w:tblBorders>
        </w:tblPrEx>
        <w:tc>
          <w:tcPr>
            <w:tcW w:w="12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Вовлечение заинтересованных граждан в реализацию мероприятий по благоустройству дворовых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7" w:type="pct"/>
            <w:gridSpan w:val="2"/>
            <w:tcBorders>
              <w:bottom w:val="nil"/>
            </w:tcBorders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трудового участия заинтересованных граждан при выполнении видов работ по благоустройству дворовой территории от общего числа собственников помещений в многоквартирных домах, включенных в Программу</w:t>
            </w:r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1,18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751ED5" w:rsidRPr="00B82935" w:rsidRDefault="00751ED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3. Проведение мероприятий по инвентаризации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ED5" w:rsidRPr="00B82935" w:rsidTr="00B82935">
        <w:tc>
          <w:tcPr>
            <w:tcW w:w="128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4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56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73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57" w:type="pct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B82935">
        <w:tc>
          <w:tcPr>
            <w:tcW w:w="128" w:type="pc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8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7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проинвентаризированных территорий</w:t>
            </w:r>
          </w:p>
        </w:tc>
        <w:tc>
          <w:tcPr>
            <w:tcW w:w="35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D0228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bookmarkStart w:id="0" w:name="P217"/>
      <w:bookmarkEnd w:id="0"/>
    </w:p>
    <w:p w:rsidR="002377E9" w:rsidRDefault="002377E9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r w:rsidRPr="00C07262">
        <w:rPr>
          <w:rFonts w:ascii="Times New Roman" w:hAnsi="Times New Roman" w:cs="Times New Roman"/>
          <w:sz w:val="20"/>
        </w:rPr>
        <w:t>&lt;*&gt; Значения показателей (индикаторов) приведены ориентировочно, при уточнении объемов финансирования и утверждении адресных перечней будут внесены соответствующие изменения в Программу.</w:t>
      </w:r>
    </w:p>
    <w:p w:rsidR="000D0228" w:rsidRPr="00C07262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18"/>
      <w:bookmarkEnd w:id="1"/>
      <w:r w:rsidRPr="00C07262">
        <w:rPr>
          <w:rFonts w:ascii="Times New Roman" w:hAnsi="Times New Roman" w:cs="Times New Roman"/>
          <w:sz w:val="20"/>
        </w:rPr>
        <w:t xml:space="preserve">&lt;1&gt; Реализация мероприятий осуществляется в рамках федерального проекта «Формирование комфортной городской среды», входящего в состав национального проекта «Жилье и городская среда», государственной </w:t>
      </w:r>
      <w:hyperlink r:id="rId7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30.12.2017 № 1710, государственной </w:t>
      </w:r>
      <w:hyperlink r:id="rId8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Самарской области «Формирование комфортной городской среды», утвержденной постановлением Правительства Самарской области от 01.11.2017 № 688.</w:t>
      </w:r>
    </w:p>
    <w:p w:rsidR="000D0228" w:rsidRPr="00C07262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19"/>
      <w:bookmarkEnd w:id="2"/>
      <w:r w:rsidRPr="00C07262">
        <w:rPr>
          <w:rFonts w:ascii="Times New Roman" w:hAnsi="Times New Roman" w:cs="Times New Roman"/>
          <w:sz w:val="20"/>
        </w:rPr>
        <w:t>&lt;2&gt; Значения приведены с нарастающим итогом.</w:t>
      </w: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B82935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_GoBack"/>
      <w:bookmarkEnd w:id="3"/>
    </w:p>
    <w:p w:rsidR="000D0228" w:rsidRPr="00410D79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D0228" w:rsidRPr="00410D79" w:rsidSect="00E86099">
      <w:headerReference w:type="default" r:id="rId9"/>
      <w:pgSz w:w="16838" w:h="11906" w:orient="landscape"/>
      <w:pgMar w:top="1135" w:right="1134" w:bottom="850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07" w:rsidRDefault="00457B07" w:rsidP="000F02CD">
      <w:pPr>
        <w:spacing w:after="0" w:line="240" w:lineRule="auto"/>
      </w:pPr>
      <w:r>
        <w:separator/>
      </w:r>
    </w:p>
  </w:endnote>
  <w:endnote w:type="continuationSeparator" w:id="0">
    <w:p w:rsidR="00457B07" w:rsidRDefault="00457B07" w:rsidP="000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07" w:rsidRDefault="00457B07" w:rsidP="000F02CD">
      <w:pPr>
        <w:spacing w:after="0" w:line="240" w:lineRule="auto"/>
      </w:pPr>
      <w:r>
        <w:separator/>
      </w:r>
    </w:p>
  </w:footnote>
  <w:footnote w:type="continuationSeparator" w:id="0">
    <w:p w:rsidR="00457B07" w:rsidRDefault="00457B07" w:rsidP="000F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02114"/>
      <w:docPartObj>
        <w:docPartGallery w:val="Page Numbers (Top of Page)"/>
        <w:docPartUnique/>
      </w:docPartObj>
    </w:sdtPr>
    <w:sdtEndPr/>
    <w:sdtContent>
      <w:p w:rsidR="000F02CD" w:rsidRDefault="000F0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099">
          <w:rPr>
            <w:noProof/>
          </w:rPr>
          <w:t>13</w:t>
        </w:r>
        <w:r>
          <w:fldChar w:fldCharType="end"/>
        </w:r>
      </w:p>
    </w:sdtContent>
  </w:sdt>
  <w:p w:rsidR="000F02CD" w:rsidRDefault="000F0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E9"/>
    <w:rsid w:val="000D0228"/>
    <w:rsid w:val="000F02CD"/>
    <w:rsid w:val="00197AD0"/>
    <w:rsid w:val="002377E9"/>
    <w:rsid w:val="00410D79"/>
    <w:rsid w:val="00443820"/>
    <w:rsid w:val="00457B07"/>
    <w:rsid w:val="00577A6C"/>
    <w:rsid w:val="006A7606"/>
    <w:rsid w:val="007503B3"/>
    <w:rsid w:val="00751ED5"/>
    <w:rsid w:val="00B17866"/>
    <w:rsid w:val="00B82935"/>
    <w:rsid w:val="00C07262"/>
    <w:rsid w:val="00C95313"/>
    <w:rsid w:val="00D706DA"/>
    <w:rsid w:val="00E86099"/>
    <w:rsid w:val="00E96CA9"/>
    <w:rsid w:val="00EB2B9C"/>
    <w:rsid w:val="00F566BC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8305&amp;dst=114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63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2024-07-05T10:59:00Z</cp:lastPrinted>
  <dcterms:created xsi:type="dcterms:W3CDTF">2024-02-26T06:42:00Z</dcterms:created>
  <dcterms:modified xsi:type="dcterms:W3CDTF">2024-07-05T10:59:00Z</dcterms:modified>
</cp:coreProperties>
</file>