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CC" w:rsidRPr="00427008" w:rsidRDefault="00AE2CCC" w:rsidP="00AE2C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2700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E2CCC" w:rsidRPr="00427008" w:rsidRDefault="00AE2CCC" w:rsidP="00AE2C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27008">
        <w:rPr>
          <w:rFonts w:ascii="Times New Roman" w:hAnsi="Times New Roman" w:cs="Times New Roman"/>
        </w:rPr>
        <w:t>к постановлению администрации</w:t>
      </w:r>
    </w:p>
    <w:p w:rsidR="00AE2CCC" w:rsidRPr="00427008" w:rsidRDefault="00AE2CCC" w:rsidP="00AE2C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27008">
        <w:rPr>
          <w:rFonts w:ascii="Times New Roman" w:hAnsi="Times New Roman" w:cs="Times New Roman"/>
        </w:rPr>
        <w:t xml:space="preserve"> городского округа Тольятти</w:t>
      </w:r>
    </w:p>
    <w:p w:rsidR="00AE2CCC" w:rsidRPr="00427008" w:rsidRDefault="00AE2CCC" w:rsidP="00AE2C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27008">
        <w:rPr>
          <w:rFonts w:ascii="Times New Roman" w:hAnsi="Times New Roman" w:cs="Times New Roman"/>
        </w:rPr>
        <w:t>от____________№_________</w:t>
      </w:r>
    </w:p>
    <w:p w:rsidR="00AE2CCC" w:rsidRPr="00427008" w:rsidRDefault="00AE2CCC" w:rsidP="00AE2C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2CCC" w:rsidRDefault="00AE2C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2CCC" w:rsidRPr="00AE2CCC" w:rsidRDefault="00AE2C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E2CC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E2CCC">
        <w:rPr>
          <w:rFonts w:ascii="Times New Roman" w:hAnsi="Times New Roman" w:cs="Times New Roman"/>
        </w:rPr>
        <w:t xml:space="preserve"> 2</w:t>
      </w:r>
    </w:p>
    <w:p w:rsidR="00AE2CCC" w:rsidRPr="00AE2CCC" w:rsidRDefault="00AE2CCC">
      <w:pPr>
        <w:pStyle w:val="ConsPlusNormal"/>
        <w:jc w:val="right"/>
        <w:rPr>
          <w:rFonts w:ascii="Times New Roman" w:hAnsi="Times New Roman" w:cs="Times New Roman"/>
        </w:rPr>
      </w:pPr>
      <w:r w:rsidRPr="00AE2CCC">
        <w:rPr>
          <w:rFonts w:ascii="Times New Roman" w:hAnsi="Times New Roman" w:cs="Times New Roman"/>
        </w:rPr>
        <w:t>к Муниципальной программе</w:t>
      </w:r>
    </w:p>
    <w:p w:rsidR="00AE2CCC" w:rsidRPr="00AE2CCC" w:rsidRDefault="00AE2CCC">
      <w:pPr>
        <w:pStyle w:val="ConsPlusNormal"/>
        <w:jc w:val="right"/>
        <w:rPr>
          <w:rFonts w:ascii="Times New Roman" w:hAnsi="Times New Roman" w:cs="Times New Roman"/>
        </w:rPr>
      </w:pPr>
      <w:r w:rsidRPr="00AE2CCC">
        <w:rPr>
          <w:rFonts w:ascii="Times New Roman" w:hAnsi="Times New Roman" w:cs="Times New Roman"/>
        </w:rPr>
        <w:t>"Благоустройство территории</w:t>
      </w:r>
    </w:p>
    <w:p w:rsidR="00AE2CCC" w:rsidRPr="00AE2CCC" w:rsidRDefault="00AE2CCC">
      <w:pPr>
        <w:pStyle w:val="ConsPlusNormal"/>
        <w:jc w:val="right"/>
        <w:rPr>
          <w:rFonts w:ascii="Times New Roman" w:hAnsi="Times New Roman" w:cs="Times New Roman"/>
        </w:rPr>
      </w:pPr>
      <w:r w:rsidRPr="00AE2CCC">
        <w:rPr>
          <w:rFonts w:ascii="Times New Roman" w:hAnsi="Times New Roman" w:cs="Times New Roman"/>
        </w:rPr>
        <w:t>городского округа Тольятти</w:t>
      </w:r>
    </w:p>
    <w:p w:rsidR="00AE2CCC" w:rsidRPr="00AE2CCC" w:rsidRDefault="00AE2CCC">
      <w:pPr>
        <w:pStyle w:val="ConsPlusNormal"/>
        <w:jc w:val="right"/>
        <w:rPr>
          <w:rFonts w:ascii="Times New Roman" w:hAnsi="Times New Roman" w:cs="Times New Roman"/>
        </w:rPr>
      </w:pPr>
      <w:r w:rsidRPr="00AE2CCC">
        <w:rPr>
          <w:rFonts w:ascii="Times New Roman" w:hAnsi="Times New Roman" w:cs="Times New Roman"/>
        </w:rPr>
        <w:t>на 2015 - 2024 годы"</w:t>
      </w:r>
    </w:p>
    <w:p w:rsidR="00AE2CCC" w:rsidRPr="00AE2CCC" w:rsidRDefault="00AE2CCC">
      <w:pPr>
        <w:pStyle w:val="ConsPlusNormal"/>
        <w:jc w:val="both"/>
        <w:rPr>
          <w:rFonts w:ascii="Times New Roman" w:hAnsi="Times New Roman" w:cs="Times New Roman"/>
        </w:rPr>
      </w:pPr>
    </w:p>
    <w:p w:rsidR="00AE2CCC" w:rsidRPr="00AE2CCC" w:rsidRDefault="00AE2CCC">
      <w:pPr>
        <w:pStyle w:val="ConsPlusTitle"/>
        <w:jc w:val="center"/>
        <w:rPr>
          <w:rFonts w:ascii="Times New Roman" w:hAnsi="Times New Roman" w:cs="Times New Roman"/>
        </w:rPr>
      </w:pPr>
      <w:r w:rsidRPr="00AE2CCC">
        <w:rPr>
          <w:rFonts w:ascii="Times New Roman" w:hAnsi="Times New Roman" w:cs="Times New Roman"/>
        </w:rPr>
        <w:t>ПОКАЗАТЕЛИ (ИНДИКАТОРЫ)</w:t>
      </w:r>
    </w:p>
    <w:p w:rsidR="00AE2CCC" w:rsidRPr="00AE2CCC" w:rsidRDefault="00AE2CCC">
      <w:pPr>
        <w:pStyle w:val="ConsPlusTitle"/>
        <w:jc w:val="center"/>
        <w:rPr>
          <w:rFonts w:ascii="Times New Roman" w:hAnsi="Times New Roman" w:cs="Times New Roman"/>
        </w:rPr>
      </w:pPr>
      <w:r w:rsidRPr="00AE2CCC">
        <w:rPr>
          <w:rFonts w:ascii="Times New Roman" w:hAnsi="Times New Roman" w:cs="Times New Roman"/>
        </w:rPr>
        <w:t>МУНИЦИПАЛЬНОЙ ПРОГРАММЫ "БЛАГОУСТРОЙСТВО ТЕРРИТОРИИ</w:t>
      </w:r>
    </w:p>
    <w:p w:rsidR="00AE2CCC" w:rsidRPr="00AE2CCC" w:rsidRDefault="00AE2CCC">
      <w:pPr>
        <w:pStyle w:val="ConsPlusTitle"/>
        <w:jc w:val="center"/>
        <w:rPr>
          <w:rFonts w:ascii="Times New Roman" w:hAnsi="Times New Roman" w:cs="Times New Roman"/>
        </w:rPr>
      </w:pPr>
      <w:r w:rsidRPr="00AE2CCC">
        <w:rPr>
          <w:rFonts w:ascii="Times New Roman" w:hAnsi="Times New Roman" w:cs="Times New Roman"/>
        </w:rPr>
        <w:t>ГОРОДСКОГО ОКРУГА ТОЛЬЯТТИ НА 2015 - 2024 ГОДЫ"</w:t>
      </w:r>
    </w:p>
    <w:p w:rsidR="00AE2CCC" w:rsidRPr="00AE2CCC" w:rsidRDefault="00AE2CCC">
      <w:pPr>
        <w:spacing w:after="1"/>
        <w:rPr>
          <w:rFonts w:ascii="Times New Roman" w:hAnsi="Times New Roman" w:cs="Times New Roman"/>
        </w:rPr>
      </w:pPr>
    </w:p>
    <w:p w:rsidR="00AE2CCC" w:rsidRPr="00AE2CCC" w:rsidRDefault="00AE2C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2892"/>
        <w:gridCol w:w="2234"/>
        <w:gridCol w:w="1110"/>
        <w:gridCol w:w="968"/>
        <w:gridCol w:w="609"/>
        <w:gridCol w:w="609"/>
        <w:gridCol w:w="1140"/>
        <w:gridCol w:w="761"/>
        <w:gridCol w:w="715"/>
        <w:gridCol w:w="609"/>
        <w:gridCol w:w="715"/>
        <w:gridCol w:w="715"/>
        <w:gridCol w:w="609"/>
        <w:gridCol w:w="615"/>
      </w:tblGrid>
      <w:tr w:rsidR="00AE2CCC" w:rsidRPr="00AE2CCC" w:rsidTr="00AE2CCC">
        <w:tc>
          <w:tcPr>
            <w:tcW w:w="282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4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737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366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341" w:type="pct"/>
            <w:gridSpan w:val="10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AE2CCC" w:rsidRPr="00AE2CCC" w:rsidTr="00AE2CCC">
        <w:tc>
          <w:tcPr>
            <w:tcW w:w="282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2024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15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Цель. Обеспечение соответствия городских общественных пространств высоким стандартам качества городской среды и качества досуга жителей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Задача 1. Обеспечение комплексного благоустройства внутриквартальных территорий</w:t>
            </w:r>
          </w:p>
        </w:tc>
      </w:tr>
      <w:tr w:rsidR="00AE2CCC" w:rsidRPr="00AE2CCC" w:rsidTr="00AE2CCC">
        <w:tblPrEx>
          <w:tblBorders>
            <w:insideH w:val="nil"/>
          </w:tblBorders>
        </w:tblPrEx>
        <w:tc>
          <w:tcPr>
            <w:tcW w:w="282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54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Подготовка проектной документации и проведение государственной экспертизы такой документации, в том числе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работы и изыскания</w:t>
            </w:r>
          </w:p>
        </w:tc>
        <w:tc>
          <w:tcPr>
            <w:tcW w:w="737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 w:rsidP="00DE1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  <w:r w:rsidR="00B642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 w:rsidP="00DE1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  <w:r w:rsidR="00B642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 w:val="restar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54" w:type="pct"/>
            <w:vMerge w:val="restar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Ремонт, восстановление и устройство твердых </w:t>
            </w:r>
            <w:r w:rsidRPr="00AE2CCC">
              <w:rPr>
                <w:rFonts w:ascii="Times New Roman" w:hAnsi="Times New Roman" w:cs="Times New Roman"/>
              </w:rPr>
              <w:lastRenderedPageBreak/>
              <w:t xml:space="preserve">покрытий тротуаров, проездов, хозяйственных площадок, универсальных покрытий, площадок для временной парковки автомашин, ливневой канализации,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дождеприемных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  <w:hyperlink w:anchor="P965" w:history="1">
              <w:r w:rsidRPr="00AE2CC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 xml:space="preserve">Количество объектов, на территории </w:t>
            </w:r>
            <w:r w:rsidRPr="00AE2CCC">
              <w:rPr>
                <w:rFonts w:ascii="Times New Roman" w:hAnsi="Times New Roman" w:cs="Times New Roman"/>
              </w:rPr>
              <w:lastRenderedPageBreak/>
              <w:t>которых восстановлены и устроены твердые покрытия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объектов, на территории которых выполнен ремонт ливневой канализации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blPrEx>
          <w:tblBorders>
            <w:insideH w:val="nil"/>
          </w:tblBorders>
        </w:tblPrEx>
        <w:tc>
          <w:tcPr>
            <w:tcW w:w="282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объектов, на территории которых устроено внутриквартальное освещение</w:t>
            </w:r>
          </w:p>
        </w:tc>
        <w:tc>
          <w:tcPr>
            <w:tcW w:w="36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Ремонт, восстановление и устройство детских и хозяйственных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</w:t>
            </w:r>
            <w:hyperlink w:anchor="P965" w:history="1">
              <w:r w:rsidRPr="00AE2CC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объектов, на территории которых установлены МАФ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Ремонт, восстановление и устройство спортивных площадок, универсальных спортивных площадок, универсальных покрытий, установка ограждений и </w:t>
            </w:r>
            <w:r w:rsidRPr="00AE2CCC">
              <w:rPr>
                <w:rFonts w:ascii="Times New Roman" w:hAnsi="Times New Roman" w:cs="Times New Roman"/>
              </w:rPr>
              <w:lastRenderedPageBreak/>
              <w:t xml:space="preserve">оборудования на них, в том числе относящихся к общему имуществу многоквартирных домов городского округа Тольятти </w:t>
            </w:r>
            <w:hyperlink w:anchor="P965" w:history="1">
              <w:r w:rsidRPr="00AE2CC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Количество благоустроенных объектов (плоскостных сооружений)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Валка и обрезка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опасных и сухостойных деревьев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Количество объектов, на территории которых выполнена валка и обрезка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опасных и сухостойных деревьев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Озеленение </w:t>
            </w:r>
            <w:hyperlink w:anchor="P965" w:history="1">
              <w:r w:rsidRPr="00AE2CC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благоустроенных объектов (озеленение)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54" w:type="pct"/>
            <w:vMerge w:val="restar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Комплексное благоустройство внутриквартальных территорий, в том числе в рамках конкурса "Наш микрорайон" </w:t>
            </w:r>
            <w:hyperlink w:anchor="P965" w:history="1">
              <w:r w:rsidRPr="00AE2CC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Доля выполненных работ (по объектам) в общем количестве запланированных работ по благоустройству внутриквартальных территорий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01" w:type="pct"/>
          </w:tcPr>
          <w:p w:rsidR="00591757" w:rsidRPr="002B5A4A" w:rsidRDefault="0059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A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591757" w:rsidRPr="002B5A4A" w:rsidRDefault="0059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A4A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благоустроенных объектов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Задача 2. Организация новых и восстановление существующих мест отдыха на внутриквартальных территориях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Благоустройство мест отдыха на внутриквартальных территориях, в том числе в рамках конкурса "Наш микрорайон"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благоустроенных объектов (мест отдыха на внутриквартальных территориях), в том числе частично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Задача 3. Обустройство мест массового отдыха в буферной зоне лесного массива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Благоустройство мест массового отдыха в буферной зоне лесного массива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благоустроенных объектов (мест массового отдыха в буферной зоне лесного массива), в том числе частично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Задача 4. Обустройство мест массового отдыха на береговых зонах водных объектов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18" w:type="pct"/>
            <w:gridSpan w:val="14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Комплексное развитие и благоустройство береговой линии Куйбышевского водохранилища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работы и изыскания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Доля выполненных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предпроектных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работ и изысканий от общего объема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предпроектных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работ и изысканий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 w:val="restar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954" w:type="pct"/>
            <w:vMerge w:val="restar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Мероприятия по комплексному развитию и благоустройству береговой линии Куйбышевского водохранилища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Площадь благоустроенной береговой линии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</w:t>
            </w:r>
            <w:proofErr w:type="gramStart"/>
            <w:r w:rsidRPr="00AE2C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подготовленной проектной документации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blPrEx>
          <w:tblBorders>
            <w:insideH w:val="nil"/>
          </w:tblBorders>
        </w:tblPrEx>
        <w:tc>
          <w:tcPr>
            <w:tcW w:w="282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шкафов управления и регулирования электроснабжения сценических площадок</w:t>
            </w:r>
          </w:p>
        </w:tc>
        <w:tc>
          <w:tcPr>
            <w:tcW w:w="36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Преддекларационное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обследование объектов гидротехнических сооружений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Доля выполненных работ от общего объема работ по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преддекларационному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обследованию объектов гидротехнических сооружений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954" w:type="pct"/>
          </w:tcPr>
          <w:p w:rsidR="00AE2CCC" w:rsidRPr="00AE2CCC" w:rsidRDefault="00BB16B5">
            <w:pPr>
              <w:pStyle w:val="ConsPlusNormal"/>
              <w:rPr>
                <w:rFonts w:ascii="Times New Roman" w:hAnsi="Times New Roman" w:cs="Times New Roman"/>
              </w:rPr>
            </w:pPr>
            <w:r w:rsidRPr="00BB16B5">
              <w:rPr>
                <w:rFonts w:ascii="Times New Roman" w:hAnsi="Times New Roman" w:cs="Times New Roman"/>
              </w:rPr>
              <w:t xml:space="preserve">Разработка деклараций безопасности объектов гидротехнических сооружений с государственной экспертизой, в том числе получение разрешения </w:t>
            </w:r>
            <w:proofErr w:type="spellStart"/>
            <w:r w:rsidRPr="00BB16B5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BB16B5">
              <w:rPr>
                <w:rFonts w:ascii="Times New Roman" w:hAnsi="Times New Roman" w:cs="Times New Roman"/>
              </w:rPr>
              <w:t xml:space="preserve"> на эксплуатацию ГТС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Доля выполненных работ от общего объема работ по разработке декларации безопасности или проведению государственной экспертизы объектов гидротехнических сооружений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blPrEx>
          <w:tblBorders>
            <w:insideH w:val="nil"/>
          </w:tblBorders>
        </w:tblPrEx>
        <w:tc>
          <w:tcPr>
            <w:tcW w:w="282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4.1.6.</w:t>
            </w:r>
          </w:p>
        </w:tc>
        <w:tc>
          <w:tcPr>
            <w:tcW w:w="954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Обязательное или обязательное и добровольное страхование гражданской ответственности владельца опасного объекта гидротехнических сооружений</w:t>
            </w:r>
          </w:p>
        </w:tc>
        <w:tc>
          <w:tcPr>
            <w:tcW w:w="737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застрахованных гидротехнических сооружений</w:t>
            </w:r>
          </w:p>
        </w:tc>
        <w:tc>
          <w:tcPr>
            <w:tcW w:w="36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Содержание системы поверхностного водоотвода объектов гидротехнических сооружений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Протяженность очищенных телескопических и монолитных лотков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5363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236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201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Ремонт объектов гидротехнических сооружений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Доля выполненных работ от общего объема работ по ремонту объектов гидротехнических сооружений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Задача 5. Обеспечение комплексного благоустройства территорий образовательных учреждений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Благоустройство территорий школ и учреждений дополнительного образования детей, устройство спортивных площадок, универсальных спортивных площадок, в </w:t>
            </w:r>
            <w:proofErr w:type="spellStart"/>
            <w:r w:rsidRPr="00AE2CCC">
              <w:rPr>
                <w:rFonts w:ascii="Times New Roman" w:hAnsi="Times New Roman" w:cs="Times New Roman"/>
              </w:rPr>
              <w:t>т.ч</w:t>
            </w:r>
            <w:proofErr w:type="spellEnd"/>
            <w:r w:rsidRPr="00AE2CCC">
              <w:rPr>
                <w:rFonts w:ascii="Times New Roman" w:hAnsi="Times New Roman" w:cs="Times New Roman"/>
              </w:rPr>
              <w:t>. строительный контроль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благоустроенных территорий школ и учреждений дополнительного образования детей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923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Благоустройство территорий детских садов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Количество благоустроенных </w:t>
            </w:r>
            <w:r w:rsidRPr="00AE2CCC">
              <w:rPr>
                <w:rFonts w:ascii="Times New Roman" w:hAnsi="Times New Roman" w:cs="Times New Roman"/>
              </w:rPr>
              <w:lastRenderedPageBreak/>
              <w:t>территорий детских садов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Задача 6. Организация парковочного пространства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Разработка концепции парковочного пространства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Доля выполненных работ от общего объема работ по разработке концепции парковочного пространства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CCF">
              <w:rPr>
                <w:rFonts w:ascii="Times New Roman" w:hAnsi="Times New Roman" w:cs="Times New Roman"/>
              </w:rPr>
              <w:t>100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CCF">
              <w:rPr>
                <w:rFonts w:ascii="Times New Roman" w:hAnsi="Times New Roman" w:cs="Times New Roman"/>
              </w:rPr>
              <w:t>134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Строительство объектов парковочного пространства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построенных объектов парковочного пространства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Задача 7. Приведение в нормативное состояние наружного освещения внутриквартальных территорий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 w:rsidP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Ремонт и реконструкция наружного освещения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отремонтированных и реконструированных объектов наружного освещения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Устройство наружного освещения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Количество построенных объектов наружного </w:t>
            </w:r>
            <w:r w:rsidRPr="00AE2CCC">
              <w:rPr>
                <w:rFonts w:ascii="Times New Roman" w:hAnsi="Times New Roman" w:cs="Times New Roman"/>
              </w:rPr>
              <w:lastRenderedPageBreak/>
              <w:t>освещения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Задача 8. Обеспечение комплексного благоустройства знаковых и социально значимых мест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DF69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2CCC" w:rsidRPr="00AE2CCC" w:rsidTr="00AE2CCC">
        <w:tblPrEx>
          <w:tblBorders>
            <w:insideH w:val="nil"/>
          </w:tblBorders>
        </w:tblPrEx>
        <w:tc>
          <w:tcPr>
            <w:tcW w:w="282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54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Благоустройство знаковых и социально значимых мест</w:t>
            </w:r>
          </w:p>
        </w:tc>
        <w:tc>
          <w:tcPr>
            <w:tcW w:w="737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благоустроенных объектов (знаковых и социально значимых мест), в том числе частично</w:t>
            </w:r>
          </w:p>
        </w:tc>
        <w:tc>
          <w:tcPr>
            <w:tcW w:w="36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tcBorders>
              <w:bottom w:val="nil"/>
            </w:tcBorders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Задача 9. Благоустройство обзорного (кольцевого) туристического маршрута по городскому округу Тольятти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E2CCC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AE2CCC">
              <w:rPr>
                <w:rFonts w:ascii="Times New Roman" w:hAnsi="Times New Roman" w:cs="Times New Roman"/>
              </w:rPr>
              <w:t xml:space="preserve"> МАФ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Установка объектов информационно-туристической тематики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установленных объектов информационно-туристической тематики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Ремонт остановок общественного транспорта с заменой автопавильонов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обустроенных остановок общественного транспорта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AE2CCC" w:rsidRPr="00AE2CCC" w:rsidTr="00AE2CCC">
        <w:tc>
          <w:tcPr>
            <w:tcW w:w="282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954" w:type="pct"/>
            <w:vMerge w:val="restar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Устройство объектов ландшафтной архитектуры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2CCC" w:rsidRPr="00AE2CCC" w:rsidTr="00AE2CCC">
        <w:tc>
          <w:tcPr>
            <w:tcW w:w="282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устроенных объектов ландшафтной архитектуры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 w:rsidP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2CCC" w:rsidRPr="00AE2CCC" w:rsidTr="00AE2CCC">
        <w:tc>
          <w:tcPr>
            <w:tcW w:w="282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954" w:type="pct"/>
            <w:vMerge w:val="restar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Установка архитектурно-средовых композиций в районах города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 w:rsidP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2CCC" w:rsidRPr="00AE2CCC" w:rsidTr="00AE2CCC">
        <w:tc>
          <w:tcPr>
            <w:tcW w:w="282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установленных объектов архитектурно-средовых композиций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7CCF" w:rsidP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2CCC" w:rsidRPr="00AE2CCC" w:rsidTr="00AE2CCC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Задача 10. Проведение отдельных видов работ по ремонту многоквартирных домов и благоустройству их дворовых территорий, предусмотренных государственной </w:t>
            </w:r>
            <w:hyperlink r:id="rId7" w:history="1">
              <w:r w:rsidRPr="00AE2CCC">
                <w:rPr>
                  <w:rFonts w:ascii="Times New Roman" w:hAnsi="Times New Roman" w:cs="Times New Roman"/>
                </w:rPr>
                <w:t>программой</w:t>
              </w:r>
            </w:hyperlink>
            <w:r w:rsidRPr="00AE2CCC">
              <w:rPr>
                <w:rFonts w:ascii="Times New Roman" w:hAnsi="Times New Roman" w:cs="Times New Roman"/>
              </w:rPr>
              <w:t xml:space="preserve"> Самарской области "Содействие развитию благоустройства территорий муниципальных образований в Самарской области на 2014 - 2022 годы"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Ремонт подъездов многоквартирных домов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многоквартирных домов, в которых отремонтированы подъезды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Ремонт фасадов многоквартирных домов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многоквартирных домов, в которых отремонтированы фасады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954" w:type="pc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многоквартирных домов, в которых выполнено благоустройство дворовых территорий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Задача 11. Повышение уровня благоустройства территорий городского округа Тольятти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Подпрограмма "Формирование современной городской среды на 2017 год"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Цель. Повышение уровня благоустройства территорий городского округа Тольятти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Задача Подпрограммы. Комплексное благоустройство территорий городского округа Тольятти</w:t>
            </w:r>
          </w:p>
        </w:tc>
      </w:tr>
      <w:tr w:rsidR="00AE2CCC" w:rsidRPr="00AE2CCC" w:rsidTr="00AE2CCC">
        <w:tc>
          <w:tcPr>
            <w:tcW w:w="282" w:type="pct"/>
            <w:vMerge w:val="restar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54" w:type="pct"/>
            <w:vMerge w:val="restar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Площадь отремонтированных дворовых проездов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</w:t>
            </w:r>
            <w:proofErr w:type="gramStart"/>
            <w:r w:rsidRPr="00AE2C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63029,53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Доля дворовых территорий, обеспеченных освещением, </w:t>
            </w:r>
            <w:proofErr w:type="gramStart"/>
            <w:r w:rsidRPr="00AE2CCC">
              <w:rPr>
                <w:rFonts w:ascii="Times New Roman" w:hAnsi="Times New Roman" w:cs="Times New Roman"/>
              </w:rPr>
              <w:t>от</w:t>
            </w:r>
            <w:proofErr w:type="gramEnd"/>
            <w:r w:rsidRPr="00AE2CCC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bottom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объектов, на территории которых оборудованы детские и (или) спортивные площадки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 w:val="restart"/>
            <w:tcBorders>
              <w:top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 w:val="restart"/>
            <w:tcBorders>
              <w:top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Доля дворовых территорий, оборудованных автомобильными парковками, </w:t>
            </w:r>
            <w:proofErr w:type="gramStart"/>
            <w:r w:rsidRPr="00AE2CCC">
              <w:rPr>
                <w:rFonts w:ascii="Times New Roman" w:hAnsi="Times New Roman" w:cs="Times New Roman"/>
              </w:rPr>
              <w:t>от</w:t>
            </w:r>
            <w:proofErr w:type="gramEnd"/>
            <w:r w:rsidRPr="00AE2CCC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благоустроенных объектов (озеленение)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Площадь отремонтированных и обустроенных тротуаров и пешеходных дорожек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</w:t>
            </w:r>
            <w:proofErr w:type="gramStart"/>
            <w:r w:rsidRPr="00AE2C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18792,28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E2CCC">
              <w:rPr>
                <w:rFonts w:ascii="Times New Roman" w:hAnsi="Times New Roman" w:cs="Times New Roman"/>
              </w:rPr>
              <w:t>отремонтированной</w:t>
            </w:r>
            <w:proofErr w:type="gramEnd"/>
            <w:r w:rsidRPr="00AE2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многоквартирных домов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</w:t>
            </w:r>
            <w:proofErr w:type="gramStart"/>
            <w:r w:rsidRPr="00AE2C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2822,6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дворовых территорий многоквартирных домов, обеспеченных освещением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tcBorders>
              <w:top w:val="nil"/>
            </w:tcBorders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отремонтированных фасадов многоквартирных домов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54" w:type="pct"/>
            <w:vMerge w:val="restart"/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Площадь благоустроенных общественных территорий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</w:t>
            </w:r>
            <w:proofErr w:type="gramStart"/>
            <w:r w:rsidRPr="00AE2C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Задача Подпрограммы. Повышение уровня вовлеченности заинтересованных граждан, организаций в реализацию мероприятий по благоустройству дворовых территорий</w:t>
            </w:r>
          </w:p>
        </w:tc>
      </w:tr>
      <w:tr w:rsidR="00AE2CCC" w:rsidRPr="00AE2CCC" w:rsidTr="00AE2CCC">
        <w:tc>
          <w:tcPr>
            <w:tcW w:w="282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54" w:type="pct"/>
            <w:vMerge w:val="restar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Вовлечение заинтересованных граждан в реализацию мероприятий по благоустройству дворовых территорий городского округа Тольятти</w:t>
            </w: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Доля трудового участия заинтересованных собственников при выполнении видов работ, включенных в дополнительный перечень работ по благоустройству дворовой территории,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282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</w:tcPr>
          <w:p w:rsidR="00AE2CCC" w:rsidRPr="00AE2CCC" w:rsidRDefault="00AE2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заинтересованных лиц, участвующих в выполнении работ по благоустройству дворовой территории, в многоквартирных домах, включенных в Программу</w:t>
            </w:r>
          </w:p>
        </w:tc>
        <w:tc>
          <w:tcPr>
            <w:tcW w:w="36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5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Задача 12. Проведение отдельных видов работ по общественным проектам развития территорий, предусмотренных государственной </w:t>
            </w:r>
            <w:hyperlink r:id="rId8" w:history="1">
              <w:r w:rsidRPr="00AE2CCC">
                <w:rPr>
                  <w:rFonts w:ascii="Times New Roman" w:hAnsi="Times New Roman" w:cs="Times New Roman"/>
                </w:rPr>
                <w:t>программой</w:t>
              </w:r>
            </w:hyperlink>
            <w:r w:rsidRPr="00AE2CCC">
              <w:rPr>
                <w:rFonts w:ascii="Times New Roman" w:hAnsi="Times New Roman" w:cs="Times New Roman"/>
              </w:rPr>
              <w:t xml:space="preserve"> Самарской области "Поддержка инициатив населения муниципальных образований в Самарской области" на 2017 - 2025 годы</w:t>
            </w:r>
          </w:p>
        </w:tc>
      </w:tr>
      <w:tr w:rsidR="00AE2CCC" w:rsidRPr="00AE2CCC" w:rsidTr="00AE2CCC">
        <w:tblPrEx>
          <w:tblBorders>
            <w:insideH w:val="nil"/>
          </w:tblBorders>
        </w:tblPrEx>
        <w:tc>
          <w:tcPr>
            <w:tcW w:w="282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954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Реализация общественных проектов по благоустройству территорий городского </w:t>
            </w:r>
            <w:r w:rsidRPr="00AE2CCC">
              <w:rPr>
                <w:rFonts w:ascii="Times New Roman" w:hAnsi="Times New Roman" w:cs="Times New Roman"/>
              </w:rPr>
              <w:lastRenderedPageBreak/>
              <w:t>округа Тольятти</w:t>
            </w:r>
          </w:p>
        </w:tc>
        <w:tc>
          <w:tcPr>
            <w:tcW w:w="737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 xml:space="preserve">Количество реализованных общественных </w:t>
            </w:r>
            <w:r w:rsidRPr="00AE2CCC">
              <w:rPr>
                <w:rFonts w:ascii="Times New Roman" w:hAnsi="Times New Roman" w:cs="Times New Roman"/>
              </w:rPr>
              <w:lastRenderedPageBreak/>
              <w:t>проектов по благоустройству территорий городского округа Тольятти</w:t>
            </w:r>
          </w:p>
        </w:tc>
        <w:tc>
          <w:tcPr>
            <w:tcW w:w="36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9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pct"/>
            <w:tcBorders>
              <w:bottom w:val="nil"/>
            </w:tcBorders>
          </w:tcPr>
          <w:p w:rsidR="00AE2CCC" w:rsidRPr="00AE2CCC" w:rsidRDefault="00AE7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tcBorders>
              <w:bottom w:val="nil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  <w:tr w:rsidR="00AE2CCC" w:rsidRPr="00AE2CCC" w:rsidTr="00AE2CCC">
        <w:tc>
          <w:tcPr>
            <w:tcW w:w="5000" w:type="pct"/>
            <w:gridSpan w:val="15"/>
          </w:tcPr>
          <w:p w:rsidR="00AE2CCC" w:rsidRPr="00AE2CCC" w:rsidRDefault="00AE2C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>Задача 13. Благоустройство мест санкционированного размещения твердых коммунальных отходов на территории городского округа Тольятти</w:t>
            </w:r>
          </w:p>
        </w:tc>
      </w:tr>
      <w:tr w:rsidR="00AE2CCC" w:rsidRPr="00AE2CCC" w:rsidTr="00AE2CCC">
        <w:tblPrEx>
          <w:tblBorders>
            <w:insideH w:val="nil"/>
          </w:tblBorders>
        </w:tblPrEx>
        <w:tc>
          <w:tcPr>
            <w:tcW w:w="282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Устройство и ремонт контейнерных площадок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Количество территорий, на которых установлены и отремонтированы контейнерные площадки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E2CCC" w:rsidRPr="00AE2CCC" w:rsidRDefault="00AE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-</w:t>
            </w:r>
          </w:p>
        </w:tc>
      </w:tr>
    </w:tbl>
    <w:p w:rsidR="00AE7CCF" w:rsidRDefault="00AE7CCF">
      <w:pPr>
        <w:rPr>
          <w:rFonts w:ascii="Times New Roman" w:hAnsi="Times New Roman" w:cs="Times New Roman"/>
        </w:rPr>
      </w:pPr>
    </w:p>
    <w:p w:rsidR="00AE2CCC" w:rsidRDefault="00AE7CCF">
      <w:pPr>
        <w:rPr>
          <w:rFonts w:ascii="Times New Roman" w:hAnsi="Times New Roman" w:cs="Times New Roman"/>
        </w:rPr>
      </w:pPr>
      <w:r w:rsidRPr="00AE7CCF">
        <w:rPr>
          <w:rFonts w:ascii="Times New Roman" w:hAnsi="Times New Roman" w:cs="Times New Roman"/>
        </w:rPr>
        <w:t>&lt;1</w:t>
      </w:r>
      <w:proofErr w:type="gramStart"/>
      <w:r w:rsidRPr="00AE7CCF">
        <w:rPr>
          <w:rFonts w:ascii="Times New Roman" w:hAnsi="Times New Roman" w:cs="Times New Roman"/>
        </w:rPr>
        <w:t>&gt; И</w:t>
      </w:r>
      <w:proofErr w:type="gramEnd"/>
      <w:r w:rsidRPr="00AE7CCF">
        <w:rPr>
          <w:rFonts w:ascii="Times New Roman" w:hAnsi="Times New Roman" w:cs="Times New Roman"/>
        </w:rPr>
        <w:t>сключая объекты, включенные в иные муниципальные программы.</w:t>
      </w:r>
    </w:p>
    <w:p w:rsidR="00AE7CCF" w:rsidRDefault="00AE7CCF" w:rsidP="00AE7CCF">
      <w:pPr>
        <w:jc w:val="center"/>
        <w:rPr>
          <w:rFonts w:ascii="Times New Roman" w:hAnsi="Times New Roman" w:cs="Times New Roman"/>
        </w:rPr>
      </w:pPr>
    </w:p>
    <w:p w:rsidR="00AE7CCF" w:rsidRPr="00AE2CCC" w:rsidRDefault="00AE7CCF" w:rsidP="00AE7CCF">
      <w:pPr>
        <w:jc w:val="center"/>
        <w:rPr>
          <w:rFonts w:ascii="Times New Roman" w:hAnsi="Times New Roman" w:cs="Times New Roman"/>
        </w:rPr>
        <w:sectPr w:rsidR="00AE7CCF" w:rsidRPr="00AE2CCC" w:rsidSect="00151B06">
          <w:headerReference w:type="default" r:id="rId9"/>
          <w:pgSz w:w="16838" w:h="11906" w:orient="landscape"/>
          <w:pgMar w:top="1701" w:right="1134" w:bottom="850" w:left="1134" w:header="708" w:footer="708" w:gutter="0"/>
          <w:pgNumType w:start="26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_______________________________________</w:t>
      </w:r>
    </w:p>
    <w:p w:rsidR="00AE2CCC" w:rsidRPr="00AE2CCC" w:rsidRDefault="00AE2CCC">
      <w:pPr>
        <w:pStyle w:val="ConsPlusNormal"/>
        <w:rPr>
          <w:rFonts w:ascii="Times New Roman" w:hAnsi="Times New Roman" w:cs="Times New Roman"/>
        </w:rPr>
      </w:pPr>
      <w:bookmarkStart w:id="1" w:name="P965"/>
      <w:bookmarkEnd w:id="1"/>
      <w:r w:rsidRPr="00AE2CCC">
        <w:rPr>
          <w:rFonts w:ascii="Times New Roman" w:hAnsi="Times New Roman" w:cs="Times New Roman"/>
        </w:rPr>
        <w:lastRenderedPageBreak/>
        <w:br/>
      </w:r>
    </w:p>
    <w:p w:rsidR="00D256B3" w:rsidRPr="00AE2CCC" w:rsidRDefault="00D256B3">
      <w:pPr>
        <w:rPr>
          <w:rFonts w:ascii="Times New Roman" w:hAnsi="Times New Roman" w:cs="Times New Roman"/>
        </w:rPr>
      </w:pPr>
    </w:p>
    <w:p w:rsidR="00AE2CCC" w:rsidRPr="00AE2CCC" w:rsidRDefault="00AE2CCC">
      <w:pPr>
        <w:rPr>
          <w:rFonts w:ascii="Times New Roman" w:hAnsi="Times New Roman" w:cs="Times New Roman"/>
        </w:rPr>
      </w:pPr>
    </w:p>
    <w:sectPr w:rsidR="00AE2CCC" w:rsidRPr="00AE2CCC" w:rsidSect="00AE2CC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6A" w:rsidRDefault="0009236A" w:rsidP="00AE2CCC">
      <w:pPr>
        <w:spacing w:after="0" w:line="240" w:lineRule="auto"/>
      </w:pPr>
      <w:r>
        <w:separator/>
      </w:r>
    </w:p>
  </w:endnote>
  <w:endnote w:type="continuationSeparator" w:id="0">
    <w:p w:rsidR="0009236A" w:rsidRDefault="0009236A" w:rsidP="00AE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6A" w:rsidRDefault="0009236A" w:rsidP="00AE2CCC">
      <w:pPr>
        <w:spacing w:after="0" w:line="240" w:lineRule="auto"/>
      </w:pPr>
      <w:r>
        <w:separator/>
      </w:r>
    </w:p>
  </w:footnote>
  <w:footnote w:type="continuationSeparator" w:id="0">
    <w:p w:rsidR="0009236A" w:rsidRDefault="0009236A" w:rsidP="00AE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161189"/>
      <w:docPartObj>
        <w:docPartGallery w:val="Page Numbers (Top of Page)"/>
        <w:docPartUnique/>
      </w:docPartObj>
    </w:sdtPr>
    <w:sdtEndPr/>
    <w:sdtContent>
      <w:p w:rsidR="00B642EC" w:rsidRDefault="00B642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4A">
          <w:rPr>
            <w:noProof/>
          </w:rPr>
          <w:t>28</w:t>
        </w:r>
        <w:r>
          <w:fldChar w:fldCharType="end"/>
        </w:r>
      </w:p>
    </w:sdtContent>
  </w:sdt>
  <w:p w:rsidR="00B642EC" w:rsidRDefault="00B64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CC"/>
    <w:rsid w:val="0009236A"/>
    <w:rsid w:val="00151B06"/>
    <w:rsid w:val="00201FC6"/>
    <w:rsid w:val="00225698"/>
    <w:rsid w:val="002B5A4A"/>
    <w:rsid w:val="00591757"/>
    <w:rsid w:val="00763602"/>
    <w:rsid w:val="00923930"/>
    <w:rsid w:val="00AE2CCC"/>
    <w:rsid w:val="00AE7CCF"/>
    <w:rsid w:val="00B642EC"/>
    <w:rsid w:val="00BB16B5"/>
    <w:rsid w:val="00D256B3"/>
    <w:rsid w:val="00DE1F32"/>
    <w:rsid w:val="00DF6975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CCC"/>
  </w:style>
  <w:style w:type="paragraph" w:styleId="a5">
    <w:name w:val="footer"/>
    <w:basedOn w:val="a"/>
    <w:link w:val="a6"/>
    <w:uiPriority w:val="99"/>
    <w:unhideWhenUsed/>
    <w:rsid w:val="00AE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CCC"/>
  </w:style>
  <w:style w:type="paragraph" w:styleId="a7">
    <w:name w:val="Balloon Text"/>
    <w:basedOn w:val="a"/>
    <w:link w:val="a8"/>
    <w:uiPriority w:val="99"/>
    <w:semiHidden/>
    <w:unhideWhenUsed/>
    <w:rsid w:val="00AE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CCC"/>
  </w:style>
  <w:style w:type="paragraph" w:styleId="a5">
    <w:name w:val="footer"/>
    <w:basedOn w:val="a"/>
    <w:link w:val="a6"/>
    <w:uiPriority w:val="99"/>
    <w:unhideWhenUsed/>
    <w:rsid w:val="00AE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CCC"/>
  </w:style>
  <w:style w:type="paragraph" w:styleId="a7">
    <w:name w:val="Balloon Text"/>
    <w:basedOn w:val="a"/>
    <w:link w:val="a8"/>
    <w:uiPriority w:val="99"/>
    <w:semiHidden/>
    <w:unhideWhenUsed/>
    <w:rsid w:val="00AE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7AA0C7BA25AEB632AD2C6DD2B90A0E6434F4FA2838E99530B5EBDE5C99FF1945E67234EB973361A37A241C7EB4D96F534A8D95330860400016C88y5v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7AA0C7BA25AEB632AD2C6DD2B90A0E6434F4FA2848799560D5EBDE5C99FF1945E67234EB973361B34A141CCEB4D96F534A8D95330860400016C88y5v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2021-03-01T06:53:00Z</cp:lastPrinted>
  <dcterms:created xsi:type="dcterms:W3CDTF">2021-02-18T06:47:00Z</dcterms:created>
  <dcterms:modified xsi:type="dcterms:W3CDTF">2021-03-01T06:53:00Z</dcterms:modified>
</cp:coreProperties>
</file>