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391" w:rsidRDefault="00995391" w:rsidP="00995391">
      <w:pPr>
        <w:pStyle w:val="ConsPlusTitle"/>
        <w:widowControl/>
        <w:spacing w:line="276" w:lineRule="auto"/>
        <w:jc w:val="right"/>
        <w:rPr>
          <w:rFonts w:ascii="Times New Roman" w:hAnsi="Times New Roman" w:cs="Times New Roman"/>
          <w:b w:val="0"/>
          <w:sz w:val="28"/>
          <w:szCs w:val="28"/>
        </w:rPr>
      </w:pPr>
      <w:r>
        <w:rPr>
          <w:rFonts w:ascii="Times New Roman" w:hAnsi="Times New Roman" w:cs="Times New Roman"/>
          <w:b w:val="0"/>
          <w:sz w:val="28"/>
          <w:szCs w:val="28"/>
        </w:rPr>
        <w:t>Приложение № 2</w:t>
      </w:r>
    </w:p>
    <w:p w:rsidR="00995391" w:rsidRDefault="00995391" w:rsidP="00995391">
      <w:pPr>
        <w:pStyle w:val="ConsPlusTitle"/>
        <w:widowControl/>
        <w:spacing w:line="276" w:lineRule="auto"/>
        <w:jc w:val="right"/>
        <w:rPr>
          <w:rFonts w:ascii="Times New Roman" w:hAnsi="Times New Roman" w:cs="Times New Roman"/>
          <w:b w:val="0"/>
          <w:sz w:val="28"/>
          <w:szCs w:val="28"/>
        </w:rPr>
      </w:pPr>
      <w:r>
        <w:rPr>
          <w:rFonts w:ascii="Times New Roman" w:hAnsi="Times New Roman" w:cs="Times New Roman"/>
          <w:b w:val="0"/>
          <w:sz w:val="28"/>
          <w:szCs w:val="28"/>
        </w:rPr>
        <w:t>к постановлению администрации</w:t>
      </w:r>
    </w:p>
    <w:p w:rsidR="00995391" w:rsidRDefault="00995391" w:rsidP="00995391">
      <w:pPr>
        <w:pStyle w:val="ConsPlusTitle"/>
        <w:widowControl/>
        <w:spacing w:line="276" w:lineRule="auto"/>
        <w:jc w:val="right"/>
        <w:rPr>
          <w:rFonts w:ascii="Times New Roman" w:hAnsi="Times New Roman" w:cs="Times New Roman"/>
          <w:b w:val="0"/>
          <w:sz w:val="28"/>
          <w:szCs w:val="28"/>
        </w:rPr>
      </w:pPr>
      <w:r>
        <w:rPr>
          <w:rFonts w:ascii="Times New Roman" w:hAnsi="Times New Roman" w:cs="Times New Roman"/>
          <w:b w:val="0"/>
          <w:sz w:val="28"/>
          <w:szCs w:val="28"/>
        </w:rPr>
        <w:t xml:space="preserve"> городского округа Тольятти</w:t>
      </w:r>
    </w:p>
    <w:p w:rsidR="00995391" w:rsidRDefault="00995391" w:rsidP="00995391">
      <w:pPr>
        <w:pStyle w:val="ConsPlusTitle"/>
        <w:widowControl/>
        <w:spacing w:line="276" w:lineRule="auto"/>
        <w:jc w:val="right"/>
        <w:rPr>
          <w:rFonts w:ascii="Times New Roman" w:hAnsi="Times New Roman" w:cs="Times New Roman"/>
          <w:b w:val="0"/>
          <w:sz w:val="28"/>
          <w:szCs w:val="28"/>
        </w:rPr>
      </w:pPr>
      <w:r>
        <w:rPr>
          <w:rFonts w:ascii="Times New Roman" w:hAnsi="Times New Roman" w:cs="Times New Roman"/>
          <w:b w:val="0"/>
          <w:sz w:val="28"/>
          <w:szCs w:val="28"/>
        </w:rPr>
        <w:t>от____________№_________</w:t>
      </w:r>
    </w:p>
    <w:p w:rsidR="00995391" w:rsidRDefault="00995391" w:rsidP="00995391">
      <w:pPr>
        <w:autoSpaceDE w:val="0"/>
        <w:autoSpaceDN w:val="0"/>
        <w:adjustRightInd w:val="0"/>
        <w:spacing w:after="0" w:line="240" w:lineRule="auto"/>
        <w:jc w:val="right"/>
        <w:outlineLvl w:val="0"/>
        <w:rPr>
          <w:rFonts w:ascii="Calibri" w:hAnsi="Calibri" w:cs="Calibri"/>
        </w:rPr>
      </w:pPr>
    </w:p>
    <w:p w:rsidR="00995391" w:rsidRDefault="00995391" w:rsidP="00995391">
      <w:pPr>
        <w:autoSpaceDE w:val="0"/>
        <w:autoSpaceDN w:val="0"/>
        <w:adjustRightInd w:val="0"/>
        <w:spacing w:after="0" w:line="240" w:lineRule="auto"/>
        <w:jc w:val="right"/>
        <w:outlineLvl w:val="0"/>
        <w:rPr>
          <w:rFonts w:ascii="Calibri" w:hAnsi="Calibri" w:cs="Calibri"/>
        </w:rPr>
      </w:pPr>
    </w:p>
    <w:p w:rsidR="00995391" w:rsidRPr="00995391" w:rsidRDefault="00995391" w:rsidP="00995391">
      <w:pPr>
        <w:autoSpaceDE w:val="0"/>
        <w:autoSpaceDN w:val="0"/>
        <w:adjustRightInd w:val="0"/>
        <w:spacing w:after="0" w:line="240" w:lineRule="auto"/>
        <w:jc w:val="right"/>
        <w:outlineLvl w:val="0"/>
        <w:rPr>
          <w:rFonts w:ascii="Times New Roman" w:hAnsi="Times New Roman" w:cs="Times New Roman"/>
          <w:sz w:val="24"/>
          <w:szCs w:val="24"/>
        </w:rPr>
      </w:pPr>
      <w:r w:rsidRPr="00995391">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995391">
        <w:rPr>
          <w:rFonts w:ascii="Times New Roman" w:hAnsi="Times New Roman" w:cs="Times New Roman"/>
          <w:sz w:val="24"/>
          <w:szCs w:val="24"/>
        </w:rPr>
        <w:t xml:space="preserve"> 5</w:t>
      </w:r>
    </w:p>
    <w:p w:rsidR="00995391" w:rsidRPr="00995391" w:rsidRDefault="00995391" w:rsidP="00995391">
      <w:pPr>
        <w:autoSpaceDE w:val="0"/>
        <w:autoSpaceDN w:val="0"/>
        <w:adjustRightInd w:val="0"/>
        <w:spacing w:after="0" w:line="240" w:lineRule="auto"/>
        <w:jc w:val="right"/>
        <w:rPr>
          <w:rFonts w:ascii="Times New Roman" w:hAnsi="Times New Roman" w:cs="Times New Roman"/>
          <w:sz w:val="24"/>
          <w:szCs w:val="24"/>
        </w:rPr>
      </w:pPr>
      <w:r w:rsidRPr="00995391">
        <w:rPr>
          <w:rFonts w:ascii="Times New Roman" w:hAnsi="Times New Roman" w:cs="Times New Roman"/>
          <w:sz w:val="24"/>
          <w:szCs w:val="24"/>
        </w:rPr>
        <w:t>к Положению</w:t>
      </w:r>
    </w:p>
    <w:p w:rsidR="00995391" w:rsidRPr="00995391" w:rsidRDefault="00995391" w:rsidP="00995391">
      <w:pPr>
        <w:autoSpaceDE w:val="0"/>
        <w:autoSpaceDN w:val="0"/>
        <w:adjustRightInd w:val="0"/>
        <w:spacing w:after="0" w:line="240" w:lineRule="auto"/>
        <w:jc w:val="right"/>
        <w:rPr>
          <w:rFonts w:ascii="Times New Roman" w:hAnsi="Times New Roman" w:cs="Times New Roman"/>
          <w:sz w:val="24"/>
          <w:szCs w:val="24"/>
        </w:rPr>
      </w:pPr>
      <w:r w:rsidRPr="00995391">
        <w:rPr>
          <w:rFonts w:ascii="Times New Roman" w:hAnsi="Times New Roman" w:cs="Times New Roman"/>
          <w:sz w:val="24"/>
          <w:szCs w:val="24"/>
        </w:rPr>
        <w:t>об оплате труда руководителей</w:t>
      </w:r>
    </w:p>
    <w:p w:rsidR="00995391" w:rsidRPr="00995391" w:rsidRDefault="00995391" w:rsidP="00995391">
      <w:pPr>
        <w:autoSpaceDE w:val="0"/>
        <w:autoSpaceDN w:val="0"/>
        <w:adjustRightInd w:val="0"/>
        <w:spacing w:after="0" w:line="240" w:lineRule="auto"/>
        <w:jc w:val="right"/>
        <w:rPr>
          <w:rFonts w:ascii="Times New Roman" w:hAnsi="Times New Roman" w:cs="Times New Roman"/>
          <w:sz w:val="24"/>
          <w:szCs w:val="24"/>
        </w:rPr>
      </w:pPr>
      <w:r w:rsidRPr="00995391">
        <w:rPr>
          <w:rFonts w:ascii="Times New Roman" w:hAnsi="Times New Roman" w:cs="Times New Roman"/>
          <w:sz w:val="24"/>
          <w:szCs w:val="24"/>
        </w:rPr>
        <w:t>муниципальных бюджетных образовательных</w:t>
      </w:r>
    </w:p>
    <w:p w:rsidR="00995391" w:rsidRPr="00995391" w:rsidRDefault="00995391" w:rsidP="00995391">
      <w:pPr>
        <w:autoSpaceDE w:val="0"/>
        <w:autoSpaceDN w:val="0"/>
        <w:adjustRightInd w:val="0"/>
        <w:spacing w:after="0" w:line="240" w:lineRule="auto"/>
        <w:jc w:val="right"/>
        <w:rPr>
          <w:rFonts w:ascii="Times New Roman" w:hAnsi="Times New Roman" w:cs="Times New Roman"/>
          <w:sz w:val="24"/>
          <w:szCs w:val="24"/>
        </w:rPr>
      </w:pPr>
      <w:r w:rsidRPr="00995391">
        <w:rPr>
          <w:rFonts w:ascii="Times New Roman" w:hAnsi="Times New Roman" w:cs="Times New Roman"/>
          <w:sz w:val="24"/>
          <w:szCs w:val="24"/>
        </w:rPr>
        <w:t>учреждений городского округа Тольятти,</w:t>
      </w:r>
    </w:p>
    <w:p w:rsidR="00995391" w:rsidRPr="00995391" w:rsidRDefault="00995391" w:rsidP="00995391">
      <w:pPr>
        <w:autoSpaceDE w:val="0"/>
        <w:autoSpaceDN w:val="0"/>
        <w:adjustRightInd w:val="0"/>
        <w:spacing w:after="0" w:line="240" w:lineRule="auto"/>
        <w:jc w:val="right"/>
        <w:rPr>
          <w:rFonts w:ascii="Times New Roman" w:hAnsi="Times New Roman" w:cs="Times New Roman"/>
          <w:sz w:val="24"/>
          <w:szCs w:val="24"/>
        </w:rPr>
      </w:pPr>
      <w:r w:rsidRPr="00995391">
        <w:rPr>
          <w:rFonts w:ascii="Times New Roman" w:hAnsi="Times New Roman" w:cs="Times New Roman"/>
          <w:sz w:val="24"/>
          <w:szCs w:val="24"/>
        </w:rPr>
        <w:t>а также муниципальных бюджетных учреждений</w:t>
      </w:r>
    </w:p>
    <w:p w:rsidR="00995391" w:rsidRPr="00995391" w:rsidRDefault="00995391" w:rsidP="00995391">
      <w:pPr>
        <w:autoSpaceDE w:val="0"/>
        <w:autoSpaceDN w:val="0"/>
        <w:adjustRightInd w:val="0"/>
        <w:spacing w:after="0" w:line="240" w:lineRule="auto"/>
        <w:jc w:val="right"/>
        <w:rPr>
          <w:rFonts w:ascii="Times New Roman" w:hAnsi="Times New Roman" w:cs="Times New Roman"/>
          <w:sz w:val="24"/>
          <w:szCs w:val="24"/>
        </w:rPr>
      </w:pPr>
      <w:r w:rsidRPr="00995391">
        <w:rPr>
          <w:rFonts w:ascii="Times New Roman" w:hAnsi="Times New Roman" w:cs="Times New Roman"/>
          <w:sz w:val="24"/>
          <w:szCs w:val="24"/>
        </w:rPr>
        <w:t>отдыха и оздоровления городского округа</w:t>
      </w:r>
    </w:p>
    <w:p w:rsidR="00995391" w:rsidRPr="00995391" w:rsidRDefault="00995391" w:rsidP="00995391">
      <w:pPr>
        <w:autoSpaceDE w:val="0"/>
        <w:autoSpaceDN w:val="0"/>
        <w:adjustRightInd w:val="0"/>
        <w:spacing w:after="0" w:line="240" w:lineRule="auto"/>
        <w:jc w:val="right"/>
        <w:rPr>
          <w:rFonts w:ascii="Times New Roman" w:hAnsi="Times New Roman" w:cs="Times New Roman"/>
          <w:sz w:val="24"/>
          <w:szCs w:val="24"/>
        </w:rPr>
      </w:pPr>
      <w:r w:rsidRPr="00995391">
        <w:rPr>
          <w:rFonts w:ascii="Times New Roman" w:hAnsi="Times New Roman" w:cs="Times New Roman"/>
          <w:sz w:val="24"/>
          <w:szCs w:val="24"/>
        </w:rPr>
        <w:t>Тольятти, находящихся в ведомственном</w:t>
      </w:r>
    </w:p>
    <w:p w:rsidR="00995391" w:rsidRPr="00995391" w:rsidRDefault="00995391" w:rsidP="00995391">
      <w:pPr>
        <w:autoSpaceDE w:val="0"/>
        <w:autoSpaceDN w:val="0"/>
        <w:adjustRightInd w:val="0"/>
        <w:spacing w:after="0" w:line="240" w:lineRule="auto"/>
        <w:jc w:val="right"/>
        <w:rPr>
          <w:rFonts w:ascii="Times New Roman" w:hAnsi="Times New Roman" w:cs="Times New Roman"/>
          <w:sz w:val="24"/>
          <w:szCs w:val="24"/>
        </w:rPr>
      </w:pPr>
      <w:r w:rsidRPr="00995391">
        <w:rPr>
          <w:rFonts w:ascii="Times New Roman" w:hAnsi="Times New Roman" w:cs="Times New Roman"/>
          <w:sz w:val="24"/>
          <w:szCs w:val="24"/>
        </w:rPr>
        <w:t>подчинении департамента образования</w:t>
      </w:r>
    </w:p>
    <w:p w:rsidR="00995391" w:rsidRPr="00995391" w:rsidRDefault="00995391" w:rsidP="00995391">
      <w:pPr>
        <w:autoSpaceDE w:val="0"/>
        <w:autoSpaceDN w:val="0"/>
        <w:adjustRightInd w:val="0"/>
        <w:spacing w:after="0" w:line="240" w:lineRule="auto"/>
        <w:jc w:val="right"/>
        <w:rPr>
          <w:rFonts w:ascii="Times New Roman" w:hAnsi="Times New Roman" w:cs="Times New Roman"/>
          <w:sz w:val="24"/>
          <w:szCs w:val="24"/>
        </w:rPr>
      </w:pPr>
      <w:r w:rsidRPr="00995391">
        <w:rPr>
          <w:rFonts w:ascii="Times New Roman" w:hAnsi="Times New Roman" w:cs="Times New Roman"/>
          <w:sz w:val="24"/>
          <w:szCs w:val="24"/>
        </w:rPr>
        <w:t>администрации городского округа Тольятти</w:t>
      </w:r>
    </w:p>
    <w:p w:rsidR="00995391" w:rsidRDefault="00995391" w:rsidP="00995391">
      <w:pPr>
        <w:autoSpaceDE w:val="0"/>
        <w:autoSpaceDN w:val="0"/>
        <w:adjustRightInd w:val="0"/>
        <w:spacing w:after="0" w:line="240" w:lineRule="auto"/>
        <w:jc w:val="both"/>
        <w:rPr>
          <w:rFonts w:ascii="Calibri" w:hAnsi="Calibri" w:cs="Calibri"/>
        </w:rPr>
      </w:pPr>
    </w:p>
    <w:p w:rsidR="00995391" w:rsidRPr="00995391" w:rsidRDefault="00995391" w:rsidP="00995391">
      <w:pPr>
        <w:autoSpaceDE w:val="0"/>
        <w:autoSpaceDN w:val="0"/>
        <w:adjustRightInd w:val="0"/>
        <w:spacing w:after="0" w:line="240" w:lineRule="auto"/>
        <w:jc w:val="center"/>
        <w:rPr>
          <w:rFonts w:ascii="Times New Roman" w:hAnsi="Times New Roman" w:cs="Times New Roman"/>
          <w:b/>
          <w:bCs/>
          <w:sz w:val="24"/>
          <w:szCs w:val="24"/>
        </w:rPr>
      </w:pPr>
      <w:r w:rsidRPr="00995391">
        <w:rPr>
          <w:rFonts w:ascii="Times New Roman" w:hAnsi="Times New Roman" w:cs="Times New Roman"/>
          <w:b/>
          <w:bCs/>
          <w:sz w:val="24"/>
          <w:szCs w:val="24"/>
        </w:rPr>
        <w:t>КРИТЕРИИ</w:t>
      </w:r>
    </w:p>
    <w:p w:rsidR="00995391" w:rsidRPr="00995391" w:rsidRDefault="00995391" w:rsidP="00995391">
      <w:pPr>
        <w:autoSpaceDE w:val="0"/>
        <w:autoSpaceDN w:val="0"/>
        <w:adjustRightInd w:val="0"/>
        <w:spacing w:after="0" w:line="240" w:lineRule="auto"/>
        <w:jc w:val="center"/>
        <w:rPr>
          <w:rFonts w:ascii="Times New Roman" w:hAnsi="Times New Roman" w:cs="Times New Roman"/>
          <w:b/>
          <w:bCs/>
          <w:sz w:val="24"/>
          <w:szCs w:val="24"/>
        </w:rPr>
      </w:pPr>
      <w:r w:rsidRPr="00995391">
        <w:rPr>
          <w:rFonts w:ascii="Times New Roman" w:hAnsi="Times New Roman" w:cs="Times New Roman"/>
          <w:b/>
          <w:bCs/>
          <w:sz w:val="24"/>
          <w:szCs w:val="24"/>
        </w:rPr>
        <w:t>ОЦЕНКИ ДЕЯТЕЛЬНОСТИ РУКОВОДИТЕЛЕЙ МБУ ШКОЛ, ИМЕЮЩИХ</w:t>
      </w:r>
    </w:p>
    <w:p w:rsidR="00995391" w:rsidRPr="00995391" w:rsidRDefault="00995391" w:rsidP="00995391">
      <w:pPr>
        <w:autoSpaceDE w:val="0"/>
        <w:autoSpaceDN w:val="0"/>
        <w:adjustRightInd w:val="0"/>
        <w:spacing w:after="0" w:line="240" w:lineRule="auto"/>
        <w:jc w:val="center"/>
        <w:rPr>
          <w:rFonts w:ascii="Times New Roman" w:hAnsi="Times New Roman" w:cs="Times New Roman"/>
          <w:b/>
          <w:bCs/>
          <w:sz w:val="24"/>
          <w:szCs w:val="24"/>
        </w:rPr>
      </w:pPr>
      <w:r w:rsidRPr="00995391">
        <w:rPr>
          <w:rFonts w:ascii="Times New Roman" w:hAnsi="Times New Roman" w:cs="Times New Roman"/>
          <w:b/>
          <w:bCs/>
          <w:sz w:val="24"/>
          <w:szCs w:val="24"/>
        </w:rPr>
        <w:t>В СОСТАВЕ СТРУКТУРНЫЕ ПОДРАЗДЕЛЕНИЯ, ДЛЯ ОПРЕДЕЛЕНИЯ РАЗМЕРА</w:t>
      </w:r>
    </w:p>
    <w:p w:rsidR="00995391" w:rsidRPr="00995391" w:rsidRDefault="00995391" w:rsidP="00995391">
      <w:pPr>
        <w:autoSpaceDE w:val="0"/>
        <w:autoSpaceDN w:val="0"/>
        <w:adjustRightInd w:val="0"/>
        <w:spacing w:after="0" w:line="240" w:lineRule="auto"/>
        <w:jc w:val="center"/>
        <w:rPr>
          <w:rFonts w:ascii="Times New Roman" w:hAnsi="Times New Roman" w:cs="Times New Roman"/>
          <w:b/>
          <w:bCs/>
          <w:sz w:val="24"/>
          <w:szCs w:val="24"/>
        </w:rPr>
      </w:pPr>
      <w:r w:rsidRPr="00995391">
        <w:rPr>
          <w:rFonts w:ascii="Times New Roman" w:hAnsi="Times New Roman" w:cs="Times New Roman"/>
          <w:b/>
          <w:bCs/>
          <w:sz w:val="24"/>
          <w:szCs w:val="24"/>
        </w:rPr>
        <w:t>ЕЖЕМЕСЯЧНОЙ НАДБАВКИ ЗА КАЧЕСТВО И ЭФФЕКТИВНОСТЬ РАБОТЫ</w:t>
      </w:r>
    </w:p>
    <w:p w:rsidR="00995391" w:rsidRPr="00995391" w:rsidRDefault="00995391" w:rsidP="00995391">
      <w:pPr>
        <w:autoSpaceDE w:val="0"/>
        <w:autoSpaceDN w:val="0"/>
        <w:adjustRightInd w:val="0"/>
        <w:spacing w:after="0" w:line="240" w:lineRule="auto"/>
        <w:rPr>
          <w:rFonts w:ascii="Times New Roman" w:hAnsi="Times New Roman" w:cs="Times New Roman"/>
          <w:sz w:val="24"/>
          <w:szCs w:val="24"/>
        </w:rPr>
      </w:pPr>
    </w:p>
    <w:p w:rsidR="00995391" w:rsidRPr="00995391" w:rsidRDefault="00995391" w:rsidP="00995391">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4"/>
        <w:gridCol w:w="2665"/>
        <w:gridCol w:w="2324"/>
        <w:gridCol w:w="1417"/>
        <w:gridCol w:w="1928"/>
      </w:tblGrid>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N</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Критерии оценивания</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Характеристика показателя и оценка критерия</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Максимальное количество баллов</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Источники предоставления информации</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4989" w:type="dxa"/>
            <w:gridSpan w:val="2"/>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Эффективность процесса обучения</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1.1.</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Положительная динамика или сохранение значения среднего балла выпускников по предметам обязательной части учебного плана образовательной организации (далее - ОО) на уровне начального общего образования относительно выпускников предыдущего года при условии отсутствия признаков необъективности по результатам ВПР</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положительная динамика - 1 балл;</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сохранение значения - 0,5 балла</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lastRenderedPageBreak/>
              <w:t>1.2.</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Соответствие не менее 75% итоговых (годовых) отметок обучающихся 4-х классов результатам ВПР</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по одному предмету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по двум и более предметам - 2 балла</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1.3.</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Доля обучающихся, переведенных с уровня начального общего образования на уровень основного общего образования (кроме случаев болезни обучающегося, подтвержденных соответствующими документами)</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100%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1.4.</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Доля обучающихся 5-х классов, получивших отметки на ВПР, соответствующие отметкам за ВПР в предыдущем учебном году (в 4 классе)</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50 - 75% - 1 балл;</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76 - 100% - 2 балла</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МБУ</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1.5.</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Доля обучающихся, допущенных до ГИА на уровне основного общего образования, от общего количества обучающихся 9-х классов (по состоянию на 1 марта текущего года)</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100%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1.6.</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Доля выпускников, получивших аттестаты об основном общем образовании, от общего числа обучающихся, допущенных до ГИА-9 (без учета сентябрьских сроков)</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96% - 99%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100%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1.7.</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 xml:space="preserve">Доля обучающихся, которые по четырем предметам ОГЭ в сумме набрали 20 баллов (по рекомендованной ФИПИ 5-балльной шкале) (без учета сентябрьских сроков </w:t>
            </w:r>
            <w:r w:rsidRPr="00995391">
              <w:rPr>
                <w:rFonts w:ascii="Times New Roman" w:hAnsi="Times New Roman" w:cs="Times New Roman"/>
                <w:sz w:val="24"/>
                <w:szCs w:val="24"/>
              </w:rPr>
              <w:lastRenderedPageBreak/>
              <w:t>ГИА), от общего количества сдававших ОГЭ</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lastRenderedPageBreak/>
              <w:t>10% - 15%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более 15%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lastRenderedPageBreak/>
              <w:t>1.8</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Соответствие не менее 75% годовых отметок обучающихся 9-х классов результатам ОГЭ</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по одному предмету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по двум предметам - 1 балл;</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по трем предметам - 2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по четырем предметам - 3 балла</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3</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1.9</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Доля выпускников, получивших аттестат особого образца, набравших по всем предметам ОГЭ максимальный балл по 5-балльной шкале</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95% - 99%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100%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1.10</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Доля обучающихся, допущенных до ГИА на уровне среднего общего образования (по состоянию на 1 марта текущего года), от общего количества обучающихся</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96% - 99%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100%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1.11.</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Доля выпускников, получивших аттестаты о среднем общем образовании, от общего числа обучающихся, допущенных до ГИА-11 (без учета сентябрьских сроков)</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100% выпускников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1.12</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Отсутствие выпускников, не преодолевших минимальный порог баллов ЕГЭ по предметам по выбору</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Отсутствие - 2 балла</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1.13</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 xml:space="preserve">Положительная динамика или сохранение значения среднего балла ЕГЭ текущего года по образовательной организации в </w:t>
            </w:r>
            <w:r w:rsidRPr="00995391">
              <w:rPr>
                <w:rFonts w:ascii="Times New Roman" w:hAnsi="Times New Roman" w:cs="Times New Roman"/>
                <w:sz w:val="24"/>
                <w:szCs w:val="24"/>
              </w:rPr>
              <w:lastRenderedPageBreak/>
              <w:t>сравнении со средним баллом ЕГЭ предыдущего года</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lastRenderedPageBreak/>
              <w:t>по одному предмету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по двум предметам - 1 балл;</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по трем предметам - 1,5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lastRenderedPageBreak/>
              <w:t>по четырем и более предметам - 2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сохранение значения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lastRenderedPageBreak/>
              <w:t>2</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lastRenderedPageBreak/>
              <w:t>1.14</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Доля награжденных медалью "За особые успехи в учении", которые подтвердили результат по 2 обязательным предметам</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100%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1.15</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Доля выпускников, награжденных медалью "За особые успехи в учении", которые получили не менее 70 баллов по одному из предметов по выбору</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100%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1.16</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Доля выпускников, получивших количество баллов на ЕГЭ по предмету(</w:t>
            </w:r>
            <w:proofErr w:type="spellStart"/>
            <w:r w:rsidRPr="00995391">
              <w:rPr>
                <w:rFonts w:ascii="Times New Roman" w:hAnsi="Times New Roman" w:cs="Times New Roman"/>
                <w:sz w:val="24"/>
                <w:szCs w:val="24"/>
              </w:rPr>
              <w:t>ам</w:t>
            </w:r>
            <w:proofErr w:type="spellEnd"/>
            <w:r w:rsidRPr="00995391">
              <w:rPr>
                <w:rFonts w:ascii="Times New Roman" w:hAnsi="Times New Roman" w:cs="Times New Roman"/>
                <w:sz w:val="24"/>
                <w:szCs w:val="24"/>
              </w:rPr>
              <w:t>) по выбору не ниже минимального, от общего числа выпускников, сдававших предмет(ы)</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 уровне целевых показателей ОО, утверждаемых распоряжением министерства образования и науки Самарской области (далее - МО СО) на текущий период,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выше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1.17</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Наличие выпускников, получивших 100 баллов на ЕГЭ</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наличие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1.18</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Количество учащихся, ставших победителями или призерами предметных олимпиад (кроме всероссийской олимпиады школьников), научно-практических конференций</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 окружном уровне: 1 - 2 человека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3 и более человек - 1 балл;</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 региональном уровне (согласно перечню, утвержденному распоряжением МО СО на текущий период): 1 - 2 человека - 1,5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3 и более человек - 2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lastRenderedPageBreak/>
              <w:t>на российском или международном уровнях - 3 балла</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lastRenderedPageBreak/>
              <w:t>3</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lastRenderedPageBreak/>
              <w:t>1.19</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Доля участников школьного этапа всероссийской олимпиады школьников в общей численности учащихся 4 - 11 классов</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80% - 89%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90% и более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1.20</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Доля участников окружного этапа всероссийской олимпиады школьников в общей численности учащихся 7 - 11 классов</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10% - 20%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21% и более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1.21</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Количество учащихся, ставших победителями и/или призерами на региональном этапе всероссийской олимпиады школьников, по сравнению с аналогичным периодом прошлого года</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 и более - 1 балл;</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положительная динамика - 2 балла</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1.22</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Наличие учащихся, которые стали на заключительном этапе всероссийской олимпиады школьников победителями и призерами</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победители - 2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призеры - 1 балл</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(баллы суммируются)</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3</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1.23</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Выбор учащимися 10 и 11 классов предметов для изучения на углубленном уровне соответствует перечню предметов, необходимых для поступления в выбранные вуз(ы)</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100% обучающихся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1.24</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 xml:space="preserve">Доля детей, обучающихся в 5 - 11 классах, вовлеченных в мероприятия регионального центра выявления, поддержки и развития способностей и </w:t>
            </w:r>
            <w:r w:rsidRPr="00995391">
              <w:rPr>
                <w:rFonts w:ascii="Times New Roman" w:hAnsi="Times New Roman" w:cs="Times New Roman"/>
                <w:sz w:val="24"/>
                <w:szCs w:val="24"/>
              </w:rPr>
              <w:lastRenderedPageBreak/>
              <w:t>талантов у детей и молодежи "Вега"</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lastRenderedPageBreak/>
              <w:t>до 5%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6 - 10% - 1 балл,</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более 10% - 2 балла</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3369" w:type="dxa"/>
            <w:gridSpan w:val="2"/>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lastRenderedPageBreak/>
              <w:t>Итого</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36</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2.</w:t>
            </w:r>
          </w:p>
        </w:tc>
        <w:tc>
          <w:tcPr>
            <w:tcW w:w="4989" w:type="dxa"/>
            <w:gridSpan w:val="2"/>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Эффективность воспитательной работы</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2.1</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Доля обучающихся, состоящих на профилактическом учете, вовлеченных в объединения дополнительного образования и занятия внеурочной деятельностью, в общей численности обучающихся, состоящих на профилактическом учете и приступивших к обучению</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100% или отсутствие учащихся на профилактическом учете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управления по делам молодежи</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2.2</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Отсутствие учащихся, не посещающих учебные занятия по неуважительным причинам более 1 месяца (из числа приступивших)</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Отсутствие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управления по делам молодежи</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2.3.</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Доля детей, охваченных детскими и юношескими объединениями или организациями, кроме волонтерской и патриотической направленностей (включая творческие объединения "Школьная газета" и "Школьное телевидение")</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до 50% от общего количества обучающихся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свыше 50%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МБУ</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2.4</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Участие в проектах по развитию волонтерского движения на уровне образовательного округа (муниципального образования), региональном, российском</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образовательный округ (муниципальное образование)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региональный - 1 балл;</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российский - 1,5 балла</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1,5</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управления по делам молодежи</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lastRenderedPageBreak/>
              <w:t>2.5</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Участие в проектах по патриотическому воспитанию на уровне: образовательного округа (муниципального образования); региональном; российском</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образовательный округ (муниципальное образование)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региональный - 1 балл;</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российский - 1,5 балла</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1,5</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управления по делам молодежи</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2.6</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Наличие зарегистрированного отряда ВВПОД "</w:t>
            </w:r>
            <w:proofErr w:type="spellStart"/>
            <w:r w:rsidRPr="00995391">
              <w:rPr>
                <w:rFonts w:ascii="Times New Roman" w:hAnsi="Times New Roman" w:cs="Times New Roman"/>
                <w:sz w:val="24"/>
                <w:szCs w:val="24"/>
              </w:rPr>
              <w:t>Юнармия</w:t>
            </w:r>
            <w:proofErr w:type="spellEnd"/>
            <w:r w:rsidRPr="00995391">
              <w:rPr>
                <w:rFonts w:ascii="Times New Roman" w:hAnsi="Times New Roman" w:cs="Times New Roman"/>
                <w:sz w:val="24"/>
                <w:szCs w:val="24"/>
              </w:rPr>
              <w:t>", военно-патриотического отряда</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Наличие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управления по делам молодежи</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2.7</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Наличие в ОО школьного музея</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Паспортизированный музей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2.8</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Количество учащихся (в личном первенстве) и/или команд, организованных ОО, ставших победителями или призерами спортивных соревнований, конкурсов, фестивалей и др., входящих в перечень мероприятий, утвержденный приказами (распоряжениями) органов управления образованием (за исключением предметных олимпиад и научно-практических конференций)</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 муниципальном уровне или на уровне внутригородского района муниципального образования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 уровне образовательного округа: 1 - 2 человека - 1 балл;</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3 и более - 1,5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 уровне области: 1 - 2 человека - 1,5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3 и более - 2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 всероссийском или международном уровнях - 2 балла</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МБУ</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2.9</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Результаты участия обучающихся в социальных проектах</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победы в окружных (муниципальных) или региональных конкурсах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победы на российских или международных конкурсах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МБУ</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lastRenderedPageBreak/>
              <w:t>2.10</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Доля обучающихся, вовлеченных в различные формы сопровождения и наставничества, в том числе с применением лучших практик по модели ученик - ученик; студент - ученик; работодатель - ученик</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равна показателю, декомпозированному образовательной организации,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выше показателя, декомпозированного образовательной организации,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МБУ</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2.11</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Проведение в каникулярный период на уровне образовательной организации тематических профильных смен</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2 смены за учебный год - 1 балл;</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более 2 смен за учебный год - 2 балла</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2.12</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Доля молодежи, задействованной в мероприятиях по вовлечению в творческую деятельность, от общего числа молодежи</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 уровне целевого значения показателя ОО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выше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управления по работе с молодежью</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2.13</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Доля обучающихся, занимающихся в объединениях дополнительного образования, в общей численности обучающихся</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75% - 79%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80% и более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2.14</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Доля обучающихся, выполнивших нормативы комплекса ГТО, от общего количества обучающихся ОО, принявших участие в сдаче нормативов комплекса ГТО</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более 70%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3369" w:type="dxa"/>
            <w:gridSpan w:val="2"/>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Итого:</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17</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3.</w:t>
            </w:r>
          </w:p>
        </w:tc>
        <w:tc>
          <w:tcPr>
            <w:tcW w:w="4989" w:type="dxa"/>
            <w:gridSpan w:val="2"/>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Эффективность использования современных технологий в образовательном процессе и деятельности ОО</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3.1</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 xml:space="preserve">Распространение педагогического опыта </w:t>
            </w:r>
            <w:r w:rsidRPr="00995391">
              <w:rPr>
                <w:rFonts w:ascii="Times New Roman" w:hAnsi="Times New Roman" w:cs="Times New Roman"/>
                <w:sz w:val="24"/>
                <w:szCs w:val="24"/>
              </w:rPr>
              <w:lastRenderedPageBreak/>
              <w:t>ОО в профессиональном сообществе через проведение семинаров, конференций, организованных самой ОО</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lastRenderedPageBreak/>
              <w:t xml:space="preserve">на уровне образовательного </w:t>
            </w:r>
            <w:r w:rsidRPr="00995391">
              <w:rPr>
                <w:rFonts w:ascii="Times New Roman" w:hAnsi="Times New Roman" w:cs="Times New Roman"/>
                <w:sz w:val="24"/>
                <w:szCs w:val="24"/>
              </w:rPr>
              <w:lastRenderedPageBreak/>
              <w:t>округа (муниципалитета)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 региональном уровне - 1 балл;</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 российском или международном уровнях - 2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(оценивается по наивысшему уровню)</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lastRenderedPageBreak/>
              <w:t>2</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МБУ</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lastRenderedPageBreak/>
              <w:t>3.2</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Наличие у работников образовательной организации грантов (индивидуальные и/или коллективные) с учетом распространения результатов использования гранта</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 образовательную организацию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 муниципальный уровень или на уровень образовательного округа - 1 балл;</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 региональный уровень - 1,5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российский уровень - 2 балла</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МБУ</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3.3</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Наличие на сайте ОО постоянно действующего интерактивного взаимодействия (форум, онлайн-консультация, интерактивные опросы мнения родителей и т.д.) между всеми участниками образовательных отношений; наличие у ОО официальной страницы в социальных сетях</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Интерактивное взаимодействие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Официальная страница - 0,5 балла (баллы могут суммироваться)</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 МАОУ ДПО ЦИТ</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3.4</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 xml:space="preserve">Доля обучающихся по программам общего образования, для которых формируется цифровой образовательный профиль и индивидуальный план обучения с использованием федеральной </w:t>
            </w:r>
            <w:r w:rsidRPr="00995391">
              <w:rPr>
                <w:rFonts w:ascii="Times New Roman" w:hAnsi="Times New Roman" w:cs="Times New Roman"/>
                <w:sz w:val="24"/>
                <w:szCs w:val="24"/>
              </w:rPr>
              <w:lastRenderedPageBreak/>
              <w:t>информационно-сервисной платформы цифровой образовательной среды, в общем числе обучающихся</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lastRenderedPageBreak/>
              <w:t>на уровне целевого значения показателя ОО, утвержденного распоряжением МО СО на текущий период,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выше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 МАОУ ДПО ЦИТ</w:t>
            </w:r>
          </w:p>
        </w:tc>
      </w:tr>
      <w:tr w:rsidR="00995391" w:rsidRPr="00995391">
        <w:tc>
          <w:tcPr>
            <w:tcW w:w="3369" w:type="dxa"/>
            <w:gridSpan w:val="2"/>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lastRenderedPageBreak/>
              <w:t>Итого:</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6</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4.</w:t>
            </w:r>
          </w:p>
        </w:tc>
        <w:tc>
          <w:tcPr>
            <w:tcW w:w="4989" w:type="dxa"/>
            <w:gridSpan w:val="2"/>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Эффективность обеспечения доступности качественного образования</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4.1</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 xml:space="preserve">Реализация </w:t>
            </w:r>
            <w:proofErr w:type="spellStart"/>
            <w:r w:rsidRPr="00995391">
              <w:rPr>
                <w:rFonts w:ascii="Times New Roman" w:hAnsi="Times New Roman" w:cs="Times New Roman"/>
                <w:sz w:val="24"/>
                <w:szCs w:val="24"/>
              </w:rPr>
              <w:t>предпрофильной</w:t>
            </w:r>
            <w:proofErr w:type="spellEnd"/>
            <w:r w:rsidRPr="00995391">
              <w:rPr>
                <w:rFonts w:ascii="Times New Roman" w:hAnsi="Times New Roman" w:cs="Times New Roman"/>
                <w:sz w:val="24"/>
                <w:szCs w:val="24"/>
              </w:rPr>
              <w:t xml:space="preserve"> подготовки в 9-х классах на базе сторонних организаций, в том числе через сетевую форму</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Реализация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4.2</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 xml:space="preserve">Количество обучающихся, вовлеченных в мероприятия движения </w:t>
            </w:r>
            <w:proofErr w:type="spellStart"/>
            <w:r w:rsidRPr="00995391">
              <w:rPr>
                <w:rFonts w:ascii="Times New Roman" w:hAnsi="Times New Roman" w:cs="Times New Roman"/>
                <w:sz w:val="24"/>
                <w:szCs w:val="24"/>
              </w:rPr>
              <w:t>JuniorSkills</w:t>
            </w:r>
            <w:proofErr w:type="spellEnd"/>
            <w:r w:rsidRPr="00995391">
              <w:rPr>
                <w:rFonts w:ascii="Times New Roman" w:hAnsi="Times New Roman" w:cs="Times New Roman"/>
                <w:sz w:val="24"/>
                <w:szCs w:val="24"/>
              </w:rPr>
              <w:t>, реализуемых в рамках движения "</w:t>
            </w:r>
            <w:proofErr w:type="spellStart"/>
            <w:r w:rsidRPr="00995391">
              <w:rPr>
                <w:rFonts w:ascii="Times New Roman" w:hAnsi="Times New Roman" w:cs="Times New Roman"/>
                <w:sz w:val="24"/>
                <w:szCs w:val="24"/>
              </w:rPr>
              <w:t>Ворлдскиллс</w:t>
            </w:r>
            <w:proofErr w:type="spellEnd"/>
            <w:r w:rsidRPr="00995391">
              <w:rPr>
                <w:rFonts w:ascii="Times New Roman" w:hAnsi="Times New Roman" w:cs="Times New Roman"/>
                <w:sz w:val="24"/>
                <w:szCs w:val="24"/>
              </w:rPr>
              <w:t xml:space="preserve"> Россия", от общего количества обучающихся 6 - 11-х классов</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в качестве участников: 1% и более - 1 балл;</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в качестве зрителей: 5% и более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победители - 1,5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(баллы могут суммироваться)</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3</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4.3</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Число обучающихся, принявших участие в открытых онлайн-уроках, реализуемых с учетом опыта цикла открытых уроков "</w:t>
            </w:r>
            <w:proofErr w:type="spellStart"/>
            <w:r w:rsidRPr="00995391">
              <w:rPr>
                <w:rFonts w:ascii="Times New Roman" w:hAnsi="Times New Roman" w:cs="Times New Roman"/>
                <w:sz w:val="24"/>
                <w:szCs w:val="24"/>
              </w:rPr>
              <w:t>Проектория</w:t>
            </w:r>
            <w:proofErr w:type="spellEnd"/>
            <w:r w:rsidRPr="00995391">
              <w:rPr>
                <w:rFonts w:ascii="Times New Roman" w:hAnsi="Times New Roman" w:cs="Times New Roman"/>
                <w:sz w:val="24"/>
                <w:szCs w:val="24"/>
              </w:rPr>
              <w:t>", направленных на раннюю профориентацию (по итогам календарного года)</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 уровне целевого значения показателя ОО, утвержденного распоряжением МО СО на текущий период,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выше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4.4</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 xml:space="preserve">Число обучающихся, получивших рекомендации по построению индивидуального учебного плана в соответствии с выбранными </w:t>
            </w:r>
            <w:r w:rsidRPr="00995391">
              <w:rPr>
                <w:rFonts w:ascii="Times New Roman" w:hAnsi="Times New Roman" w:cs="Times New Roman"/>
                <w:sz w:val="24"/>
                <w:szCs w:val="24"/>
              </w:rPr>
              <w:lastRenderedPageBreak/>
              <w:t>профессиональными компетенциями (профессиональными областями деятельности), в том числе по итогам участия в проекте "Билет в будущее"</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lastRenderedPageBreak/>
              <w:t>на уровне целевого значения показателя ОО, утвержденного распоряжением МО СО на текущий период,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выше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МБУ</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lastRenderedPageBreak/>
              <w:t>4.5</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Доля обучающихся, охваченных деятельностью детских технопарков "</w:t>
            </w:r>
            <w:proofErr w:type="spellStart"/>
            <w:r w:rsidRPr="00995391">
              <w:rPr>
                <w:rFonts w:ascii="Times New Roman" w:hAnsi="Times New Roman" w:cs="Times New Roman"/>
                <w:sz w:val="24"/>
                <w:szCs w:val="24"/>
              </w:rPr>
              <w:t>Кванториум</w:t>
            </w:r>
            <w:proofErr w:type="spellEnd"/>
            <w:r w:rsidRPr="00995391">
              <w:rPr>
                <w:rFonts w:ascii="Times New Roman" w:hAnsi="Times New Roman" w:cs="Times New Roman"/>
                <w:sz w:val="24"/>
                <w:szCs w:val="24"/>
              </w:rPr>
              <w:t>" (мобильных технопарков "</w:t>
            </w:r>
            <w:proofErr w:type="spellStart"/>
            <w:r w:rsidRPr="00995391">
              <w:rPr>
                <w:rFonts w:ascii="Times New Roman" w:hAnsi="Times New Roman" w:cs="Times New Roman"/>
                <w:sz w:val="24"/>
                <w:szCs w:val="24"/>
              </w:rPr>
              <w:t>Кванториум</w:t>
            </w:r>
            <w:proofErr w:type="spellEnd"/>
            <w:r w:rsidRPr="00995391">
              <w:rPr>
                <w:rFonts w:ascii="Times New Roman" w:hAnsi="Times New Roman" w:cs="Times New Roman"/>
                <w:sz w:val="24"/>
                <w:szCs w:val="24"/>
              </w:rPr>
              <w:t>"), мини-технопарков</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 xml:space="preserve">на уровне целевого значения показателя ОО, утвержденного распоряжением </w:t>
            </w:r>
            <w:proofErr w:type="gramStart"/>
            <w:r w:rsidRPr="00995391">
              <w:rPr>
                <w:rFonts w:ascii="Times New Roman" w:hAnsi="Times New Roman" w:cs="Times New Roman"/>
                <w:sz w:val="24"/>
                <w:szCs w:val="24"/>
              </w:rPr>
              <w:t>МО</w:t>
            </w:r>
            <w:r w:rsidR="00161E76">
              <w:rPr>
                <w:rFonts w:ascii="Times New Roman" w:hAnsi="Times New Roman" w:cs="Times New Roman"/>
                <w:sz w:val="24"/>
                <w:szCs w:val="24"/>
              </w:rPr>
              <w:t xml:space="preserve"> </w:t>
            </w:r>
            <w:r w:rsidRPr="00995391">
              <w:rPr>
                <w:rFonts w:ascii="Times New Roman" w:hAnsi="Times New Roman" w:cs="Times New Roman"/>
                <w:sz w:val="24"/>
                <w:szCs w:val="24"/>
              </w:rPr>
              <w:t xml:space="preserve"> СО</w:t>
            </w:r>
            <w:proofErr w:type="gramEnd"/>
            <w:r w:rsidRPr="00995391">
              <w:rPr>
                <w:rFonts w:ascii="Times New Roman" w:hAnsi="Times New Roman" w:cs="Times New Roman"/>
                <w:sz w:val="24"/>
                <w:szCs w:val="24"/>
              </w:rPr>
              <w:t xml:space="preserve"> на текущий период,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выше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МБУ</w:t>
            </w:r>
          </w:p>
        </w:tc>
      </w:tr>
      <w:tr w:rsidR="00995391" w:rsidRPr="00995391">
        <w:tc>
          <w:tcPr>
            <w:tcW w:w="3369" w:type="dxa"/>
            <w:gridSpan w:val="2"/>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Итого:</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7</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5.</w:t>
            </w:r>
          </w:p>
        </w:tc>
        <w:tc>
          <w:tcPr>
            <w:tcW w:w="4989" w:type="dxa"/>
            <w:gridSpan w:val="2"/>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Эффективность управленческой деятельности</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5.1</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Результаты деятельности образовательной организации в режиме ресурсной (экспериментальной, опорной и т.д.) площадки (при наличии подтверждающих документов) признаны эффективными для площадок, находящихся на уровне образовательного округа, на региональном уровне, на российском уровне</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 уровне образовательного округа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 региональном уровне - 1 балл,</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 российском уровне - 2 балла</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5.2</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Отсутствие обоснованных жалоб, поступивших Президенту РФ, Губернатору Самарской области, в органы исполнительной власти, надзорные органы и др. органы</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Отсутствие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5.3</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 xml:space="preserve">Результаты независимой оценки качества условий </w:t>
            </w:r>
            <w:r w:rsidRPr="00995391">
              <w:rPr>
                <w:rFonts w:ascii="Times New Roman" w:hAnsi="Times New Roman" w:cs="Times New Roman"/>
                <w:sz w:val="24"/>
                <w:szCs w:val="24"/>
              </w:rPr>
              <w:lastRenderedPageBreak/>
              <w:t>осуществления образовательной деятельности образовательной организации выше средних по образовательному округу</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lastRenderedPageBreak/>
              <w:t>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 xml:space="preserve">информация отдела общего и </w:t>
            </w:r>
            <w:r w:rsidRPr="00995391">
              <w:rPr>
                <w:rFonts w:ascii="Times New Roman" w:hAnsi="Times New Roman" w:cs="Times New Roman"/>
                <w:sz w:val="24"/>
                <w:szCs w:val="24"/>
              </w:rPr>
              <w:lastRenderedPageBreak/>
              <w:t>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lastRenderedPageBreak/>
              <w:t>5.4</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Положительная динамика результатов ОО по итогам рейтинга за прошедший учебный год</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сохранение позиции в "зеленой зоне"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улучшение позиции (переход в вышестоящую зону)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5.5</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Отсутствие признаков необъективных образовательных результатов при проведении оценки качества образования на российском и/или региональном уровнях</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Отсутствие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5.6</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Отсутствие нарушений процедуры проведения государственной итоговой аттестации по образовательным программам основного общего и среднего общего образования</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Отсутствие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5.7</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Отсутствие предписаний, замечаний по итогам контрольных мероприятий надзорных органов в части организации образовательного процесса и охраны жизни и здоровья обучающихся и сотрудников</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 xml:space="preserve">Отсутствие со стороны </w:t>
            </w:r>
            <w:proofErr w:type="spellStart"/>
            <w:r w:rsidRPr="00995391">
              <w:rPr>
                <w:rFonts w:ascii="Times New Roman" w:hAnsi="Times New Roman" w:cs="Times New Roman"/>
                <w:sz w:val="24"/>
                <w:szCs w:val="24"/>
              </w:rPr>
              <w:t>Роспотребнадзора</w:t>
            </w:r>
            <w:proofErr w:type="spellEnd"/>
            <w:r w:rsidRPr="00995391">
              <w:rPr>
                <w:rFonts w:ascii="Times New Roman" w:hAnsi="Times New Roman" w:cs="Times New Roman"/>
                <w:sz w:val="24"/>
                <w:szCs w:val="24"/>
              </w:rPr>
              <w:t xml:space="preserve">, </w:t>
            </w:r>
            <w:proofErr w:type="spellStart"/>
            <w:r w:rsidRPr="00995391">
              <w:rPr>
                <w:rFonts w:ascii="Times New Roman" w:hAnsi="Times New Roman" w:cs="Times New Roman"/>
                <w:sz w:val="24"/>
                <w:szCs w:val="24"/>
              </w:rPr>
              <w:t>Госпожнадзора</w:t>
            </w:r>
            <w:proofErr w:type="spellEnd"/>
            <w:r w:rsidRPr="00995391">
              <w:rPr>
                <w:rFonts w:ascii="Times New Roman" w:hAnsi="Times New Roman" w:cs="Times New Roman"/>
                <w:sz w:val="24"/>
                <w:szCs w:val="24"/>
              </w:rPr>
              <w:t xml:space="preserve">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технического обеспечения, содержания и благоустройства</w:t>
            </w:r>
          </w:p>
        </w:tc>
      </w:tr>
      <w:tr w:rsidR="00995391" w:rsidRPr="00995391">
        <w:tc>
          <w:tcPr>
            <w:tcW w:w="3369" w:type="dxa"/>
            <w:gridSpan w:val="2"/>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Итого:</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8</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6.</w:t>
            </w:r>
          </w:p>
        </w:tc>
        <w:tc>
          <w:tcPr>
            <w:tcW w:w="4989" w:type="dxa"/>
            <w:gridSpan w:val="2"/>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 xml:space="preserve">Эффективность обеспечения условий, направленных на </w:t>
            </w:r>
            <w:proofErr w:type="spellStart"/>
            <w:r w:rsidRPr="00995391">
              <w:rPr>
                <w:rFonts w:ascii="Times New Roman" w:hAnsi="Times New Roman" w:cs="Times New Roman"/>
                <w:sz w:val="24"/>
                <w:szCs w:val="24"/>
              </w:rPr>
              <w:t>здоровьесбережение</w:t>
            </w:r>
            <w:proofErr w:type="spellEnd"/>
            <w:r w:rsidRPr="00995391">
              <w:rPr>
                <w:rFonts w:ascii="Times New Roman" w:hAnsi="Times New Roman" w:cs="Times New Roman"/>
                <w:sz w:val="24"/>
                <w:szCs w:val="24"/>
              </w:rPr>
              <w:t xml:space="preserve"> и безопасность участников образовательного процесса</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lastRenderedPageBreak/>
              <w:t>6.1</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Доля обучающихся ОО, охваченных горячим питанием, от общей численности обучающихся 5 - 11-х классов</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 уровне целевого значения показателя ОО, утвержденного распоряжением МО СО на текущий период,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выше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6.2</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Отсутствие или отрицательная динамика (снижение уровня) травматизма среди обучающихся ОО во время образовательного процесса</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6.3</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Создание условий для реализации рабочей программы по предмету "Физическая культура" для всех учащихся, отнесенных к специальной медицинской группе</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МБУ</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6.4</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Организация систематического психолого-педагогического сопровождения в образовательной организации (штатный педагог-психолог или привлеченный по договору)</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сопровождения деятельности учреждений отрасли образования</w:t>
            </w:r>
          </w:p>
        </w:tc>
      </w:tr>
      <w:tr w:rsidR="00995391" w:rsidRPr="00995391">
        <w:tc>
          <w:tcPr>
            <w:tcW w:w="3369" w:type="dxa"/>
            <w:gridSpan w:val="2"/>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Итого:</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4</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7</w:t>
            </w:r>
          </w:p>
        </w:tc>
        <w:tc>
          <w:tcPr>
            <w:tcW w:w="4989" w:type="dxa"/>
            <w:gridSpan w:val="2"/>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Эффективность использования и развития ресурсного обеспечения</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7.1</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Наличие не менее чем у 55% учителей (включая совместителей) квалификационных категорий</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Наличие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МБУ</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7.2</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 xml:space="preserve">Доля педагогических работников, прошедших повышение квалификации в рамках периодической аттестации в цифровой </w:t>
            </w:r>
            <w:r w:rsidRPr="00995391">
              <w:rPr>
                <w:rFonts w:ascii="Times New Roman" w:hAnsi="Times New Roman" w:cs="Times New Roman"/>
                <w:sz w:val="24"/>
                <w:szCs w:val="24"/>
              </w:rPr>
              <w:lastRenderedPageBreak/>
              <w:t>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lastRenderedPageBreak/>
              <w:t>на уровне целевого значения показателя ОО, утвержденного распоряжением МО СО на текущий период,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lastRenderedPageBreak/>
              <w:t>выше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lastRenderedPageBreak/>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 xml:space="preserve">информация отдела сопровождения деятельности учреждений </w:t>
            </w:r>
            <w:r w:rsidRPr="00995391">
              <w:rPr>
                <w:rFonts w:ascii="Times New Roman" w:hAnsi="Times New Roman" w:cs="Times New Roman"/>
                <w:sz w:val="24"/>
                <w:szCs w:val="24"/>
              </w:rPr>
              <w:lastRenderedPageBreak/>
              <w:t>отрасли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lastRenderedPageBreak/>
              <w:t>7.3</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Удельный вес численности учителей в возрасте до 35 лет в общей численности учителей</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 уровне целевого значения показателя ОО, утвержденного распоряжением МО СО на текущий период,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выше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сопровождения деятельности учреждений отрасли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7.4</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Результативность участия учителей в конкурсах профессионального мастерства</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участие на уровне образовательного округа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наличие победителей и призеров на уровне образовательного округа - 1 балл;</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участие на региональном уровне - 1 балл,</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наличие победителей на региональном уровне - 1,5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участие на российском уровне - 1,5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наличие победителей на российском уровне - 2 балла</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сопровождения деятельности учреждений отрасли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7.5</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Доля молодых специалистов со стажем работы до 3 лет, охваченных наставничеством (при условии назначения 100% наставников выплат за данный вид работы из ФОТ образовательной организации)</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rsidP="00161E76">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 уровне целевого значения показателя ОО, утвержденного распоряжением МО СО на текущий период,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МБУ</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lastRenderedPageBreak/>
              <w:t>7.6</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Доля педагогических работников, повысивших уровень профессионального мастерства в форматах непрерывного образования</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 уровне целевого значения показателя ОО, утвержденного распоряжением МО</w:t>
            </w:r>
            <w:bookmarkStart w:id="0" w:name="_GoBack"/>
            <w:bookmarkEnd w:id="0"/>
            <w:r w:rsidRPr="00995391">
              <w:rPr>
                <w:rFonts w:ascii="Times New Roman" w:hAnsi="Times New Roman" w:cs="Times New Roman"/>
                <w:sz w:val="24"/>
                <w:szCs w:val="24"/>
              </w:rPr>
              <w:t xml:space="preserve"> СО на текущий период, - 0,5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выше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сопровождения деятельности учреждений отрасли образования</w:t>
            </w:r>
          </w:p>
        </w:tc>
      </w:tr>
      <w:tr w:rsidR="00995391" w:rsidRPr="00995391">
        <w:tc>
          <w:tcPr>
            <w:tcW w:w="3369" w:type="dxa"/>
            <w:gridSpan w:val="2"/>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Итого:</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7</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8</w:t>
            </w:r>
          </w:p>
        </w:tc>
        <w:tc>
          <w:tcPr>
            <w:tcW w:w="4989" w:type="dxa"/>
            <w:gridSpan w:val="2"/>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Актуальные направления деятельности ОО для решения муниципальных задач</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8.1</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Организация дистанционного обучения детей-инвалидов, обучающихся на дому по предметам учебного плана МБУ</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5 и более детей-инвалидов - 2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от 3 до 4 детей-инвалидов - 1 балл;</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от 1 до 2 детей-инвалидов - 0,5 балла</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8.2</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Организация оздоровительных заездов классов в пансионаты круглогодичного действия</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5 и более классов - 2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3 - 4 класса - 1 балл;</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1 - 2 класса - 0,5 балла</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8.3</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Участие в реализации программ дуального обучения государственными образовательными учреждениями профессионального образования Самарской области</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Участие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МБУ</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8.4</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Доля обучающихся, состоящих на профилактическом учете, временно трудоустроенных в свободное от учебы время, в общей численности обучающихся (от 14 лет и старше), состоящих на профилактическом учете</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90% и более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управления по делам молодежи</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lastRenderedPageBreak/>
              <w:t>8.5</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Организация работы службы примирения (медиации) в школе</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Наличие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управления по делам молодежи</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8.6</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Доля обучающихся 7 - 11 классов, прошедших социально-психологическое тестирование, от общего количества обучающихся, подлежащих тестированию</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100% и более - 2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95 - 99% - 1 балл;</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менее 94% - 0 баллов</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управления по делам молодежи</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8.7</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Наличие зарегистрированного объединения Российского движения школьников (РДШ)</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Наличие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управления по делам молодежи</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8.8</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Выполнение квоты по приему на работу инвалидов</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Выполнение квоты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МБУ</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8.9</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both"/>
              <w:rPr>
                <w:rFonts w:ascii="Times New Roman" w:hAnsi="Times New Roman" w:cs="Times New Roman"/>
                <w:sz w:val="24"/>
                <w:szCs w:val="24"/>
              </w:rPr>
            </w:pPr>
            <w:r w:rsidRPr="00995391">
              <w:rPr>
                <w:rFonts w:ascii="Times New Roman" w:hAnsi="Times New Roman" w:cs="Times New Roman"/>
                <w:sz w:val="24"/>
                <w:szCs w:val="24"/>
              </w:rPr>
              <w:t>Приемка ОО к началу учебного года надзорными органами</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 xml:space="preserve">принято без замечаний текущего </w:t>
            </w:r>
            <w:hyperlink w:anchor="Par600" w:history="1">
              <w:r w:rsidRPr="00995391">
                <w:rPr>
                  <w:rFonts w:ascii="Times New Roman" w:hAnsi="Times New Roman" w:cs="Times New Roman"/>
                  <w:color w:val="0000FF"/>
                  <w:sz w:val="24"/>
                  <w:szCs w:val="24"/>
                </w:rPr>
                <w:t>&lt;1&gt;</w:t>
              </w:r>
            </w:hyperlink>
            <w:r w:rsidRPr="00995391">
              <w:rPr>
                <w:rFonts w:ascii="Times New Roman" w:hAnsi="Times New Roman" w:cs="Times New Roman"/>
                <w:sz w:val="24"/>
                <w:szCs w:val="24"/>
              </w:rPr>
              <w:t xml:space="preserve"> и режимного </w:t>
            </w:r>
            <w:hyperlink w:anchor="Par601" w:history="1">
              <w:r w:rsidRPr="00995391">
                <w:rPr>
                  <w:rFonts w:ascii="Times New Roman" w:hAnsi="Times New Roman" w:cs="Times New Roman"/>
                  <w:color w:val="0000FF"/>
                  <w:sz w:val="24"/>
                  <w:szCs w:val="24"/>
                </w:rPr>
                <w:t>&lt;2&gt;</w:t>
              </w:r>
            </w:hyperlink>
            <w:r w:rsidRPr="00995391">
              <w:rPr>
                <w:rFonts w:ascii="Times New Roman" w:hAnsi="Times New Roman" w:cs="Times New Roman"/>
                <w:sz w:val="24"/>
                <w:szCs w:val="24"/>
              </w:rPr>
              <w:t xml:space="preserve"> характера - 2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принято с "особым мнением", с замечаниями текущего или режимного характера - 0</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технического обеспечения, содержания и благоустройства</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8.10</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Подготовка ОО к работе в осенне-зимний период (далее - ОЗП)</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 xml:space="preserve">проведены </w:t>
            </w:r>
            <w:proofErr w:type="spellStart"/>
            <w:r w:rsidRPr="00995391">
              <w:rPr>
                <w:rFonts w:ascii="Times New Roman" w:hAnsi="Times New Roman" w:cs="Times New Roman"/>
                <w:sz w:val="24"/>
                <w:szCs w:val="24"/>
              </w:rPr>
              <w:t>опрессовка</w:t>
            </w:r>
            <w:proofErr w:type="spellEnd"/>
            <w:r w:rsidRPr="00995391">
              <w:rPr>
                <w:rFonts w:ascii="Times New Roman" w:hAnsi="Times New Roman" w:cs="Times New Roman"/>
                <w:sz w:val="24"/>
                <w:szCs w:val="24"/>
              </w:rPr>
              <w:t xml:space="preserve"> и промывка отопительной системы, подписаны комиссией </w:t>
            </w:r>
            <w:hyperlink w:anchor="Par602" w:history="1">
              <w:r w:rsidRPr="00995391">
                <w:rPr>
                  <w:rFonts w:ascii="Times New Roman" w:hAnsi="Times New Roman" w:cs="Times New Roman"/>
                  <w:color w:val="0000FF"/>
                  <w:sz w:val="24"/>
                  <w:szCs w:val="24"/>
                </w:rPr>
                <w:t>&lt;3&gt;</w:t>
              </w:r>
            </w:hyperlink>
            <w:r w:rsidRPr="00995391">
              <w:rPr>
                <w:rFonts w:ascii="Times New Roman" w:hAnsi="Times New Roman" w:cs="Times New Roman"/>
                <w:sz w:val="24"/>
                <w:szCs w:val="24"/>
              </w:rPr>
              <w:t xml:space="preserve"> акты и паспорта готовности к ОЗП в установленные сроки - 2 балла;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 xml:space="preserve">проведены </w:t>
            </w:r>
            <w:proofErr w:type="spellStart"/>
            <w:r w:rsidRPr="00995391">
              <w:rPr>
                <w:rFonts w:ascii="Times New Roman" w:hAnsi="Times New Roman" w:cs="Times New Roman"/>
                <w:sz w:val="24"/>
                <w:szCs w:val="24"/>
              </w:rPr>
              <w:t>опрессовка</w:t>
            </w:r>
            <w:proofErr w:type="spellEnd"/>
            <w:r w:rsidRPr="00995391">
              <w:rPr>
                <w:rFonts w:ascii="Times New Roman" w:hAnsi="Times New Roman" w:cs="Times New Roman"/>
                <w:sz w:val="24"/>
                <w:szCs w:val="24"/>
              </w:rPr>
              <w:t xml:space="preserve"> и промывка отопительной системы в установленные сроки, при </w:t>
            </w:r>
            <w:r w:rsidRPr="00995391">
              <w:rPr>
                <w:rFonts w:ascii="Times New Roman" w:hAnsi="Times New Roman" w:cs="Times New Roman"/>
                <w:sz w:val="24"/>
                <w:szCs w:val="24"/>
              </w:rPr>
              <w:lastRenderedPageBreak/>
              <w:t>отсутствии акта и паспорта готовности к ОЗП - 1 балл;</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 xml:space="preserve">не проведены </w:t>
            </w:r>
            <w:proofErr w:type="spellStart"/>
            <w:r w:rsidRPr="00995391">
              <w:rPr>
                <w:rFonts w:ascii="Times New Roman" w:hAnsi="Times New Roman" w:cs="Times New Roman"/>
                <w:sz w:val="24"/>
                <w:szCs w:val="24"/>
              </w:rPr>
              <w:t>опрессовка</w:t>
            </w:r>
            <w:proofErr w:type="spellEnd"/>
            <w:r w:rsidRPr="00995391">
              <w:rPr>
                <w:rFonts w:ascii="Times New Roman" w:hAnsi="Times New Roman" w:cs="Times New Roman"/>
                <w:sz w:val="24"/>
                <w:szCs w:val="24"/>
              </w:rPr>
              <w:t xml:space="preserve"> и промывка отопительной системы в установленные сроки, не подписаны комиссией акты и паспорта готовности к ОЗП - 0</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lastRenderedPageBreak/>
              <w:t>2</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технического обеспечения, содержания и благоустройства</w:t>
            </w:r>
          </w:p>
          <w:p w:rsidR="00995391" w:rsidRPr="00995391" w:rsidRDefault="00995391">
            <w:pPr>
              <w:autoSpaceDE w:val="0"/>
              <w:autoSpaceDN w:val="0"/>
              <w:adjustRightInd w:val="0"/>
              <w:spacing w:after="0" w:line="240" w:lineRule="auto"/>
              <w:jc w:val="center"/>
              <w:rPr>
                <w:rFonts w:ascii="Times New Roman" w:hAnsi="Times New Roman" w:cs="Times New Roman"/>
                <w:sz w:val="24"/>
                <w:szCs w:val="24"/>
              </w:rPr>
            </w:pP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lastRenderedPageBreak/>
              <w:t>8.11</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N w:val="0"/>
              <w:adjustRightInd w:val="0"/>
              <w:spacing w:line="240" w:lineRule="auto"/>
              <w:rPr>
                <w:rFonts w:ascii="Times New Roman" w:hAnsi="Times New Roman" w:cs="Times New Roman"/>
                <w:sz w:val="24"/>
                <w:szCs w:val="24"/>
              </w:rPr>
            </w:pPr>
            <w:r w:rsidRPr="00995391">
              <w:rPr>
                <w:rFonts w:ascii="Times New Roman" w:hAnsi="Times New Roman" w:cs="Times New Roman"/>
                <w:sz w:val="24"/>
                <w:szCs w:val="24"/>
              </w:rPr>
              <w:t>Отсутствие у ОО кредиторской задолженности по налоговым платежам</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95391">
              <w:rPr>
                <w:rFonts w:ascii="Times New Roman" w:eastAsia="Times New Roman" w:hAnsi="Times New Roman" w:cs="Times New Roman"/>
                <w:sz w:val="24"/>
                <w:szCs w:val="24"/>
                <w:lang w:eastAsia="ru-RU"/>
              </w:rPr>
              <w:t>Отсутствие задолженности -2 балла</w:t>
            </w:r>
          </w:p>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eastAsia="Times New Roman" w:hAnsi="Times New Roman" w:cs="Times New Roman"/>
                <w:sz w:val="24"/>
                <w:szCs w:val="24"/>
                <w:lang w:eastAsia="ru-RU"/>
              </w:rPr>
              <w:t>Наличие задолженности – 0 баллов</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95391">
              <w:rPr>
                <w:rFonts w:ascii="Times New Roman" w:eastAsia="Times New Roman" w:hAnsi="Times New Roman" w:cs="Times New Roman"/>
                <w:sz w:val="24"/>
                <w:szCs w:val="24"/>
                <w:lang w:eastAsia="ru-RU"/>
              </w:rPr>
              <w:t>Информация</w:t>
            </w:r>
          </w:p>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eastAsia="Times New Roman" w:hAnsi="Times New Roman" w:cs="Times New Roman"/>
                <w:sz w:val="24"/>
                <w:szCs w:val="24"/>
                <w:lang w:eastAsia="ru-RU"/>
              </w:rPr>
              <w:t>финансово-экономического отдела</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rPr>
                <w:rFonts w:ascii="Times New Roman" w:hAnsi="Times New Roman" w:cs="Times New Roman"/>
                <w:sz w:val="24"/>
                <w:szCs w:val="24"/>
              </w:rPr>
            </w:pP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Итого:</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17</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rPr>
                <w:rFonts w:ascii="Times New Roman" w:hAnsi="Times New Roman" w:cs="Times New Roman"/>
                <w:sz w:val="24"/>
                <w:szCs w:val="24"/>
              </w:rPr>
            </w:pP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9</w:t>
            </w:r>
          </w:p>
        </w:tc>
        <w:tc>
          <w:tcPr>
            <w:tcW w:w="4989" w:type="dxa"/>
            <w:gridSpan w:val="2"/>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Дополнительные критерии для МБУ со структурным подразделением "Детский сад"</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rPr>
                <w:rFonts w:ascii="Times New Roman" w:hAnsi="Times New Roman" w:cs="Times New Roman"/>
                <w:sz w:val="24"/>
                <w:szCs w:val="24"/>
              </w:rPr>
            </w:pP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9.1.</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Коэффициент посещаемости ОО</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0,71 и выше - 3 балла;</w:t>
            </w:r>
          </w:p>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0,66 - 0,70 - 2 балла;</w:t>
            </w:r>
          </w:p>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0,60 - 0,65 - 1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3</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данные АСУ РСО,</w:t>
            </w:r>
          </w:p>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отчет 85-К</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9.2</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Результаты деятельности образовательной организации в режиме муниципальной инновационной (экспериментальной, ресурсной, опорной, пилотной) площадки (при наличии подтверждающих документов)</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 уровне образовательного округа - 1 балл;</w:t>
            </w:r>
          </w:p>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 региональном уровне - 2 балла;</w:t>
            </w:r>
          </w:p>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 российском уровне - 3 балла (баллы могут суммироваться)</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6</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дошкольного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9.3</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 xml:space="preserve">Доля родителей, положительно оценивающих качество услуг психолого-педагогической, методической, консультационной помощи, от общего числа родителей, </w:t>
            </w:r>
            <w:r w:rsidRPr="00995391">
              <w:rPr>
                <w:rFonts w:ascii="Times New Roman" w:hAnsi="Times New Roman" w:cs="Times New Roman"/>
                <w:sz w:val="24"/>
                <w:szCs w:val="24"/>
              </w:rPr>
              <w:lastRenderedPageBreak/>
              <w:t>обратившихся за получением услуги</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lastRenderedPageBreak/>
              <w:t>75% - 79% от общего числа родителей - 1 балл;</w:t>
            </w:r>
          </w:p>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80% - 89% - 2 балла;</w:t>
            </w:r>
          </w:p>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90% и более - 3 балла</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3</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дошкольного образования</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rPr>
                <w:rFonts w:ascii="Times New Roman" w:hAnsi="Times New Roman" w:cs="Times New Roman"/>
                <w:sz w:val="24"/>
                <w:szCs w:val="24"/>
              </w:rPr>
            </w:pP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Итого</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12</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rPr>
                <w:rFonts w:ascii="Times New Roman" w:hAnsi="Times New Roman" w:cs="Times New Roman"/>
                <w:sz w:val="24"/>
                <w:szCs w:val="24"/>
              </w:rPr>
            </w:pP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10</w:t>
            </w:r>
          </w:p>
        </w:tc>
        <w:tc>
          <w:tcPr>
            <w:tcW w:w="4989" w:type="dxa"/>
            <w:gridSpan w:val="2"/>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Дополнительные критерии для МБУ со структурным подразделением дополнительного образования</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rPr>
                <w:rFonts w:ascii="Times New Roman" w:hAnsi="Times New Roman" w:cs="Times New Roman"/>
                <w:sz w:val="24"/>
                <w:szCs w:val="24"/>
              </w:rPr>
            </w:pP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10.1</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Доля детей в возрасте от 5 до 18 лет, занимающихся в объединениях технической и естественно-научной направленностей, в общей численности детей в возрасте от 5 до 18 лет, занимающихся по дополнительным общеобразовательным программам</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 уровне целевого показателя ОО - 0,5 балла,</w:t>
            </w:r>
          </w:p>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выше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 АСУ РСО</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10.2</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Доля детей в возрасте от 5 до 18 лет, вовлеченных в систему персонифицированного финансирования дополнительного образования (ПФДО)</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на уровне целевого показателя ОО - 0,5 балла,</w:t>
            </w:r>
          </w:p>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выше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отдела общего и дополнительного образования, АСУ РСО</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10.3</w:t>
            </w: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Доля программ образовательной организации (структурного подразделения) в Навигаторе дополнительного образования детей Самарской области, имеющих положительные отзывы обучающихся или их родителей (законных представителей)</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до 50% программ, имеющих положительные отзывы, - 0,5 балла,</w:t>
            </w:r>
          </w:p>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выше 50% программ, имеющих положительные отзывы, - 1 балл</w:t>
            </w: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информация МБУ</w:t>
            </w: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rPr>
                <w:rFonts w:ascii="Times New Roman" w:hAnsi="Times New Roman" w:cs="Times New Roman"/>
                <w:sz w:val="24"/>
                <w:szCs w:val="24"/>
              </w:rPr>
            </w:pP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Итого</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3</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rPr>
                <w:rFonts w:ascii="Times New Roman" w:hAnsi="Times New Roman" w:cs="Times New Roman"/>
                <w:sz w:val="24"/>
                <w:szCs w:val="24"/>
              </w:rPr>
            </w:pPr>
          </w:p>
        </w:tc>
      </w:tr>
      <w:tr w:rsidR="00995391" w:rsidRPr="00995391">
        <w:tc>
          <w:tcPr>
            <w:tcW w:w="704"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rPr>
                <w:rFonts w:ascii="Times New Roman" w:hAnsi="Times New Roman" w:cs="Times New Roman"/>
                <w:sz w:val="24"/>
                <w:szCs w:val="24"/>
              </w:rPr>
            </w:pPr>
          </w:p>
        </w:tc>
        <w:tc>
          <w:tcPr>
            <w:tcW w:w="2665"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rPr>
                <w:rFonts w:ascii="Times New Roman" w:hAnsi="Times New Roman" w:cs="Times New Roman"/>
                <w:sz w:val="24"/>
                <w:szCs w:val="24"/>
              </w:rPr>
            </w:pPr>
            <w:r w:rsidRPr="00995391">
              <w:rPr>
                <w:rFonts w:ascii="Times New Roman" w:hAnsi="Times New Roman" w:cs="Times New Roman"/>
                <w:sz w:val="24"/>
                <w:szCs w:val="24"/>
              </w:rPr>
              <w:t>Всего</w:t>
            </w:r>
          </w:p>
        </w:tc>
        <w:tc>
          <w:tcPr>
            <w:tcW w:w="2324"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jc w:val="center"/>
              <w:rPr>
                <w:rFonts w:ascii="Times New Roman" w:hAnsi="Times New Roman" w:cs="Times New Roman"/>
                <w:sz w:val="24"/>
                <w:szCs w:val="24"/>
              </w:rPr>
            </w:pPr>
            <w:r w:rsidRPr="00995391">
              <w:rPr>
                <w:rFonts w:ascii="Times New Roman" w:hAnsi="Times New Roman" w:cs="Times New Roman"/>
                <w:sz w:val="24"/>
                <w:szCs w:val="24"/>
              </w:rPr>
              <w:t>117</w:t>
            </w:r>
          </w:p>
        </w:tc>
        <w:tc>
          <w:tcPr>
            <w:tcW w:w="1928" w:type="dxa"/>
            <w:tcBorders>
              <w:top w:val="single" w:sz="4" w:space="0" w:color="auto"/>
              <w:left w:val="single" w:sz="4" w:space="0" w:color="auto"/>
              <w:bottom w:val="single" w:sz="4" w:space="0" w:color="auto"/>
              <w:right w:val="single" w:sz="4" w:space="0" w:color="auto"/>
            </w:tcBorders>
          </w:tcPr>
          <w:p w:rsidR="00995391" w:rsidRPr="00995391" w:rsidRDefault="00995391" w:rsidP="00995391">
            <w:pPr>
              <w:autoSpaceDE w:val="0"/>
              <w:autoSpaceDN w:val="0"/>
              <w:adjustRightInd w:val="0"/>
              <w:spacing w:after="0" w:line="240" w:lineRule="auto"/>
              <w:rPr>
                <w:rFonts w:ascii="Times New Roman" w:hAnsi="Times New Roman" w:cs="Times New Roman"/>
                <w:sz w:val="24"/>
                <w:szCs w:val="24"/>
              </w:rPr>
            </w:pPr>
          </w:p>
        </w:tc>
      </w:tr>
    </w:tbl>
    <w:p w:rsidR="00995391" w:rsidRPr="00995391" w:rsidRDefault="00995391" w:rsidP="00995391">
      <w:pPr>
        <w:autoSpaceDE w:val="0"/>
        <w:autoSpaceDN w:val="0"/>
        <w:adjustRightInd w:val="0"/>
        <w:spacing w:after="0" w:line="240" w:lineRule="auto"/>
        <w:jc w:val="both"/>
        <w:rPr>
          <w:rFonts w:ascii="Times New Roman" w:hAnsi="Times New Roman" w:cs="Times New Roman"/>
          <w:sz w:val="24"/>
          <w:szCs w:val="24"/>
        </w:rPr>
      </w:pPr>
    </w:p>
    <w:p w:rsidR="00995391" w:rsidRPr="00995391" w:rsidRDefault="00995391" w:rsidP="00995391">
      <w:pPr>
        <w:autoSpaceDE w:val="0"/>
        <w:autoSpaceDN w:val="0"/>
        <w:adjustRightInd w:val="0"/>
        <w:spacing w:after="0" w:line="240" w:lineRule="auto"/>
        <w:ind w:firstLine="540"/>
        <w:jc w:val="both"/>
        <w:rPr>
          <w:rFonts w:ascii="Times New Roman" w:hAnsi="Times New Roman" w:cs="Times New Roman"/>
          <w:sz w:val="24"/>
          <w:szCs w:val="24"/>
        </w:rPr>
      </w:pPr>
      <w:r w:rsidRPr="00995391">
        <w:rPr>
          <w:rFonts w:ascii="Times New Roman" w:hAnsi="Times New Roman" w:cs="Times New Roman"/>
          <w:sz w:val="24"/>
          <w:szCs w:val="24"/>
        </w:rPr>
        <w:t>--------------------------------</w:t>
      </w:r>
    </w:p>
    <w:p w:rsidR="00995391" w:rsidRPr="00995391" w:rsidRDefault="00995391" w:rsidP="00995391">
      <w:pPr>
        <w:autoSpaceDE w:val="0"/>
        <w:autoSpaceDN w:val="0"/>
        <w:adjustRightInd w:val="0"/>
        <w:spacing w:before="220" w:after="0" w:line="240" w:lineRule="auto"/>
        <w:ind w:firstLine="540"/>
        <w:jc w:val="both"/>
        <w:rPr>
          <w:rFonts w:ascii="Times New Roman" w:hAnsi="Times New Roman" w:cs="Times New Roman"/>
          <w:sz w:val="24"/>
          <w:szCs w:val="24"/>
        </w:rPr>
      </w:pPr>
      <w:bookmarkStart w:id="1" w:name="Par600"/>
      <w:bookmarkEnd w:id="1"/>
      <w:r w:rsidRPr="00995391">
        <w:rPr>
          <w:rFonts w:ascii="Times New Roman" w:hAnsi="Times New Roman" w:cs="Times New Roman"/>
          <w:sz w:val="24"/>
          <w:szCs w:val="24"/>
        </w:rPr>
        <w:lastRenderedPageBreak/>
        <w:t>&lt;1&gt; В целях определения значения показателя под замечаниями текущего характера понимаются замечания, устранение которых возможно в рамках выделяемого финансирования на текущий финансовый год.</w:t>
      </w:r>
    </w:p>
    <w:p w:rsidR="00995391" w:rsidRPr="00995391" w:rsidRDefault="00995391" w:rsidP="00995391">
      <w:pPr>
        <w:autoSpaceDE w:val="0"/>
        <w:autoSpaceDN w:val="0"/>
        <w:adjustRightInd w:val="0"/>
        <w:spacing w:before="220" w:after="0" w:line="240" w:lineRule="auto"/>
        <w:ind w:firstLine="540"/>
        <w:jc w:val="both"/>
        <w:rPr>
          <w:rFonts w:ascii="Times New Roman" w:hAnsi="Times New Roman" w:cs="Times New Roman"/>
          <w:sz w:val="24"/>
          <w:szCs w:val="24"/>
        </w:rPr>
      </w:pPr>
      <w:bookmarkStart w:id="2" w:name="Par601"/>
      <w:bookmarkEnd w:id="2"/>
      <w:r w:rsidRPr="00995391">
        <w:rPr>
          <w:rFonts w:ascii="Times New Roman" w:hAnsi="Times New Roman" w:cs="Times New Roman"/>
          <w:sz w:val="24"/>
          <w:szCs w:val="24"/>
        </w:rPr>
        <w:t>&lt;2&gt; В целях определения значения показателя под замечаниями режимного характера понимаются замечания, устранение которых не требует финансовых затрат (в том числе подготовка распорядительных документов, инструкций, документов, регламентирующих исполнение должностных обязанностей техническими работниками учреждения).</w:t>
      </w:r>
    </w:p>
    <w:p w:rsidR="00995391" w:rsidRPr="00995391" w:rsidRDefault="00995391" w:rsidP="00995391">
      <w:pPr>
        <w:autoSpaceDE w:val="0"/>
        <w:autoSpaceDN w:val="0"/>
        <w:adjustRightInd w:val="0"/>
        <w:spacing w:before="220" w:after="0" w:line="240" w:lineRule="auto"/>
        <w:ind w:firstLine="540"/>
        <w:jc w:val="both"/>
        <w:rPr>
          <w:rFonts w:ascii="Times New Roman" w:hAnsi="Times New Roman" w:cs="Times New Roman"/>
          <w:sz w:val="24"/>
          <w:szCs w:val="24"/>
        </w:rPr>
      </w:pPr>
      <w:bookmarkStart w:id="3" w:name="Par602"/>
      <w:bookmarkEnd w:id="3"/>
      <w:r w:rsidRPr="00995391">
        <w:rPr>
          <w:rFonts w:ascii="Times New Roman" w:hAnsi="Times New Roman" w:cs="Times New Roman"/>
          <w:sz w:val="24"/>
          <w:szCs w:val="24"/>
        </w:rPr>
        <w:t xml:space="preserve">&lt;3&gt; В целях определения значения показателя используются сведения о деятельности комиссии по проверке готовности ОО к учебному году, в которую входят представители </w:t>
      </w:r>
      <w:proofErr w:type="spellStart"/>
      <w:r w:rsidRPr="00995391">
        <w:rPr>
          <w:rFonts w:ascii="Times New Roman" w:hAnsi="Times New Roman" w:cs="Times New Roman"/>
          <w:sz w:val="24"/>
          <w:szCs w:val="24"/>
        </w:rPr>
        <w:t>энергоснабжающей</w:t>
      </w:r>
      <w:proofErr w:type="spellEnd"/>
      <w:r w:rsidRPr="00995391">
        <w:rPr>
          <w:rFonts w:ascii="Times New Roman" w:hAnsi="Times New Roman" w:cs="Times New Roman"/>
          <w:sz w:val="24"/>
          <w:szCs w:val="24"/>
        </w:rPr>
        <w:t xml:space="preserve"> организации, администрации района (территориального органа администрации городского округа Тольятти), департамента образования администрации городского округа Тольятти.</w:t>
      </w:r>
    </w:p>
    <w:p w:rsidR="00DC641A" w:rsidRPr="00995391" w:rsidRDefault="00DC641A">
      <w:pPr>
        <w:rPr>
          <w:rFonts w:ascii="Times New Roman" w:hAnsi="Times New Roman" w:cs="Times New Roman"/>
          <w:sz w:val="24"/>
          <w:szCs w:val="24"/>
        </w:rPr>
      </w:pPr>
    </w:p>
    <w:sectPr w:rsidR="00DC641A" w:rsidRPr="00995391" w:rsidSect="00C230FB">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B60"/>
    <w:rsid w:val="00161E76"/>
    <w:rsid w:val="008D7B60"/>
    <w:rsid w:val="00995391"/>
    <w:rsid w:val="00DC6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BBB28"/>
  <w15:chartTrackingRefBased/>
  <w15:docId w15:val="{100D4B19-FC40-44C7-91E4-78992C51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95391"/>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19</Pages>
  <Words>3775</Words>
  <Characters>21521</Characters>
  <Application>Microsoft Office Word</Application>
  <DocSecurity>0</DocSecurity>
  <Lines>179</Lines>
  <Paragraphs>50</Paragraphs>
  <ScaleCrop>false</ScaleCrop>
  <Company/>
  <LinksUpToDate>false</LinksUpToDate>
  <CharactersWithSpaces>25246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Воробьева Ирина Владиславовна</dc:creator>
  <cp:keywords/>
  <dc:description/>
  <cp:lastModifiedBy>Воробьева Ирина Владиславовна</cp:lastModifiedBy>
  <cp:revision>3</cp:revision>
  <dcterms:created xsi:type="dcterms:W3CDTF">2026-02-16T11:04:00Z</dcterms:created>
  <dcterms:modified xsi:type="dcterms:W3CDTF">2026-02-16T11:28:00Z</dcterms:modified>
</cp:coreProperties>
</file>