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C5" w:rsidRPr="00E310C5" w:rsidRDefault="00E310C5" w:rsidP="00E310C5">
      <w:pPr>
        <w:autoSpaceDE w:val="0"/>
        <w:autoSpaceDN w:val="0"/>
        <w:adjustRightInd w:val="0"/>
        <w:spacing w:after="0" w:line="240" w:lineRule="auto"/>
        <w:jc w:val="right"/>
        <w:outlineLvl w:val="0"/>
        <w:rPr>
          <w:rFonts w:ascii="Arial" w:hAnsi="Arial" w:cs="Arial"/>
          <w:sz w:val="20"/>
          <w:szCs w:val="20"/>
        </w:rPr>
      </w:pPr>
      <w:r w:rsidRPr="00E310C5">
        <w:rPr>
          <w:rFonts w:ascii="Arial" w:hAnsi="Arial" w:cs="Arial"/>
          <w:sz w:val="20"/>
          <w:szCs w:val="20"/>
        </w:rPr>
        <w:t>Приложение 1</w:t>
      </w:r>
    </w:p>
    <w:p w:rsidR="00E310C5" w:rsidRPr="00E310C5" w:rsidRDefault="00E310C5" w:rsidP="00E310C5">
      <w:pPr>
        <w:autoSpaceDE w:val="0"/>
        <w:autoSpaceDN w:val="0"/>
        <w:adjustRightInd w:val="0"/>
        <w:spacing w:after="0" w:line="240" w:lineRule="auto"/>
        <w:jc w:val="right"/>
        <w:rPr>
          <w:rFonts w:ascii="Arial" w:hAnsi="Arial" w:cs="Arial"/>
          <w:sz w:val="20"/>
          <w:szCs w:val="20"/>
        </w:rPr>
      </w:pPr>
      <w:r w:rsidRPr="00E310C5">
        <w:rPr>
          <w:rFonts w:ascii="Arial" w:hAnsi="Arial" w:cs="Arial"/>
          <w:sz w:val="20"/>
          <w:szCs w:val="20"/>
        </w:rPr>
        <w:t>к Постановлению</w:t>
      </w:r>
    </w:p>
    <w:p w:rsidR="00E310C5" w:rsidRPr="00E310C5" w:rsidRDefault="00E310C5" w:rsidP="00E310C5">
      <w:pPr>
        <w:autoSpaceDE w:val="0"/>
        <w:autoSpaceDN w:val="0"/>
        <w:adjustRightInd w:val="0"/>
        <w:spacing w:after="0" w:line="240" w:lineRule="auto"/>
        <w:jc w:val="right"/>
        <w:rPr>
          <w:rFonts w:ascii="Arial" w:hAnsi="Arial" w:cs="Arial"/>
          <w:sz w:val="20"/>
          <w:szCs w:val="20"/>
        </w:rPr>
      </w:pPr>
      <w:r w:rsidRPr="00E310C5">
        <w:rPr>
          <w:rFonts w:ascii="Arial" w:hAnsi="Arial" w:cs="Arial"/>
          <w:sz w:val="20"/>
          <w:szCs w:val="20"/>
        </w:rPr>
        <w:t>администрации городского округа Тольятти</w:t>
      </w:r>
    </w:p>
    <w:p w:rsidR="00E310C5" w:rsidRPr="00E310C5" w:rsidRDefault="00E310C5" w:rsidP="00E310C5">
      <w:pPr>
        <w:autoSpaceDE w:val="0"/>
        <w:autoSpaceDN w:val="0"/>
        <w:adjustRightInd w:val="0"/>
        <w:spacing w:after="0" w:line="240" w:lineRule="auto"/>
        <w:jc w:val="right"/>
        <w:rPr>
          <w:rFonts w:ascii="Arial" w:hAnsi="Arial" w:cs="Arial"/>
          <w:sz w:val="20"/>
          <w:szCs w:val="20"/>
        </w:rPr>
      </w:pPr>
      <w:r w:rsidRPr="00E310C5">
        <w:rPr>
          <w:rFonts w:ascii="Arial" w:hAnsi="Arial" w:cs="Arial"/>
          <w:sz w:val="20"/>
          <w:szCs w:val="20"/>
        </w:rPr>
        <w:t>от «___» ________ 20__ г. N _________</w:t>
      </w:r>
    </w:p>
    <w:p w:rsidR="00E310C5" w:rsidRDefault="00E310C5" w:rsidP="00531E86">
      <w:pPr>
        <w:autoSpaceDE w:val="0"/>
        <w:autoSpaceDN w:val="0"/>
        <w:adjustRightInd w:val="0"/>
        <w:spacing w:after="0" w:line="240" w:lineRule="auto"/>
        <w:jc w:val="right"/>
        <w:outlineLvl w:val="0"/>
        <w:rPr>
          <w:rFonts w:ascii="Arial" w:hAnsi="Arial" w:cs="Arial"/>
          <w:sz w:val="20"/>
          <w:szCs w:val="20"/>
        </w:rPr>
      </w:pPr>
    </w:p>
    <w:p w:rsidR="00531E86" w:rsidRPr="00531E86" w:rsidRDefault="00531E86" w:rsidP="00531E86">
      <w:pPr>
        <w:autoSpaceDE w:val="0"/>
        <w:autoSpaceDN w:val="0"/>
        <w:adjustRightInd w:val="0"/>
        <w:spacing w:after="0" w:line="240" w:lineRule="auto"/>
        <w:jc w:val="both"/>
        <w:rPr>
          <w:rFonts w:ascii="Arial" w:hAnsi="Arial" w:cs="Arial"/>
          <w:sz w:val="20"/>
          <w:szCs w:val="20"/>
        </w:rPr>
      </w:pPr>
    </w:p>
    <w:p w:rsidR="00531E86" w:rsidRPr="00531E86" w:rsidRDefault="00531E86" w:rsidP="00531E86">
      <w:pPr>
        <w:autoSpaceDE w:val="0"/>
        <w:autoSpaceDN w:val="0"/>
        <w:adjustRightInd w:val="0"/>
        <w:spacing w:after="0" w:line="240" w:lineRule="auto"/>
        <w:jc w:val="center"/>
        <w:outlineLvl w:val="1"/>
        <w:rPr>
          <w:rFonts w:ascii="Arial" w:hAnsi="Arial" w:cs="Arial"/>
          <w:b/>
          <w:bCs/>
          <w:sz w:val="20"/>
          <w:szCs w:val="20"/>
        </w:rPr>
      </w:pPr>
      <w:r w:rsidRPr="00531E86">
        <w:rPr>
          <w:rFonts w:ascii="Arial" w:hAnsi="Arial" w:cs="Arial"/>
          <w:b/>
          <w:bCs/>
          <w:sz w:val="20"/>
          <w:szCs w:val="20"/>
        </w:rPr>
        <w:t>ИНФОРМАЦИЯ</w:t>
      </w:r>
    </w:p>
    <w:p w:rsidR="00531E86" w:rsidRPr="00531E86" w:rsidRDefault="00531E86" w:rsidP="00531E86">
      <w:pPr>
        <w:autoSpaceDE w:val="0"/>
        <w:autoSpaceDN w:val="0"/>
        <w:adjustRightInd w:val="0"/>
        <w:spacing w:after="0" w:line="240" w:lineRule="auto"/>
        <w:jc w:val="center"/>
        <w:outlineLvl w:val="1"/>
        <w:rPr>
          <w:rFonts w:ascii="Arial" w:hAnsi="Arial" w:cs="Arial"/>
          <w:b/>
          <w:bCs/>
          <w:sz w:val="20"/>
          <w:szCs w:val="20"/>
        </w:rPr>
      </w:pPr>
      <w:r w:rsidRPr="00531E86">
        <w:rPr>
          <w:rFonts w:ascii="Arial" w:hAnsi="Arial" w:cs="Arial"/>
          <w:b/>
          <w:bCs/>
          <w:sz w:val="20"/>
          <w:szCs w:val="20"/>
        </w:rPr>
        <w:t>ПО ПОКАЗАТЕЛЯМ КАЧЕСТВА ФИНАНСОВОГО МЕНЕДЖМЕНТА,</w:t>
      </w:r>
    </w:p>
    <w:p w:rsidR="00E40147" w:rsidRPr="007A2BA8" w:rsidRDefault="00531E86" w:rsidP="00E40147">
      <w:pPr>
        <w:autoSpaceDE w:val="0"/>
        <w:autoSpaceDN w:val="0"/>
        <w:adjustRightInd w:val="0"/>
        <w:spacing w:after="0" w:line="240" w:lineRule="auto"/>
        <w:jc w:val="center"/>
        <w:outlineLvl w:val="1"/>
        <w:rPr>
          <w:rFonts w:ascii="Arial" w:hAnsi="Arial" w:cs="Arial"/>
          <w:b/>
          <w:bCs/>
          <w:sz w:val="20"/>
          <w:szCs w:val="20"/>
        </w:rPr>
      </w:pPr>
      <w:proofErr w:type="gramStart"/>
      <w:r w:rsidRPr="00531E86">
        <w:rPr>
          <w:rFonts w:ascii="Arial" w:hAnsi="Arial" w:cs="Arial"/>
          <w:b/>
          <w:bCs/>
          <w:sz w:val="20"/>
          <w:szCs w:val="20"/>
        </w:rPr>
        <w:t>ПРЕДСТАВЛЯЕМАЯ</w:t>
      </w:r>
      <w:proofErr w:type="gramEnd"/>
      <w:r w:rsidRPr="00531E86">
        <w:rPr>
          <w:rFonts w:ascii="Arial" w:hAnsi="Arial" w:cs="Arial"/>
          <w:b/>
          <w:bCs/>
          <w:sz w:val="20"/>
          <w:szCs w:val="20"/>
        </w:rPr>
        <w:t xml:space="preserve"> </w:t>
      </w:r>
      <w:r w:rsidR="00E40147" w:rsidRPr="007A2BA8">
        <w:rPr>
          <w:rFonts w:ascii="Arial" w:hAnsi="Arial" w:cs="Arial"/>
          <w:b/>
          <w:bCs/>
          <w:sz w:val="20"/>
          <w:szCs w:val="20"/>
        </w:rPr>
        <w:t>ГЛАВНЫ</w:t>
      </w:r>
      <w:r w:rsidR="00E40147">
        <w:rPr>
          <w:rFonts w:ascii="Arial" w:hAnsi="Arial" w:cs="Arial"/>
          <w:b/>
          <w:bCs/>
          <w:sz w:val="20"/>
          <w:szCs w:val="20"/>
        </w:rPr>
        <w:t>МИ</w:t>
      </w:r>
      <w:r w:rsidR="00E40147" w:rsidRPr="007A2BA8">
        <w:rPr>
          <w:rFonts w:ascii="Arial" w:hAnsi="Arial" w:cs="Arial"/>
          <w:b/>
          <w:bCs/>
          <w:sz w:val="20"/>
          <w:szCs w:val="20"/>
        </w:rPr>
        <w:t xml:space="preserve"> АДМИНИСТРАТОР</w:t>
      </w:r>
      <w:r w:rsidR="00E40147">
        <w:rPr>
          <w:rFonts w:ascii="Arial" w:hAnsi="Arial" w:cs="Arial"/>
          <w:b/>
          <w:bCs/>
          <w:sz w:val="20"/>
          <w:szCs w:val="20"/>
        </w:rPr>
        <w:t>АМИ</w:t>
      </w:r>
      <w:r w:rsidR="00E40147" w:rsidRPr="007A2BA8">
        <w:rPr>
          <w:rFonts w:ascii="Arial" w:hAnsi="Arial" w:cs="Arial"/>
          <w:b/>
          <w:bCs/>
          <w:sz w:val="20"/>
          <w:szCs w:val="20"/>
        </w:rPr>
        <w:t xml:space="preserve"> СРЕДСТВ БЮДЖЕТА</w:t>
      </w:r>
    </w:p>
    <w:p w:rsidR="00531E86" w:rsidRPr="00531E86" w:rsidRDefault="00E40147" w:rsidP="00E40147">
      <w:pPr>
        <w:autoSpaceDE w:val="0"/>
        <w:autoSpaceDN w:val="0"/>
        <w:adjustRightInd w:val="0"/>
        <w:spacing w:after="0" w:line="240" w:lineRule="auto"/>
        <w:jc w:val="center"/>
        <w:outlineLvl w:val="1"/>
        <w:rPr>
          <w:rFonts w:ascii="Arial" w:hAnsi="Arial" w:cs="Arial"/>
          <w:b/>
          <w:bCs/>
          <w:sz w:val="20"/>
          <w:szCs w:val="20"/>
        </w:rPr>
      </w:pPr>
      <w:r w:rsidRPr="007A2BA8">
        <w:rPr>
          <w:rFonts w:ascii="Arial" w:hAnsi="Arial" w:cs="Arial"/>
          <w:b/>
          <w:bCs/>
          <w:sz w:val="20"/>
          <w:szCs w:val="20"/>
        </w:rPr>
        <w:t>ГОРОДСКОГО ОКРУГА ТОЛЬЯТТИ (ДАЛЕЕ - ГЛАВНЫЙ АДМИНИСТРАТОР)</w:t>
      </w:r>
    </w:p>
    <w:p w:rsidR="00531E86" w:rsidRPr="00531E86" w:rsidRDefault="00531E86" w:rsidP="00531E86">
      <w:pPr>
        <w:autoSpaceDE w:val="0"/>
        <w:autoSpaceDN w:val="0"/>
        <w:adjustRightInd w:val="0"/>
        <w:spacing w:after="0" w:line="240" w:lineRule="auto"/>
        <w:jc w:val="both"/>
        <w:rPr>
          <w:rFonts w:ascii="Arial" w:hAnsi="Arial" w:cs="Arial"/>
          <w:sz w:val="20"/>
          <w:szCs w:val="20"/>
        </w:rPr>
      </w:pPr>
    </w:p>
    <w:tbl>
      <w:tblPr>
        <w:tblW w:w="0" w:type="auto"/>
        <w:tblCellMar>
          <w:top w:w="102" w:type="dxa"/>
          <w:left w:w="62" w:type="dxa"/>
          <w:bottom w:w="102" w:type="dxa"/>
          <w:right w:w="62" w:type="dxa"/>
        </w:tblCellMar>
        <w:tblLook w:val="0000"/>
      </w:tblPr>
      <w:tblGrid>
        <w:gridCol w:w="573"/>
        <w:gridCol w:w="7151"/>
        <w:gridCol w:w="1332"/>
        <w:gridCol w:w="1275"/>
      </w:tblGrid>
      <w:tr w:rsidR="00531E86" w:rsidRPr="00531E86" w:rsidTr="00E310C5">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 xml:space="preserve">N </w:t>
            </w:r>
            <w:proofErr w:type="gramStart"/>
            <w:r w:rsidRPr="00531E86">
              <w:rPr>
                <w:rFonts w:ascii="Arial" w:hAnsi="Arial" w:cs="Arial"/>
                <w:sz w:val="20"/>
                <w:szCs w:val="20"/>
              </w:rPr>
              <w:t>п</w:t>
            </w:r>
            <w:proofErr w:type="gramEnd"/>
            <w:r w:rsidRPr="00531E86">
              <w:rPr>
                <w:rFonts w:ascii="Arial" w:hAnsi="Arial" w:cs="Arial"/>
                <w:sz w:val="20"/>
                <w:szCs w:val="20"/>
              </w:rPr>
              <w:t>/п</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Значение показателя</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Единица измерения</w:t>
            </w:r>
          </w:p>
        </w:tc>
      </w:tr>
      <w:tr w:rsidR="00531E86" w:rsidRPr="00531E86" w:rsidTr="00E310C5">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outlineLvl w:val="1"/>
              <w:rPr>
                <w:rFonts w:ascii="Arial" w:hAnsi="Arial" w:cs="Arial"/>
                <w:sz w:val="20"/>
                <w:szCs w:val="20"/>
              </w:rPr>
            </w:pPr>
            <w:r w:rsidRPr="00531E86">
              <w:rPr>
                <w:rFonts w:ascii="Arial" w:hAnsi="Arial" w:cs="Arial"/>
                <w:sz w:val="20"/>
                <w:szCs w:val="20"/>
              </w:rPr>
              <w:t>1.</w:t>
            </w:r>
          </w:p>
        </w:tc>
        <w:tc>
          <w:tcPr>
            <w:tcW w:w="0" w:type="auto"/>
            <w:gridSpan w:val="3"/>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Показатели, характеризующие качество и своевременность представления документов, необходимых для формирования и исполнения бюджета городского округа</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45103E">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Соблюдение главными администраторами сроков представления документов и материалов, установленных нормативными правовыми актами городского округа Тольятти (далее - НПА), регламентирующими процесс формирования бюджета городского округа Тольятти, Р</w:t>
            </w:r>
            <w:proofErr w:type="gramStart"/>
            <w:r w:rsidRPr="00531E86">
              <w:rPr>
                <w:rFonts w:ascii="Arial" w:hAnsi="Arial" w:cs="Arial"/>
                <w:sz w:val="20"/>
                <w:szCs w:val="20"/>
                <w:vertAlign w:val="subscript"/>
              </w:rPr>
              <w:t>1</w:t>
            </w:r>
            <w:proofErr w:type="gramEnd"/>
            <w:r w:rsidRPr="00531E86">
              <w:rPr>
                <w:rFonts w:ascii="Arial" w:hAnsi="Arial" w:cs="Arial"/>
                <w:sz w:val="20"/>
                <w:szCs w:val="20"/>
                <w:vertAlign w:val="subscript"/>
              </w:rPr>
              <w:t>.1</w:t>
            </w:r>
            <w:r w:rsidRPr="00531E8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количество материалов, представленных с нарушением сроков, Е</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количество материалов, которые необходимо представить в рамках бюджетного процесса в установленные сроки, </w:t>
            </w:r>
            <w:r>
              <w:rPr>
                <w:rFonts w:ascii="Arial" w:hAnsi="Arial" w:cs="Arial"/>
                <w:noProof/>
                <w:position w:val="-8"/>
                <w:sz w:val="20"/>
                <w:szCs w:val="20"/>
                <w:lang w:eastAsia="ru-RU"/>
              </w:rPr>
              <w:drawing>
                <wp:inline distT="0" distB="0" distL="0" distR="0">
                  <wp:extent cx="199390" cy="231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9390" cy="231775"/>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предварительный реестр действующих расходных обязательств</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да/нет</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уточненный реестр действующих расходных обязательств (в срок не позднее 10 рабочих дней после дня принятия решения Думы о бюджете)</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да/нет</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Качество информации о расходных обязательствах, представляемой главными администраторами в уточненном реестре действующих расходных обязательств, Р</w:t>
            </w:r>
            <w:proofErr w:type="gramStart"/>
            <w:r w:rsidRPr="00531E86">
              <w:rPr>
                <w:rFonts w:ascii="Arial" w:hAnsi="Arial" w:cs="Arial"/>
                <w:sz w:val="20"/>
                <w:szCs w:val="20"/>
                <w:vertAlign w:val="subscript"/>
              </w:rPr>
              <w:t>1</w:t>
            </w:r>
            <w:proofErr w:type="gramEnd"/>
            <w:r w:rsidRPr="00531E86">
              <w:rPr>
                <w:rFonts w:ascii="Arial" w:hAnsi="Arial" w:cs="Arial"/>
                <w:sz w:val="20"/>
                <w:szCs w:val="20"/>
                <w:vertAlign w:val="subscript"/>
              </w:rPr>
              <w:t>.2</w:t>
            </w:r>
            <w:r w:rsidRPr="00531E8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 xml:space="preserve">количество расходных обязательств на очередной финансовый год и плановый период, для которых не указано (неправильно указано) хотя бы одно из следующих полей: реквизиты, срок действия НПА, являющегося основанием для возникновения расходного обязательства, коды бюджетной классификации расходов, по которым предусмотрены ассигнования на исполнение расходного обязательства, </w:t>
            </w:r>
            <w:proofErr w:type="spellStart"/>
            <w:r w:rsidRPr="00531E86">
              <w:rPr>
                <w:rFonts w:ascii="Arial" w:hAnsi="Arial" w:cs="Arial"/>
                <w:sz w:val="20"/>
                <w:szCs w:val="20"/>
              </w:rPr>
              <w:t>N</w:t>
            </w:r>
            <w:r w:rsidRPr="00531E86">
              <w:rPr>
                <w:rFonts w:ascii="Arial" w:hAnsi="Arial" w:cs="Arial"/>
                <w:sz w:val="20"/>
                <w:szCs w:val="20"/>
                <w:vertAlign w:val="subscript"/>
              </w:rPr>
              <w:t>о</w:t>
            </w:r>
            <w:proofErr w:type="spellEnd"/>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общее количество расходных обязательств, подлежащих исполнению в очередном финансовом году и плановом периоде, </w:t>
            </w:r>
            <w:r>
              <w:rPr>
                <w:rFonts w:ascii="Arial" w:hAnsi="Arial" w:cs="Arial"/>
                <w:noProof/>
                <w:position w:val="-8"/>
                <w:sz w:val="20"/>
                <w:szCs w:val="20"/>
                <w:lang w:eastAsia="ru-RU"/>
              </w:rPr>
              <w:drawing>
                <wp:inline distT="0" distB="0" distL="0" distR="0">
                  <wp:extent cx="231775" cy="231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1775" cy="231775"/>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45103E">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Соблюдение главными администраторами сроков представления документов, необходимых для завершения операций по расходам бюджета городского округа</w:t>
            </w:r>
            <w:r w:rsidR="0045103E">
              <w:rPr>
                <w:rFonts w:ascii="Arial" w:hAnsi="Arial" w:cs="Arial"/>
                <w:sz w:val="20"/>
                <w:szCs w:val="20"/>
              </w:rPr>
              <w:t xml:space="preserve"> </w:t>
            </w:r>
            <w:r w:rsidRPr="00531E86">
              <w:rPr>
                <w:rFonts w:ascii="Arial" w:hAnsi="Arial" w:cs="Arial"/>
                <w:sz w:val="20"/>
                <w:szCs w:val="20"/>
              </w:rPr>
              <w:t>в текущем финансовом году, установленных постановлением администрации городского округа Тольятти, Р</w:t>
            </w:r>
            <w:proofErr w:type="gramStart"/>
            <w:r w:rsidRPr="00531E86">
              <w:rPr>
                <w:rFonts w:ascii="Arial" w:hAnsi="Arial" w:cs="Arial"/>
                <w:sz w:val="20"/>
                <w:szCs w:val="20"/>
                <w:vertAlign w:val="subscript"/>
              </w:rPr>
              <w:t>1</w:t>
            </w:r>
            <w:proofErr w:type="gramEnd"/>
            <w:r w:rsidRPr="00531E86">
              <w:rPr>
                <w:rFonts w:ascii="Arial" w:hAnsi="Arial" w:cs="Arial"/>
                <w:sz w:val="20"/>
                <w:szCs w:val="20"/>
                <w:vertAlign w:val="subscript"/>
              </w:rPr>
              <w:t>.3</w:t>
            </w:r>
            <w:r w:rsidRPr="00531E8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заявки на оплату расходов и иные расчетные документы, необходимые для подтверждения в установленном порядке принятых денежных обязательств и последующего осуществления кассовых выплат из бюджета городского округа Тольятти, С</w:t>
            </w:r>
            <w:r w:rsidRPr="00531E86">
              <w:rPr>
                <w:rFonts w:ascii="Arial" w:hAnsi="Arial" w:cs="Arial"/>
                <w:sz w:val="20"/>
                <w:szCs w:val="20"/>
                <w:vertAlign w:val="subscript"/>
              </w:rPr>
              <w:t>р</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да/нет</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уведомления об изменении объемов бюджетных ассигнований, лимитов бюджетных обязатель</w:t>
            </w:r>
            <w:proofErr w:type="gramStart"/>
            <w:r w:rsidRPr="00531E86">
              <w:rPr>
                <w:rFonts w:ascii="Arial" w:hAnsi="Arial" w:cs="Arial"/>
                <w:sz w:val="20"/>
                <w:szCs w:val="20"/>
              </w:rPr>
              <w:t>ств дл</w:t>
            </w:r>
            <w:proofErr w:type="gramEnd"/>
            <w:r w:rsidRPr="00531E86">
              <w:rPr>
                <w:rFonts w:ascii="Arial" w:hAnsi="Arial" w:cs="Arial"/>
                <w:sz w:val="20"/>
                <w:szCs w:val="20"/>
              </w:rPr>
              <w:t xml:space="preserve">я доведения соответствующих показателей до получателей средств (администраторов источников финансирования </w:t>
            </w:r>
            <w:r w:rsidRPr="00531E86">
              <w:rPr>
                <w:rFonts w:ascii="Arial" w:hAnsi="Arial" w:cs="Arial"/>
                <w:sz w:val="20"/>
                <w:szCs w:val="20"/>
              </w:rPr>
              <w:lastRenderedPageBreak/>
              <w:t xml:space="preserve">дефицита) бюджета, </w:t>
            </w:r>
            <w:proofErr w:type="spellStart"/>
            <w:r w:rsidRPr="00531E86">
              <w:rPr>
                <w:rFonts w:ascii="Arial" w:hAnsi="Arial" w:cs="Arial"/>
                <w:sz w:val="20"/>
                <w:szCs w:val="20"/>
              </w:rPr>
              <w:t>R</w:t>
            </w:r>
            <w:r w:rsidRPr="00531E86">
              <w:rPr>
                <w:rFonts w:ascii="Arial" w:hAnsi="Arial" w:cs="Arial"/>
                <w:sz w:val="20"/>
                <w:szCs w:val="20"/>
                <w:vertAlign w:val="subscript"/>
              </w:rPr>
              <w:t>a</w:t>
            </w:r>
            <w:proofErr w:type="spellEnd"/>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да/нет</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 xml:space="preserve">проекты изменений объемов бюджетных ассигнований сводной бюджетной росписи и лимитов бюджетных обязательств, за исключением изменений, определенных в НПА, </w:t>
            </w:r>
            <w:proofErr w:type="spellStart"/>
            <w:r w:rsidRPr="00531E86">
              <w:rPr>
                <w:rFonts w:ascii="Arial" w:hAnsi="Arial" w:cs="Arial"/>
                <w:sz w:val="20"/>
                <w:szCs w:val="20"/>
              </w:rPr>
              <w:t>М</w:t>
            </w:r>
            <w:proofErr w:type="gramStart"/>
            <w:r w:rsidRPr="00531E86">
              <w:rPr>
                <w:rFonts w:ascii="Arial" w:hAnsi="Arial" w:cs="Arial"/>
                <w:sz w:val="20"/>
                <w:szCs w:val="20"/>
                <w:vertAlign w:val="subscript"/>
              </w:rPr>
              <w:t>t</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да/нет</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Соблюдение главными администраторами срока представления кассового плана по расходам на месяц, начиная с февраля, установленного Порядком составления и ведения кассового плана исполнения бюджета городского округа, утвержденным постановлением мэрии городского округа Тольятти (без учета безвозмездных поступлений), Р</w:t>
            </w:r>
            <w:proofErr w:type="gramStart"/>
            <w:r w:rsidRPr="00531E86">
              <w:rPr>
                <w:rFonts w:ascii="Arial" w:hAnsi="Arial" w:cs="Arial"/>
                <w:sz w:val="20"/>
                <w:szCs w:val="20"/>
                <w:vertAlign w:val="subscript"/>
              </w:rPr>
              <w:t>1</w:t>
            </w:r>
            <w:proofErr w:type="gramEnd"/>
            <w:r w:rsidRPr="00531E86">
              <w:rPr>
                <w:rFonts w:ascii="Arial" w:hAnsi="Arial" w:cs="Arial"/>
                <w:sz w:val="20"/>
                <w:szCs w:val="20"/>
                <w:vertAlign w:val="subscript"/>
              </w:rPr>
              <w:t>.4</w:t>
            </w:r>
            <w:r w:rsidRPr="00531E8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количество месяцев отчетного периода, по которым заявки на финансирование на очередной месяц представлены позже срока, установленного в НПА, М</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Доля своевременно утвержденных постановлениями администрации городского округа Тольятти муниципальных заданий на оказание муниципальных услуг (выполнение работ) для подведомственных муниципальных учреждений, Р</w:t>
            </w:r>
            <w:proofErr w:type="gramStart"/>
            <w:r w:rsidRPr="00531E86">
              <w:rPr>
                <w:rFonts w:ascii="Arial" w:hAnsi="Arial" w:cs="Arial"/>
                <w:sz w:val="20"/>
                <w:szCs w:val="20"/>
                <w:vertAlign w:val="subscript"/>
              </w:rPr>
              <w:t>1</w:t>
            </w:r>
            <w:proofErr w:type="gramEnd"/>
            <w:r w:rsidRPr="00531E86">
              <w:rPr>
                <w:rFonts w:ascii="Arial" w:hAnsi="Arial" w:cs="Arial"/>
                <w:sz w:val="20"/>
                <w:szCs w:val="20"/>
                <w:vertAlign w:val="subscript"/>
              </w:rPr>
              <w:t>.5</w:t>
            </w:r>
            <w:r w:rsidRPr="00531E8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 xml:space="preserve">количество муниципальных заданий на оказание муниципальных услуг (выполнение работ), которые утверждены постановлениями администрации городского округа Тольятти для подведомственных муниципальных учреждений в сроки, установленные НПА, </w:t>
            </w:r>
            <w:proofErr w:type="spellStart"/>
            <w:r w:rsidRPr="00531E86">
              <w:rPr>
                <w:rFonts w:ascii="Arial" w:hAnsi="Arial" w:cs="Arial"/>
                <w:sz w:val="20"/>
                <w:szCs w:val="20"/>
              </w:rPr>
              <w:t>N</w:t>
            </w:r>
            <w:r w:rsidRPr="00531E86">
              <w:rPr>
                <w:rFonts w:ascii="Arial" w:hAnsi="Arial" w:cs="Arial"/>
                <w:sz w:val="20"/>
                <w:szCs w:val="20"/>
                <w:vertAlign w:val="subscript"/>
              </w:rPr>
              <w:t>t</w:t>
            </w:r>
            <w:proofErr w:type="spellEnd"/>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общее количество муниципальных заданий на оказание муниципальных услуг (выполнение работ), которые утверждены постановлениями администрации городского округа Тольятти для подведомственных муниципальных учреждений, </w:t>
            </w:r>
            <w:r>
              <w:rPr>
                <w:rFonts w:ascii="Arial" w:hAnsi="Arial" w:cs="Arial"/>
                <w:noProof/>
                <w:position w:val="-8"/>
                <w:sz w:val="20"/>
                <w:szCs w:val="20"/>
                <w:lang w:eastAsia="ru-RU"/>
              </w:rPr>
              <w:drawing>
                <wp:inline distT="0" distB="0" distL="0" distR="0">
                  <wp:extent cx="231775" cy="2317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31775" cy="231775"/>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Доля своевременно утвержденных постановлениями администрации городского округа Тольятти значений нормативных затрат на оказание муниципальных услуг, значений базовых нормативов затрат на оказание муниципальных услуг, значений корректирующих коэффициентов, значений нормативных затрат на выполнение работ, Р</w:t>
            </w:r>
            <w:proofErr w:type="gramStart"/>
            <w:r w:rsidRPr="00531E86">
              <w:rPr>
                <w:rFonts w:ascii="Arial" w:hAnsi="Arial" w:cs="Arial"/>
                <w:sz w:val="20"/>
                <w:szCs w:val="20"/>
                <w:vertAlign w:val="subscript"/>
              </w:rPr>
              <w:t>1</w:t>
            </w:r>
            <w:proofErr w:type="gramEnd"/>
            <w:r w:rsidRPr="00531E86">
              <w:rPr>
                <w:rFonts w:ascii="Arial" w:hAnsi="Arial" w:cs="Arial"/>
                <w:sz w:val="20"/>
                <w:szCs w:val="20"/>
                <w:vertAlign w:val="subscript"/>
              </w:rPr>
              <w:t>.6</w:t>
            </w:r>
            <w:r w:rsidRPr="00531E8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количество постановлений администрации городского округа Тольятти об утверждении значений нормативных затрат на оказание муниципальных услуг, значений базовых нормативов затрат на оказание муниципальных услуг, значений корректирующих коэффициентов, значений нормативных затрат на выполнение работ, которые изданы в сроки, установленные НПА, Z</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общее количество постановлений администрации городского округа Тольятти об утверждении значений нормативных затрат на оказание муниципальных услуг, значений базовых нормативов затрат на оказание муниципальных услуг, значений корректирующих коэффициентов, значений нормативных затрат на выполнение работ, N</w:t>
            </w:r>
            <w:r w:rsidRPr="00531E86">
              <w:rPr>
                <w:rFonts w:ascii="Arial" w:hAnsi="Arial" w:cs="Arial"/>
                <w:sz w:val="20"/>
                <w:szCs w:val="20"/>
                <w:vertAlign w:val="subscript"/>
              </w:rPr>
              <w:t>Z</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outlineLvl w:val="1"/>
              <w:rPr>
                <w:rFonts w:ascii="Arial" w:hAnsi="Arial" w:cs="Arial"/>
                <w:sz w:val="20"/>
                <w:szCs w:val="20"/>
              </w:rPr>
            </w:pPr>
            <w:r w:rsidRPr="00531E86">
              <w:rPr>
                <w:rFonts w:ascii="Arial" w:hAnsi="Arial" w:cs="Arial"/>
                <w:sz w:val="20"/>
                <w:szCs w:val="20"/>
              </w:rPr>
              <w:t>2.</w:t>
            </w:r>
          </w:p>
        </w:tc>
        <w:tc>
          <w:tcPr>
            <w:tcW w:w="0" w:type="auto"/>
            <w:gridSpan w:val="3"/>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Показатели, характеризующие качество планирования бюджетных расходов</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2.1.</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Доля бюджетных ассигнований, сформированных в рамках муниципальных программ в отчетном финансовом году, Р</w:t>
            </w:r>
            <w:proofErr w:type="gramStart"/>
            <w:r w:rsidRPr="00531E86">
              <w:rPr>
                <w:rFonts w:ascii="Arial" w:hAnsi="Arial" w:cs="Arial"/>
                <w:sz w:val="20"/>
                <w:szCs w:val="20"/>
                <w:vertAlign w:val="subscript"/>
              </w:rPr>
              <w:t>2</w:t>
            </w:r>
            <w:proofErr w:type="gramEnd"/>
            <w:r w:rsidRPr="00531E86">
              <w:rPr>
                <w:rFonts w:ascii="Arial" w:hAnsi="Arial" w:cs="Arial"/>
                <w:sz w:val="20"/>
                <w:szCs w:val="20"/>
                <w:vertAlign w:val="subscript"/>
              </w:rPr>
              <w:t>.1</w:t>
            </w:r>
            <w:r w:rsidRPr="00531E8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 xml:space="preserve">сумма бюджетных ассигнований, сформированных в рамках муниципальных программ в отчетном финансовом году, </w:t>
            </w:r>
            <w:proofErr w:type="spellStart"/>
            <w:r w:rsidRPr="00531E86">
              <w:rPr>
                <w:rFonts w:ascii="Arial" w:hAnsi="Arial" w:cs="Arial"/>
                <w:sz w:val="20"/>
                <w:szCs w:val="20"/>
              </w:rPr>
              <w:t>S</w:t>
            </w:r>
            <w:r w:rsidRPr="00531E86">
              <w:rPr>
                <w:rFonts w:ascii="Arial" w:hAnsi="Arial" w:cs="Arial"/>
                <w:sz w:val="20"/>
                <w:szCs w:val="20"/>
                <w:vertAlign w:val="subscript"/>
              </w:rPr>
              <w:t>p</w:t>
            </w:r>
            <w:proofErr w:type="spellEnd"/>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тыс. рублей</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 xml:space="preserve">общая сумма бюджетных ассигнований, предусмотренных главному </w:t>
            </w:r>
            <w:r w:rsidRPr="00531E86">
              <w:rPr>
                <w:rFonts w:ascii="Arial" w:hAnsi="Arial" w:cs="Arial"/>
                <w:sz w:val="20"/>
                <w:szCs w:val="20"/>
              </w:rPr>
              <w:lastRenderedPageBreak/>
              <w:t>администратору в отчетном финансовом году, </w:t>
            </w:r>
            <w:r>
              <w:rPr>
                <w:rFonts w:ascii="Arial" w:hAnsi="Arial" w:cs="Arial"/>
                <w:noProof/>
                <w:position w:val="-8"/>
                <w:sz w:val="20"/>
                <w:szCs w:val="20"/>
                <w:lang w:eastAsia="ru-RU"/>
              </w:rPr>
              <w:drawing>
                <wp:inline distT="0" distB="0" distL="0" distR="0">
                  <wp:extent cx="180340" cy="2317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80340" cy="231775"/>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тыс. рублей</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lastRenderedPageBreak/>
              <w:t>2.2.</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45103E">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Обоснованность объемов бюджетных ассигнований главными администраторами при формировании проекта бюджета на очередной финансовый год и плановый период, Р</w:t>
            </w:r>
            <w:proofErr w:type="gramStart"/>
            <w:r w:rsidRPr="00531E86">
              <w:rPr>
                <w:rFonts w:ascii="Arial" w:hAnsi="Arial" w:cs="Arial"/>
                <w:sz w:val="20"/>
                <w:szCs w:val="20"/>
                <w:vertAlign w:val="subscript"/>
              </w:rPr>
              <w:t>2</w:t>
            </w:r>
            <w:proofErr w:type="gramEnd"/>
            <w:r w:rsidRPr="00531E86">
              <w:rPr>
                <w:rFonts w:ascii="Arial" w:hAnsi="Arial" w:cs="Arial"/>
                <w:sz w:val="20"/>
                <w:szCs w:val="20"/>
                <w:vertAlign w:val="subscript"/>
              </w:rPr>
              <w:t>.2</w:t>
            </w:r>
            <w:r w:rsidRPr="00531E8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объем бюджетных проектировок, подтвержденных расчетами, расшифровками, коммерческими предложениями, V</w:t>
            </w:r>
            <w:r w:rsidRPr="00531E86">
              <w:rPr>
                <w:rFonts w:ascii="Arial" w:hAnsi="Arial" w:cs="Arial"/>
                <w:sz w:val="20"/>
                <w:szCs w:val="20"/>
                <w:vertAlign w:val="subscript"/>
              </w:rPr>
              <w:t>0</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тыс. рублей</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общий объем заявленных бюджетных ассигнований, </w:t>
            </w:r>
            <w:r>
              <w:rPr>
                <w:rFonts w:ascii="Arial" w:hAnsi="Arial" w:cs="Arial"/>
                <w:noProof/>
                <w:position w:val="-8"/>
                <w:sz w:val="20"/>
                <w:szCs w:val="20"/>
                <w:lang w:eastAsia="ru-RU"/>
              </w:rPr>
              <w:drawing>
                <wp:inline distT="0" distB="0" distL="0" distR="0">
                  <wp:extent cx="199390" cy="2317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99390" cy="231775"/>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тыс. рублей</w:t>
            </w:r>
          </w:p>
        </w:tc>
      </w:tr>
      <w:tr w:rsidR="00531E86" w:rsidRPr="00531E86" w:rsidTr="00E310C5">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outlineLvl w:val="1"/>
              <w:rPr>
                <w:rFonts w:ascii="Arial" w:hAnsi="Arial" w:cs="Arial"/>
                <w:sz w:val="20"/>
                <w:szCs w:val="20"/>
              </w:rPr>
            </w:pPr>
            <w:r w:rsidRPr="00531E86">
              <w:rPr>
                <w:rFonts w:ascii="Arial" w:hAnsi="Arial" w:cs="Arial"/>
                <w:sz w:val="20"/>
                <w:szCs w:val="20"/>
              </w:rPr>
              <w:t>3.</w:t>
            </w:r>
          </w:p>
        </w:tc>
        <w:tc>
          <w:tcPr>
            <w:tcW w:w="0" w:type="auto"/>
            <w:gridSpan w:val="3"/>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Показатели, характеризующие качество исполнения бюджета по расходам</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3.1.</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Доля освоенных на конец отчетного финансового года бюджетных ассигнований (без учета безвозмездных поступлений), Р</w:t>
            </w:r>
            <w:r w:rsidRPr="00531E86">
              <w:rPr>
                <w:rFonts w:ascii="Arial" w:hAnsi="Arial" w:cs="Arial"/>
                <w:sz w:val="20"/>
                <w:szCs w:val="20"/>
                <w:vertAlign w:val="subscript"/>
              </w:rPr>
              <w:t>3.1</w:t>
            </w:r>
            <w:r w:rsidRPr="00531E8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кассовое исполнение расходов в отчетном финансовом году, Е</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тыс. рублей</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уточненный плановый объем бюджетных ассигнований в отчетном финансовом году (за исключением нераспределенного остатка резервного фонда), b</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тыс. рублей</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3.2.</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Отсутствие просроченной кредиторской задолженности, в том числе у подведомственных муниципальных учреждений городского округа, Р</w:t>
            </w:r>
            <w:r w:rsidRPr="00531E86">
              <w:rPr>
                <w:rFonts w:ascii="Arial" w:hAnsi="Arial" w:cs="Arial"/>
                <w:sz w:val="20"/>
                <w:szCs w:val="20"/>
                <w:vertAlign w:val="subscript"/>
              </w:rPr>
              <w:t>3.2</w:t>
            </w:r>
            <w:r w:rsidRPr="00531E8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 xml:space="preserve">количество месяцев, в которых по состоянию на 1-е число имелась просроченная кредиторская задолженность, </w:t>
            </w:r>
            <w:proofErr w:type="spellStart"/>
            <w:r w:rsidRPr="00531E86">
              <w:rPr>
                <w:rFonts w:ascii="Arial" w:hAnsi="Arial" w:cs="Arial"/>
                <w:sz w:val="20"/>
                <w:szCs w:val="20"/>
              </w:rPr>
              <w:t>O</w:t>
            </w:r>
            <w:r w:rsidRPr="00531E86">
              <w:rPr>
                <w:rFonts w:ascii="Arial" w:hAnsi="Arial" w:cs="Arial"/>
                <w:sz w:val="20"/>
                <w:szCs w:val="20"/>
                <w:vertAlign w:val="subscript"/>
              </w:rPr>
              <w:t>k</w:t>
            </w:r>
            <w:proofErr w:type="spellEnd"/>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количество месяцев в отчетном периоде, n</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3.3.</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Эффективность исполнения главными администраторами муниципальных программ, Р</w:t>
            </w:r>
            <w:r w:rsidRPr="00531E86">
              <w:rPr>
                <w:rFonts w:ascii="Arial" w:hAnsi="Arial" w:cs="Arial"/>
                <w:sz w:val="20"/>
                <w:szCs w:val="20"/>
                <w:vertAlign w:val="subscript"/>
              </w:rPr>
              <w:t>3.3</w:t>
            </w:r>
            <w:r w:rsidRPr="00531E8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количество муниципальных программ, признанных эффективными и высокоэффективными в году, предшествующем отчетному финансовому году, Т</w:t>
            </w:r>
            <w:r w:rsidRPr="00531E86">
              <w:rPr>
                <w:rFonts w:ascii="Arial" w:hAnsi="Arial" w:cs="Arial"/>
                <w:sz w:val="20"/>
                <w:szCs w:val="20"/>
                <w:vertAlign w:val="subscript"/>
              </w:rPr>
              <w:t>Э</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общее количество муниципальных программ, реализованных в году, предшествующем отчетному финансовому году, </w:t>
            </w:r>
            <w:r>
              <w:rPr>
                <w:rFonts w:ascii="Arial" w:hAnsi="Arial" w:cs="Arial"/>
                <w:noProof/>
                <w:position w:val="-8"/>
                <w:sz w:val="20"/>
                <w:szCs w:val="20"/>
                <w:lang w:eastAsia="ru-RU"/>
              </w:rPr>
              <w:drawing>
                <wp:inline distT="0" distB="0" distL="0" distR="0">
                  <wp:extent cx="193040" cy="2381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93040" cy="238125"/>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3.4.</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Эффективность использования главными администраторами субсидий, предоставляемых из вышестоящего бюджета, Р</w:t>
            </w:r>
            <w:r w:rsidRPr="00531E86">
              <w:rPr>
                <w:rFonts w:ascii="Arial" w:hAnsi="Arial" w:cs="Arial"/>
                <w:sz w:val="20"/>
                <w:szCs w:val="20"/>
                <w:vertAlign w:val="subscript"/>
              </w:rPr>
              <w:t>3.4</w:t>
            </w:r>
            <w:r w:rsidRPr="00531E8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 xml:space="preserve">объем освоения главными администраторами субсидий, предоставляемых из вышестоящих бюджетов в отчетном финансовом году, </w:t>
            </w:r>
            <w:proofErr w:type="spellStart"/>
            <w:r w:rsidRPr="00531E86">
              <w:rPr>
                <w:rFonts w:ascii="Arial" w:hAnsi="Arial" w:cs="Arial"/>
                <w:sz w:val="20"/>
                <w:szCs w:val="20"/>
              </w:rPr>
              <w:t>G</w:t>
            </w:r>
            <w:r w:rsidRPr="00531E86">
              <w:rPr>
                <w:rFonts w:ascii="Arial" w:hAnsi="Arial" w:cs="Arial"/>
                <w:sz w:val="20"/>
                <w:szCs w:val="20"/>
                <w:vertAlign w:val="subscript"/>
              </w:rPr>
              <w:t>d</w:t>
            </w:r>
            <w:proofErr w:type="spellEnd"/>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тыс. рублей</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общий объем выделенных главным администраторам субсидий из вышестоящих бюджетов в отчетном финансовом году (в соответствии с уточненными соглашениями и уведомлениями), </w:t>
            </w:r>
            <w:r>
              <w:rPr>
                <w:rFonts w:ascii="Arial" w:hAnsi="Arial" w:cs="Arial"/>
                <w:noProof/>
                <w:position w:val="-8"/>
                <w:sz w:val="20"/>
                <w:szCs w:val="20"/>
                <w:lang w:eastAsia="ru-RU"/>
              </w:rPr>
              <w:drawing>
                <wp:inline distT="0" distB="0" distL="0" distR="0">
                  <wp:extent cx="231775" cy="238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31775" cy="238125"/>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тыс. рублей</w:t>
            </w:r>
          </w:p>
        </w:tc>
      </w:tr>
      <w:tr w:rsidR="00531E86" w:rsidRPr="00531E86" w:rsidTr="00E310C5">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outlineLvl w:val="1"/>
              <w:rPr>
                <w:rFonts w:ascii="Arial" w:hAnsi="Arial" w:cs="Arial"/>
                <w:sz w:val="20"/>
                <w:szCs w:val="20"/>
              </w:rPr>
            </w:pPr>
            <w:r w:rsidRPr="00531E86">
              <w:rPr>
                <w:rFonts w:ascii="Arial" w:hAnsi="Arial" w:cs="Arial"/>
                <w:sz w:val="20"/>
                <w:szCs w:val="20"/>
              </w:rPr>
              <w:t>4.</w:t>
            </w:r>
          </w:p>
        </w:tc>
        <w:tc>
          <w:tcPr>
            <w:tcW w:w="0" w:type="auto"/>
            <w:gridSpan w:val="3"/>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Показатели, характеризующие качество исполнения бюджета по доходам</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rPr>
                <w:rFonts w:ascii="Arial" w:hAnsi="Arial" w:cs="Arial"/>
                <w:sz w:val="20"/>
                <w:szCs w:val="20"/>
              </w:rPr>
            </w:pPr>
            <w:r w:rsidRPr="00C70E76">
              <w:rPr>
                <w:rFonts w:ascii="Arial" w:hAnsi="Arial" w:cs="Arial"/>
                <w:sz w:val="20"/>
                <w:szCs w:val="20"/>
              </w:rPr>
              <w:t>4.1.</w:t>
            </w: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EB2E01">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 xml:space="preserve">Отклонение фактического исполнения по налоговым и неналоговым доходам, сложившегося на конец отчетного периода, от </w:t>
            </w:r>
            <w:r w:rsidR="00EB2E01" w:rsidRPr="00C70E76">
              <w:rPr>
                <w:rFonts w:ascii="Arial" w:hAnsi="Arial" w:cs="Arial"/>
                <w:sz w:val="20"/>
                <w:szCs w:val="20"/>
              </w:rPr>
              <w:t>годового</w:t>
            </w:r>
            <w:r w:rsidRPr="00C70E76">
              <w:rPr>
                <w:rFonts w:ascii="Arial" w:hAnsi="Arial" w:cs="Arial"/>
                <w:sz w:val="20"/>
                <w:szCs w:val="20"/>
              </w:rPr>
              <w:t xml:space="preserve"> плана по налоговым и неналоговым доходам, Р</w:t>
            </w:r>
            <w:proofErr w:type="gramStart"/>
            <w:r w:rsidRPr="00C70E76">
              <w:rPr>
                <w:rFonts w:ascii="Arial" w:hAnsi="Arial" w:cs="Arial"/>
                <w:sz w:val="20"/>
                <w:szCs w:val="20"/>
                <w:vertAlign w:val="subscript"/>
              </w:rPr>
              <w:t>4</w:t>
            </w:r>
            <w:proofErr w:type="gramEnd"/>
            <w:r w:rsidRPr="00C70E76">
              <w:rPr>
                <w:rFonts w:ascii="Arial" w:hAnsi="Arial" w:cs="Arial"/>
                <w:sz w:val="20"/>
                <w:szCs w:val="20"/>
                <w:vertAlign w:val="subscript"/>
              </w:rPr>
              <w:t>.1</w:t>
            </w:r>
            <w:r w:rsidRPr="00C70E7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870C31" w:rsidRDefault="00531E86" w:rsidP="00531E86">
            <w:pPr>
              <w:autoSpaceDE w:val="0"/>
              <w:autoSpaceDN w:val="0"/>
              <w:adjustRightInd w:val="0"/>
              <w:spacing w:after="0" w:line="240" w:lineRule="auto"/>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531E86" w:rsidRPr="00870C31" w:rsidRDefault="00531E86" w:rsidP="00531E86">
            <w:pPr>
              <w:autoSpaceDE w:val="0"/>
              <w:autoSpaceDN w:val="0"/>
              <w:adjustRightInd w:val="0"/>
              <w:spacing w:after="0" w:line="240" w:lineRule="auto"/>
              <w:rPr>
                <w:rFonts w:ascii="Arial" w:hAnsi="Arial" w:cs="Arial"/>
                <w:sz w:val="20"/>
                <w:szCs w:val="20"/>
                <w:highlight w:val="cyan"/>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870C31">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 xml:space="preserve">фактическое исполнение </w:t>
            </w:r>
            <w:r w:rsidR="00EB2E01" w:rsidRPr="00C70E76">
              <w:rPr>
                <w:rFonts w:ascii="Arial" w:hAnsi="Arial" w:cs="Arial"/>
                <w:sz w:val="20"/>
                <w:szCs w:val="20"/>
              </w:rPr>
              <w:t xml:space="preserve">налоговых и неналоговых </w:t>
            </w:r>
            <w:r w:rsidRPr="00C70E76">
              <w:rPr>
                <w:rFonts w:ascii="Arial" w:hAnsi="Arial" w:cs="Arial"/>
                <w:sz w:val="20"/>
                <w:szCs w:val="20"/>
              </w:rPr>
              <w:t xml:space="preserve">доходов </w:t>
            </w:r>
            <w:r w:rsidR="00870C31" w:rsidRPr="00C70E76">
              <w:rPr>
                <w:rFonts w:ascii="Arial" w:hAnsi="Arial" w:cs="Arial"/>
                <w:sz w:val="20"/>
                <w:szCs w:val="20"/>
              </w:rPr>
              <w:t xml:space="preserve">по </w:t>
            </w:r>
            <w:r w:rsidR="00F73406" w:rsidRPr="00C70E76">
              <w:rPr>
                <w:rFonts w:ascii="Arial" w:hAnsi="Arial" w:cs="Arial"/>
                <w:sz w:val="20"/>
                <w:szCs w:val="20"/>
              </w:rPr>
              <w:t xml:space="preserve">главному </w:t>
            </w:r>
            <w:r w:rsidR="00870C31" w:rsidRPr="00C70E76">
              <w:rPr>
                <w:rFonts w:ascii="Arial" w:hAnsi="Arial" w:cs="Arial"/>
                <w:sz w:val="20"/>
                <w:szCs w:val="20"/>
              </w:rPr>
              <w:lastRenderedPageBreak/>
              <w:t>администратору доходов бюджета за</w:t>
            </w:r>
            <w:r w:rsidRPr="00C70E76">
              <w:rPr>
                <w:rFonts w:ascii="Arial" w:hAnsi="Arial" w:cs="Arial"/>
                <w:sz w:val="20"/>
                <w:szCs w:val="20"/>
              </w:rPr>
              <w:t xml:space="preserve"> отчетн</w:t>
            </w:r>
            <w:r w:rsidR="00870C31" w:rsidRPr="00C70E76">
              <w:rPr>
                <w:rFonts w:ascii="Arial" w:hAnsi="Arial" w:cs="Arial"/>
                <w:sz w:val="20"/>
                <w:szCs w:val="20"/>
              </w:rPr>
              <w:t>ый</w:t>
            </w:r>
            <w:r w:rsidRPr="00C70E76">
              <w:rPr>
                <w:rFonts w:ascii="Arial" w:hAnsi="Arial" w:cs="Arial"/>
                <w:sz w:val="20"/>
                <w:szCs w:val="20"/>
              </w:rPr>
              <w:t xml:space="preserve"> период, </w:t>
            </w:r>
            <w:proofErr w:type="spellStart"/>
            <w:r w:rsidRPr="00C70E76">
              <w:rPr>
                <w:rFonts w:ascii="Arial" w:hAnsi="Arial" w:cs="Arial"/>
                <w:sz w:val="20"/>
                <w:szCs w:val="20"/>
              </w:rPr>
              <w:t>Е</w:t>
            </w:r>
            <w:proofErr w:type="gramStart"/>
            <w:r w:rsidRPr="00C70E76">
              <w:rPr>
                <w:rFonts w:ascii="Arial" w:hAnsi="Arial" w:cs="Arial"/>
                <w:sz w:val="20"/>
                <w:szCs w:val="20"/>
                <w:vertAlign w:val="subscript"/>
              </w:rPr>
              <w:t>f</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531E86" w:rsidRPr="00870C31" w:rsidRDefault="00531E86" w:rsidP="00531E86">
            <w:pPr>
              <w:autoSpaceDE w:val="0"/>
              <w:autoSpaceDN w:val="0"/>
              <w:adjustRightInd w:val="0"/>
              <w:spacing w:after="0" w:line="240" w:lineRule="auto"/>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531E86" w:rsidRPr="004440B2" w:rsidRDefault="00531E86" w:rsidP="00531E86">
            <w:pPr>
              <w:autoSpaceDE w:val="0"/>
              <w:autoSpaceDN w:val="0"/>
              <w:adjustRightInd w:val="0"/>
              <w:spacing w:after="0" w:line="240" w:lineRule="auto"/>
              <w:jc w:val="center"/>
              <w:rPr>
                <w:rFonts w:ascii="Arial" w:hAnsi="Arial" w:cs="Arial"/>
                <w:sz w:val="20"/>
                <w:szCs w:val="20"/>
              </w:rPr>
            </w:pPr>
            <w:r w:rsidRPr="004440B2">
              <w:rPr>
                <w:rFonts w:ascii="Arial" w:hAnsi="Arial" w:cs="Arial"/>
                <w:sz w:val="20"/>
                <w:szCs w:val="20"/>
              </w:rPr>
              <w:t>тыс. рублей</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870C31" w:rsidP="00FB747E">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 xml:space="preserve">утвержденный годовой </w:t>
            </w:r>
            <w:r w:rsidR="00531E86" w:rsidRPr="00C70E76">
              <w:rPr>
                <w:rFonts w:ascii="Arial" w:hAnsi="Arial" w:cs="Arial"/>
                <w:sz w:val="20"/>
                <w:szCs w:val="20"/>
              </w:rPr>
              <w:t xml:space="preserve">план по </w:t>
            </w:r>
            <w:r w:rsidRPr="00C70E76">
              <w:rPr>
                <w:rFonts w:ascii="Arial" w:hAnsi="Arial" w:cs="Arial"/>
                <w:sz w:val="20"/>
                <w:szCs w:val="20"/>
              </w:rPr>
              <w:t>налоговым и неналоговым доходам</w:t>
            </w:r>
            <w:r w:rsidR="00FB747E" w:rsidRPr="00C70E76">
              <w:rPr>
                <w:rFonts w:ascii="Arial" w:hAnsi="Arial" w:cs="Arial"/>
                <w:sz w:val="20"/>
                <w:szCs w:val="20"/>
              </w:rPr>
              <w:t xml:space="preserve"> по главному администратору доходов </w:t>
            </w:r>
            <w:r w:rsidR="00531E86" w:rsidRPr="00C70E76">
              <w:rPr>
                <w:rFonts w:ascii="Arial" w:hAnsi="Arial" w:cs="Arial"/>
                <w:sz w:val="20"/>
                <w:szCs w:val="20"/>
              </w:rPr>
              <w:t xml:space="preserve">за отчетный период, </w:t>
            </w:r>
            <w:proofErr w:type="spellStart"/>
            <w:r w:rsidR="00531E86" w:rsidRPr="00C70E76">
              <w:rPr>
                <w:rFonts w:ascii="Arial" w:hAnsi="Arial" w:cs="Arial"/>
                <w:sz w:val="20"/>
                <w:szCs w:val="20"/>
              </w:rPr>
              <w:t>Е</w:t>
            </w:r>
            <w:r w:rsidR="00531E86" w:rsidRPr="00C70E76">
              <w:rPr>
                <w:rFonts w:ascii="Arial" w:hAnsi="Arial" w:cs="Arial"/>
                <w:sz w:val="20"/>
                <w:szCs w:val="20"/>
                <w:vertAlign w:val="subscript"/>
              </w:rPr>
              <w:t>n</w:t>
            </w:r>
            <w:proofErr w:type="spellEnd"/>
          </w:p>
        </w:tc>
        <w:tc>
          <w:tcPr>
            <w:tcW w:w="0" w:type="auto"/>
            <w:tcBorders>
              <w:top w:val="single" w:sz="4" w:space="0" w:color="auto"/>
              <w:left w:val="single" w:sz="4" w:space="0" w:color="auto"/>
              <w:bottom w:val="single" w:sz="4" w:space="0" w:color="auto"/>
              <w:right w:val="single" w:sz="4" w:space="0" w:color="auto"/>
            </w:tcBorders>
          </w:tcPr>
          <w:p w:rsidR="00531E86" w:rsidRPr="00870C31" w:rsidRDefault="00531E86" w:rsidP="00531E86">
            <w:pPr>
              <w:autoSpaceDE w:val="0"/>
              <w:autoSpaceDN w:val="0"/>
              <w:adjustRightInd w:val="0"/>
              <w:spacing w:after="0" w:line="240" w:lineRule="auto"/>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531E86" w:rsidRPr="004440B2" w:rsidRDefault="00531E86" w:rsidP="00531E86">
            <w:pPr>
              <w:autoSpaceDE w:val="0"/>
              <w:autoSpaceDN w:val="0"/>
              <w:adjustRightInd w:val="0"/>
              <w:spacing w:after="0" w:line="240" w:lineRule="auto"/>
              <w:jc w:val="center"/>
              <w:rPr>
                <w:rFonts w:ascii="Arial" w:hAnsi="Arial" w:cs="Arial"/>
                <w:sz w:val="20"/>
                <w:szCs w:val="20"/>
              </w:rPr>
            </w:pPr>
            <w:r w:rsidRPr="004440B2">
              <w:rPr>
                <w:rFonts w:ascii="Arial" w:hAnsi="Arial" w:cs="Arial"/>
                <w:sz w:val="20"/>
                <w:szCs w:val="20"/>
              </w:rPr>
              <w:t>тыс. рублей</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rPr>
                <w:rFonts w:ascii="Arial" w:hAnsi="Arial" w:cs="Arial"/>
                <w:sz w:val="20"/>
                <w:szCs w:val="20"/>
              </w:rPr>
            </w:pPr>
            <w:r w:rsidRPr="00C70E76">
              <w:rPr>
                <w:rFonts w:ascii="Arial" w:hAnsi="Arial" w:cs="Arial"/>
                <w:sz w:val="20"/>
                <w:szCs w:val="20"/>
              </w:rPr>
              <w:t>4.2.</w:t>
            </w: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Изменение дебиторской задолженности по неналоговым доходам, Р</w:t>
            </w:r>
            <w:proofErr w:type="gramStart"/>
            <w:r w:rsidRPr="00C70E76">
              <w:rPr>
                <w:rFonts w:ascii="Arial" w:hAnsi="Arial" w:cs="Arial"/>
                <w:sz w:val="20"/>
                <w:szCs w:val="20"/>
                <w:vertAlign w:val="subscript"/>
              </w:rPr>
              <w:t>4</w:t>
            </w:r>
            <w:proofErr w:type="gramEnd"/>
            <w:r w:rsidRPr="00C70E76">
              <w:rPr>
                <w:rFonts w:ascii="Arial" w:hAnsi="Arial" w:cs="Arial"/>
                <w:sz w:val="20"/>
                <w:szCs w:val="20"/>
                <w:vertAlign w:val="subscript"/>
              </w:rPr>
              <w:t>.2</w:t>
            </w:r>
            <w:r w:rsidRPr="00C70E7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 xml:space="preserve">объем дебиторской задолженности по неналоговым доходам по главному администратору доходов бюджета на конец отчетного периода, </w:t>
            </w:r>
            <w:proofErr w:type="spellStart"/>
            <w:r w:rsidRPr="00C70E76">
              <w:rPr>
                <w:rFonts w:ascii="Arial" w:hAnsi="Arial" w:cs="Arial"/>
                <w:sz w:val="20"/>
                <w:szCs w:val="20"/>
              </w:rPr>
              <w:t>Е</w:t>
            </w:r>
            <w:proofErr w:type="gramStart"/>
            <w:r w:rsidRPr="00C70E76">
              <w:rPr>
                <w:rFonts w:ascii="Arial" w:hAnsi="Arial" w:cs="Arial"/>
                <w:sz w:val="20"/>
                <w:szCs w:val="20"/>
                <w:vertAlign w:val="subscript"/>
              </w:rPr>
              <w:t>f</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тыс. рублей</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 xml:space="preserve">объем дебиторской задолженности по неналоговым доходам по главному администратору доходов бюджета на конец периода, предшествующего отчетному, </w:t>
            </w:r>
            <w:proofErr w:type="spellStart"/>
            <w:r w:rsidRPr="00C70E76">
              <w:rPr>
                <w:rFonts w:ascii="Arial" w:hAnsi="Arial" w:cs="Arial"/>
                <w:sz w:val="20"/>
                <w:szCs w:val="20"/>
              </w:rPr>
              <w:t>Е</w:t>
            </w:r>
            <w:proofErr w:type="gramStart"/>
            <w:r w:rsidRPr="00C70E76">
              <w:rPr>
                <w:rFonts w:ascii="Arial" w:hAnsi="Arial" w:cs="Arial"/>
                <w:sz w:val="20"/>
                <w:szCs w:val="20"/>
                <w:vertAlign w:val="subscript"/>
              </w:rPr>
              <w:t>n</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тыс. рублей</w:t>
            </w:r>
          </w:p>
        </w:tc>
      </w:tr>
      <w:tr w:rsidR="00531E86" w:rsidRPr="0009107E"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rPr>
                <w:rFonts w:ascii="Arial" w:hAnsi="Arial" w:cs="Arial"/>
                <w:sz w:val="20"/>
                <w:szCs w:val="20"/>
              </w:rPr>
            </w:pPr>
            <w:r w:rsidRPr="00C70E76">
              <w:rPr>
                <w:rFonts w:ascii="Arial" w:hAnsi="Arial" w:cs="Arial"/>
                <w:sz w:val="20"/>
                <w:szCs w:val="20"/>
              </w:rPr>
              <w:t>4.3.</w:t>
            </w: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 xml:space="preserve">Доля невыясненных поступлений по </w:t>
            </w:r>
            <w:r w:rsidR="00190B15" w:rsidRPr="00C70E76">
              <w:rPr>
                <w:rFonts w:ascii="Arial" w:hAnsi="Arial" w:cs="Arial"/>
                <w:sz w:val="20"/>
                <w:szCs w:val="20"/>
              </w:rPr>
              <w:t xml:space="preserve">налоговым и </w:t>
            </w:r>
            <w:r w:rsidRPr="00C70E76">
              <w:rPr>
                <w:rFonts w:ascii="Arial" w:hAnsi="Arial" w:cs="Arial"/>
                <w:sz w:val="20"/>
                <w:szCs w:val="20"/>
              </w:rPr>
              <w:t>неналоговым доходам бюджета, Р</w:t>
            </w:r>
            <w:proofErr w:type="gramStart"/>
            <w:r w:rsidRPr="00C70E76">
              <w:rPr>
                <w:rFonts w:ascii="Arial" w:hAnsi="Arial" w:cs="Arial"/>
                <w:sz w:val="20"/>
                <w:szCs w:val="20"/>
                <w:vertAlign w:val="subscript"/>
              </w:rPr>
              <w:t>4</w:t>
            </w:r>
            <w:proofErr w:type="gramEnd"/>
            <w:r w:rsidRPr="00C70E76">
              <w:rPr>
                <w:rFonts w:ascii="Arial" w:hAnsi="Arial" w:cs="Arial"/>
                <w:sz w:val="20"/>
                <w:szCs w:val="20"/>
                <w:vertAlign w:val="subscript"/>
              </w:rPr>
              <w:t>.3</w:t>
            </w:r>
            <w:r w:rsidRPr="00C70E7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09107E" w:rsidRDefault="00531E86" w:rsidP="00531E86">
            <w:pPr>
              <w:autoSpaceDE w:val="0"/>
              <w:autoSpaceDN w:val="0"/>
              <w:adjustRightInd w:val="0"/>
              <w:spacing w:after="0" w:line="240" w:lineRule="auto"/>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531E86" w:rsidRPr="0009107E" w:rsidRDefault="00531E86" w:rsidP="00531E86">
            <w:pPr>
              <w:autoSpaceDE w:val="0"/>
              <w:autoSpaceDN w:val="0"/>
              <w:adjustRightInd w:val="0"/>
              <w:spacing w:after="0" w:line="240" w:lineRule="auto"/>
              <w:rPr>
                <w:rFonts w:ascii="Arial" w:hAnsi="Arial" w:cs="Arial"/>
                <w:sz w:val="20"/>
                <w:szCs w:val="20"/>
                <w:highlight w:val="cyan"/>
              </w:rPr>
            </w:pPr>
          </w:p>
        </w:tc>
      </w:tr>
      <w:tr w:rsidR="00531E86" w:rsidRPr="0009107E" w:rsidTr="00E310C5">
        <w:tc>
          <w:tcPr>
            <w:tcW w:w="0" w:type="auto"/>
            <w:vMerge/>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 xml:space="preserve">объем остатков невыясненных поступлений по главному администратору источника дохода на конец отчетного периода (за исключением невыясненных поступлений в течение последних 10 рабочих дней отчетного периода), </w:t>
            </w:r>
            <w:proofErr w:type="spellStart"/>
            <w:r w:rsidRPr="00C70E76">
              <w:rPr>
                <w:rFonts w:ascii="Arial" w:hAnsi="Arial" w:cs="Arial"/>
                <w:sz w:val="20"/>
                <w:szCs w:val="20"/>
              </w:rPr>
              <w:t>Е</w:t>
            </w:r>
            <w:proofErr w:type="gramStart"/>
            <w:r w:rsidRPr="00C70E76">
              <w:rPr>
                <w:rFonts w:ascii="Arial" w:hAnsi="Arial" w:cs="Arial"/>
                <w:sz w:val="20"/>
                <w:szCs w:val="20"/>
                <w:vertAlign w:val="subscript"/>
              </w:rPr>
              <w:t>f</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531E86" w:rsidRPr="0009107E" w:rsidRDefault="00531E86" w:rsidP="00531E86">
            <w:pPr>
              <w:autoSpaceDE w:val="0"/>
              <w:autoSpaceDN w:val="0"/>
              <w:adjustRightInd w:val="0"/>
              <w:spacing w:after="0" w:line="240" w:lineRule="auto"/>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531E86" w:rsidRPr="00E03782" w:rsidRDefault="00531E86" w:rsidP="00531E86">
            <w:pPr>
              <w:autoSpaceDE w:val="0"/>
              <w:autoSpaceDN w:val="0"/>
              <w:adjustRightInd w:val="0"/>
              <w:spacing w:after="0" w:line="240" w:lineRule="auto"/>
              <w:jc w:val="center"/>
              <w:rPr>
                <w:rFonts w:ascii="Arial" w:hAnsi="Arial" w:cs="Arial"/>
                <w:sz w:val="20"/>
                <w:szCs w:val="20"/>
              </w:rPr>
            </w:pPr>
            <w:r w:rsidRPr="00E03782">
              <w:rPr>
                <w:rFonts w:ascii="Arial" w:hAnsi="Arial" w:cs="Arial"/>
                <w:sz w:val="20"/>
                <w:szCs w:val="20"/>
              </w:rPr>
              <w:t>тыс. рублей</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09107E">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 xml:space="preserve">объем поступлений </w:t>
            </w:r>
            <w:r w:rsidR="0009107E" w:rsidRPr="00C70E76">
              <w:rPr>
                <w:rFonts w:ascii="Arial" w:hAnsi="Arial" w:cs="Arial"/>
                <w:sz w:val="20"/>
                <w:szCs w:val="20"/>
              </w:rPr>
              <w:t xml:space="preserve">налоговых и неналоговых </w:t>
            </w:r>
            <w:r w:rsidRPr="00C70E76">
              <w:rPr>
                <w:rFonts w:ascii="Arial" w:hAnsi="Arial" w:cs="Arial"/>
                <w:sz w:val="20"/>
                <w:szCs w:val="20"/>
              </w:rPr>
              <w:t>доходов по главному админ</w:t>
            </w:r>
            <w:bookmarkStart w:id="0" w:name="_GoBack"/>
            <w:bookmarkEnd w:id="0"/>
            <w:r w:rsidRPr="00C70E76">
              <w:rPr>
                <w:rFonts w:ascii="Arial" w:hAnsi="Arial" w:cs="Arial"/>
                <w:sz w:val="20"/>
                <w:szCs w:val="20"/>
              </w:rPr>
              <w:t>истратору доход</w:t>
            </w:r>
            <w:r w:rsidR="0009107E" w:rsidRPr="00C70E76">
              <w:rPr>
                <w:rFonts w:ascii="Arial" w:hAnsi="Arial" w:cs="Arial"/>
                <w:sz w:val="20"/>
                <w:szCs w:val="20"/>
              </w:rPr>
              <w:t>ов</w:t>
            </w:r>
            <w:r w:rsidRPr="00C70E76">
              <w:rPr>
                <w:rFonts w:ascii="Arial" w:hAnsi="Arial" w:cs="Arial"/>
                <w:sz w:val="20"/>
                <w:szCs w:val="20"/>
              </w:rPr>
              <w:t xml:space="preserve"> за отчетный период, </w:t>
            </w:r>
            <w:proofErr w:type="spellStart"/>
            <w:r w:rsidRPr="00C70E76">
              <w:rPr>
                <w:rFonts w:ascii="Arial" w:hAnsi="Arial" w:cs="Arial"/>
                <w:sz w:val="20"/>
                <w:szCs w:val="20"/>
              </w:rPr>
              <w:t>Е</w:t>
            </w:r>
            <w:proofErr w:type="gramStart"/>
            <w:r w:rsidRPr="00C70E76">
              <w:rPr>
                <w:rFonts w:ascii="Arial" w:hAnsi="Arial" w:cs="Arial"/>
                <w:sz w:val="20"/>
                <w:szCs w:val="20"/>
                <w:vertAlign w:val="subscript"/>
              </w:rPr>
              <w:t>n</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531E86" w:rsidRPr="0009107E" w:rsidRDefault="00531E86" w:rsidP="00531E86">
            <w:pPr>
              <w:autoSpaceDE w:val="0"/>
              <w:autoSpaceDN w:val="0"/>
              <w:adjustRightInd w:val="0"/>
              <w:spacing w:after="0" w:line="240" w:lineRule="auto"/>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531E86" w:rsidRPr="00E03782" w:rsidRDefault="00531E86" w:rsidP="00531E86">
            <w:pPr>
              <w:autoSpaceDE w:val="0"/>
              <w:autoSpaceDN w:val="0"/>
              <w:adjustRightInd w:val="0"/>
              <w:spacing w:after="0" w:line="240" w:lineRule="auto"/>
              <w:jc w:val="center"/>
              <w:rPr>
                <w:rFonts w:ascii="Arial" w:hAnsi="Arial" w:cs="Arial"/>
                <w:sz w:val="20"/>
                <w:szCs w:val="20"/>
              </w:rPr>
            </w:pPr>
            <w:r w:rsidRPr="00E03782">
              <w:rPr>
                <w:rFonts w:ascii="Arial" w:hAnsi="Arial" w:cs="Arial"/>
                <w:sz w:val="20"/>
                <w:szCs w:val="20"/>
              </w:rPr>
              <w:t>тыс. рублей</w:t>
            </w:r>
          </w:p>
        </w:tc>
      </w:tr>
      <w:tr w:rsidR="00531E86" w:rsidRPr="00531E86" w:rsidTr="00E310C5">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outlineLvl w:val="1"/>
              <w:rPr>
                <w:rFonts w:ascii="Arial" w:hAnsi="Arial" w:cs="Arial"/>
                <w:sz w:val="20"/>
                <w:szCs w:val="20"/>
              </w:rPr>
            </w:pPr>
            <w:r w:rsidRPr="00C70E76">
              <w:rPr>
                <w:rFonts w:ascii="Arial" w:hAnsi="Arial" w:cs="Arial"/>
                <w:sz w:val="20"/>
                <w:szCs w:val="20"/>
              </w:rPr>
              <w:t>5.</w:t>
            </w:r>
          </w:p>
        </w:tc>
        <w:tc>
          <w:tcPr>
            <w:tcW w:w="0" w:type="auto"/>
            <w:gridSpan w:val="3"/>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rPr>
                <w:rFonts w:ascii="Arial" w:hAnsi="Arial" w:cs="Arial"/>
                <w:sz w:val="20"/>
                <w:szCs w:val="20"/>
              </w:rPr>
            </w:pPr>
            <w:r w:rsidRPr="00C70E76">
              <w:rPr>
                <w:rFonts w:ascii="Arial" w:hAnsi="Arial" w:cs="Arial"/>
                <w:sz w:val="20"/>
                <w:szCs w:val="20"/>
              </w:rPr>
              <w:t>Контроль и учет</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rPr>
                <w:rFonts w:ascii="Arial" w:hAnsi="Arial" w:cs="Arial"/>
                <w:sz w:val="20"/>
                <w:szCs w:val="20"/>
              </w:rPr>
            </w:pPr>
            <w:r w:rsidRPr="00C70E76">
              <w:rPr>
                <w:rFonts w:ascii="Arial" w:hAnsi="Arial" w:cs="Arial"/>
                <w:sz w:val="20"/>
                <w:szCs w:val="20"/>
              </w:rPr>
              <w:t>5.1.</w:t>
            </w: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Своевременность представления главными администраторами бюджетной отчетности, Р</w:t>
            </w:r>
            <w:r w:rsidRPr="00C70E76">
              <w:rPr>
                <w:rFonts w:ascii="Arial" w:hAnsi="Arial" w:cs="Arial"/>
                <w:sz w:val="20"/>
                <w:szCs w:val="20"/>
                <w:vertAlign w:val="subscript"/>
              </w:rPr>
              <w:t>5.1</w:t>
            </w:r>
            <w:r w:rsidRPr="00C70E7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количество месяцев в отчетном финансовом году, по которым бюджетная отчетность представлена позже установленного срока, А</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количество месяцев, в течение которых представлялась бюджетная отчетность, n</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rPr>
                <w:rFonts w:ascii="Arial" w:hAnsi="Arial" w:cs="Arial"/>
                <w:sz w:val="20"/>
                <w:szCs w:val="20"/>
              </w:rPr>
            </w:pPr>
            <w:r w:rsidRPr="00C70E76">
              <w:rPr>
                <w:rFonts w:ascii="Arial" w:hAnsi="Arial" w:cs="Arial"/>
                <w:sz w:val="20"/>
                <w:szCs w:val="20"/>
              </w:rPr>
              <w:t>5.2.</w:t>
            </w: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Точность подготовки главными администраторами бюджетной отчетности, Р</w:t>
            </w:r>
            <w:r w:rsidRPr="00C70E76">
              <w:rPr>
                <w:rFonts w:ascii="Arial" w:hAnsi="Arial" w:cs="Arial"/>
                <w:sz w:val="20"/>
                <w:szCs w:val="20"/>
                <w:vertAlign w:val="subscript"/>
              </w:rPr>
              <w:t>5.2</w:t>
            </w:r>
            <w:r w:rsidRPr="00C70E7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количество форм месячной, квартальной, годовой бюджетной отчетности, возвращенных на доработку главному администратору средств, О</w:t>
            </w:r>
            <w:proofErr w:type="gramStart"/>
            <w:r w:rsidRPr="00C70E76">
              <w:rPr>
                <w:rFonts w:ascii="Arial" w:hAnsi="Arial" w:cs="Arial"/>
                <w:sz w:val="20"/>
                <w:szCs w:val="20"/>
                <w:vertAlign w:val="sub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общее количество форм месячной, квартальной, годовой бюджетной отчетности, представленных главным администратором в департамент финансов, О</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rPr>
                <w:rFonts w:ascii="Arial" w:hAnsi="Arial" w:cs="Arial"/>
                <w:sz w:val="20"/>
                <w:szCs w:val="20"/>
              </w:rPr>
            </w:pPr>
            <w:r w:rsidRPr="00C70E76">
              <w:rPr>
                <w:rFonts w:ascii="Arial" w:hAnsi="Arial" w:cs="Arial"/>
                <w:sz w:val="20"/>
                <w:szCs w:val="20"/>
              </w:rPr>
              <w:t>5.3.</w:t>
            </w: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Своевременность представления главными администраторами сводной бухгалтерской отчетности муниципальных бюджетных и автономных учреждений, Р</w:t>
            </w:r>
            <w:r w:rsidRPr="00C70E76">
              <w:rPr>
                <w:rFonts w:ascii="Arial" w:hAnsi="Arial" w:cs="Arial"/>
                <w:sz w:val="20"/>
                <w:szCs w:val="20"/>
                <w:vertAlign w:val="subscript"/>
              </w:rPr>
              <w:t>5.3</w:t>
            </w:r>
            <w:r w:rsidRPr="00C70E7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количество месяцев в отчетном финансовом году, по которым бюджетная отчетность представлена позже установленного срока, А</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количество месяцев, в течение которых представлялась бюджетная отчетность, n</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rPr>
                <w:rFonts w:ascii="Arial" w:hAnsi="Arial" w:cs="Arial"/>
                <w:sz w:val="20"/>
                <w:szCs w:val="20"/>
              </w:rPr>
            </w:pPr>
            <w:r w:rsidRPr="00C70E76">
              <w:rPr>
                <w:rFonts w:ascii="Arial" w:hAnsi="Arial" w:cs="Arial"/>
                <w:sz w:val="20"/>
                <w:szCs w:val="20"/>
              </w:rPr>
              <w:t>5.4.</w:t>
            </w: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Точность подготовки сводной бухгалтерской отчетности муниципальных бюджетных и автономных учреждений, Р</w:t>
            </w:r>
            <w:r w:rsidRPr="00C70E76">
              <w:rPr>
                <w:rFonts w:ascii="Arial" w:hAnsi="Arial" w:cs="Arial"/>
                <w:sz w:val="20"/>
                <w:szCs w:val="20"/>
                <w:vertAlign w:val="subscript"/>
              </w:rPr>
              <w:t>5.4</w:t>
            </w:r>
            <w:r w:rsidRPr="00C70E7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 xml:space="preserve">количество форм квартальной (годовой) сводной бухгалтерской отчетности муниципальных учреждений, возвращенных на доработку </w:t>
            </w:r>
            <w:r w:rsidRPr="00C70E76">
              <w:rPr>
                <w:rFonts w:ascii="Arial" w:hAnsi="Arial" w:cs="Arial"/>
                <w:sz w:val="20"/>
                <w:szCs w:val="20"/>
              </w:rPr>
              <w:lastRenderedPageBreak/>
              <w:t>органам, осуществляющим функции и полномочия учредителя, О</w:t>
            </w:r>
            <w:proofErr w:type="gramStart"/>
            <w:r w:rsidRPr="00C70E76">
              <w:rPr>
                <w:rFonts w:ascii="Arial" w:hAnsi="Arial" w:cs="Arial"/>
                <w:sz w:val="20"/>
                <w:szCs w:val="20"/>
                <w:vertAlign w:val="sub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общее количество представленных в департамент финансов форм квартальной (годовой) сводной бухгалтерской отчетности муниципальных бюджетных и автономных учреждений, О</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rPr>
                <w:rFonts w:ascii="Arial" w:hAnsi="Arial" w:cs="Arial"/>
                <w:sz w:val="20"/>
                <w:szCs w:val="20"/>
              </w:rPr>
            </w:pPr>
            <w:r w:rsidRPr="00C70E76">
              <w:rPr>
                <w:rFonts w:ascii="Arial" w:hAnsi="Arial" w:cs="Arial"/>
                <w:sz w:val="20"/>
                <w:szCs w:val="20"/>
              </w:rPr>
              <w:t>5.5.</w:t>
            </w: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 xml:space="preserve">Соответствие объемов субсидий, отраженных в плане финансово-хозяйственной деятельности (далее - ПФХД), объемам субсидий, указанным в соглашениях о предоставлении субсидий в соответствии с </w:t>
            </w:r>
            <w:hyperlink r:id="rId10" w:history="1">
              <w:r w:rsidRPr="00C70E76">
                <w:rPr>
                  <w:rFonts w:ascii="Arial" w:hAnsi="Arial" w:cs="Arial"/>
                  <w:color w:val="0000FF"/>
                  <w:sz w:val="20"/>
                  <w:szCs w:val="20"/>
                </w:rPr>
                <w:t>абзацем первым пункта 1 статьи 78.1</w:t>
              </w:r>
            </w:hyperlink>
            <w:r w:rsidRPr="00C70E76">
              <w:rPr>
                <w:rFonts w:ascii="Arial" w:hAnsi="Arial" w:cs="Arial"/>
                <w:sz w:val="20"/>
                <w:szCs w:val="20"/>
              </w:rPr>
              <w:t xml:space="preserve"> Бюджетного кодекса Российской Федерации по соответствующей классификации, Р</w:t>
            </w:r>
            <w:r w:rsidRPr="00C70E76">
              <w:rPr>
                <w:rFonts w:ascii="Arial" w:hAnsi="Arial" w:cs="Arial"/>
                <w:sz w:val="20"/>
                <w:szCs w:val="20"/>
                <w:vertAlign w:val="subscript"/>
              </w:rPr>
              <w:t>5.5</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да/нет</w:t>
            </w:r>
          </w:p>
        </w:tc>
      </w:tr>
      <w:tr w:rsidR="00531E86" w:rsidRPr="00531E86" w:rsidTr="00E310C5">
        <w:tc>
          <w:tcPr>
            <w:tcW w:w="0" w:type="auto"/>
            <w:vMerge w:val="restart"/>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rPr>
                <w:rFonts w:ascii="Arial" w:hAnsi="Arial" w:cs="Arial"/>
                <w:sz w:val="20"/>
                <w:szCs w:val="20"/>
              </w:rPr>
            </w:pPr>
            <w:r w:rsidRPr="00C70E76">
              <w:rPr>
                <w:rFonts w:ascii="Arial" w:hAnsi="Arial" w:cs="Arial"/>
                <w:sz w:val="20"/>
                <w:szCs w:val="20"/>
              </w:rPr>
              <w:t>5.6.</w:t>
            </w: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 xml:space="preserve">Обеспечение размещения муниципальными учреждениями городского округа Тольятти информации на официальном сайте в сети Интернет (www.bus.gov.ru) в соответствии с требованиями </w:t>
            </w:r>
            <w:hyperlink r:id="rId11" w:history="1">
              <w:r w:rsidRPr="00C70E76">
                <w:rPr>
                  <w:rFonts w:ascii="Arial" w:hAnsi="Arial" w:cs="Arial"/>
                  <w:color w:val="0000FF"/>
                  <w:sz w:val="20"/>
                  <w:szCs w:val="20"/>
                </w:rPr>
                <w:t>Порядка</w:t>
              </w:r>
            </w:hyperlink>
            <w:r w:rsidRPr="00C70E76">
              <w:rPr>
                <w:rFonts w:ascii="Arial" w:hAnsi="Arial" w:cs="Arial"/>
                <w:sz w:val="20"/>
                <w:szCs w:val="20"/>
              </w:rPr>
              <w:t xml:space="preserve"> предоставления информации государственным (муниципальным) учреждением, ее размещения на официальном сайте в сети Интернет, утвержденного приказом Министерства финансов Российской Федерации от 21.07.2011 N 86н, Р</w:t>
            </w:r>
            <w:r w:rsidRPr="00C70E76">
              <w:rPr>
                <w:rFonts w:ascii="Arial" w:hAnsi="Arial" w:cs="Arial"/>
                <w:sz w:val="20"/>
                <w:szCs w:val="20"/>
                <w:vertAlign w:val="subscript"/>
              </w:rPr>
              <w:t>5.6</w:t>
            </w:r>
            <w:r w:rsidRPr="00C70E7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количество подведомственных муниципальных казенных, бюджетных и автономных учреждений городского округа Тольятти, по которым размещена информация на официальном сайте в сети Интернет (www.bus.gov.ru) в полном объеме, М</w:t>
            </w:r>
            <w:r w:rsidRPr="00C70E76">
              <w:rPr>
                <w:rFonts w:ascii="Arial" w:hAnsi="Arial" w:cs="Arial"/>
                <w:sz w:val="20"/>
                <w:szCs w:val="20"/>
                <w:vertAlign w:val="subscript"/>
              </w:rPr>
              <w:t>и</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vMerge/>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общее количество муниципальных казенных, бюджетных и автономных учреждений городского округа Тольятти, подведомственных главному администратору, </w:t>
            </w:r>
            <w:r w:rsidRPr="00C70E76">
              <w:rPr>
                <w:rFonts w:ascii="Arial" w:hAnsi="Arial" w:cs="Arial"/>
                <w:noProof/>
                <w:position w:val="-8"/>
                <w:sz w:val="20"/>
                <w:szCs w:val="20"/>
                <w:lang w:eastAsia="ru-RU"/>
              </w:rPr>
              <w:drawing>
                <wp:inline distT="0" distB="0" distL="0" distR="0">
                  <wp:extent cx="257810" cy="2381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57810" cy="238125"/>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единиц</w:t>
            </w:r>
          </w:p>
        </w:tc>
      </w:tr>
      <w:tr w:rsidR="00531E86" w:rsidRPr="00531E86" w:rsidTr="00E310C5">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rPr>
                <w:rFonts w:ascii="Arial" w:hAnsi="Arial" w:cs="Arial"/>
                <w:sz w:val="20"/>
                <w:szCs w:val="20"/>
              </w:rPr>
            </w:pPr>
            <w:r w:rsidRPr="00C70E76">
              <w:rPr>
                <w:rFonts w:ascii="Arial" w:hAnsi="Arial" w:cs="Arial"/>
                <w:sz w:val="20"/>
                <w:szCs w:val="20"/>
              </w:rPr>
              <w:t>5.7.</w:t>
            </w: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Размещение на официальном сайте в сети Интернет (www.bus.gov.ru) информации о результатах независимой оценки качества оказания услуг учреждениями городского округа Тольятти, оказывающими услуги в сферах образования и культуры, Р</w:t>
            </w:r>
            <w:r w:rsidRPr="00C70E76">
              <w:rPr>
                <w:rFonts w:ascii="Arial" w:hAnsi="Arial" w:cs="Arial"/>
                <w:sz w:val="20"/>
                <w:szCs w:val="20"/>
                <w:vertAlign w:val="subscript"/>
              </w:rPr>
              <w:t>5.7</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да/нет</w:t>
            </w:r>
          </w:p>
        </w:tc>
      </w:tr>
      <w:tr w:rsidR="00531E86" w:rsidRPr="00531E86" w:rsidTr="00E310C5">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rPr>
                <w:rFonts w:ascii="Arial" w:hAnsi="Arial" w:cs="Arial"/>
                <w:sz w:val="20"/>
                <w:szCs w:val="20"/>
              </w:rPr>
            </w:pPr>
            <w:r w:rsidRPr="00C70E76">
              <w:rPr>
                <w:rFonts w:ascii="Arial" w:hAnsi="Arial" w:cs="Arial"/>
                <w:sz w:val="20"/>
                <w:szCs w:val="20"/>
              </w:rPr>
              <w:t>5.8.</w:t>
            </w: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Направление информации главными администраторами в государственную информационную систему о государственных и муниципальных платежах посредством государственной информационной системы Самарской области "Система государственных и муниципальных платежей", Р</w:t>
            </w:r>
            <w:r w:rsidRPr="00C70E76">
              <w:rPr>
                <w:rFonts w:ascii="Arial" w:hAnsi="Arial" w:cs="Arial"/>
                <w:sz w:val="20"/>
                <w:szCs w:val="20"/>
                <w:vertAlign w:val="subscript"/>
              </w:rPr>
              <w:t>5.8</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да/нет</w:t>
            </w:r>
          </w:p>
        </w:tc>
      </w:tr>
      <w:tr w:rsidR="00531E86" w:rsidRPr="00531E86" w:rsidTr="00E310C5">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rPr>
                <w:rFonts w:ascii="Arial" w:hAnsi="Arial" w:cs="Arial"/>
                <w:sz w:val="20"/>
                <w:szCs w:val="20"/>
              </w:rPr>
            </w:pPr>
            <w:r w:rsidRPr="00C70E76">
              <w:rPr>
                <w:rFonts w:ascii="Arial" w:hAnsi="Arial" w:cs="Arial"/>
                <w:sz w:val="20"/>
                <w:szCs w:val="20"/>
              </w:rPr>
              <w:t>5.9.</w:t>
            </w: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Обеспечение осуществления подведомственными муниципальными автономными учреждениями городского округа Тольятти операций со средствами бюджета по муниципальному заданию и средствами, полученными от приносящей доход деятельности на лицевых счетах, открытых в департаменте</w:t>
            </w:r>
            <w:r w:rsidR="00124C69">
              <w:rPr>
                <w:rFonts w:ascii="Arial" w:hAnsi="Arial" w:cs="Arial"/>
                <w:sz w:val="20"/>
                <w:szCs w:val="20"/>
              </w:rPr>
              <w:t xml:space="preserve"> финансов</w:t>
            </w:r>
            <w:proofErr w:type="gramStart"/>
            <w:r w:rsidR="00124C69">
              <w:rPr>
                <w:rFonts w:ascii="Arial" w:hAnsi="Arial" w:cs="Arial"/>
                <w:sz w:val="20"/>
                <w:szCs w:val="20"/>
              </w:rPr>
              <w:t xml:space="preserve"> </w:t>
            </w:r>
            <w:r w:rsidRPr="00C70E76">
              <w:rPr>
                <w:rFonts w:ascii="Arial" w:hAnsi="Arial" w:cs="Arial"/>
                <w:sz w:val="20"/>
                <w:szCs w:val="20"/>
              </w:rPr>
              <w:t>,</w:t>
            </w:r>
            <w:proofErr w:type="gramEnd"/>
            <w:r w:rsidRPr="00C70E76">
              <w:rPr>
                <w:rFonts w:ascii="Arial" w:hAnsi="Arial" w:cs="Arial"/>
                <w:sz w:val="20"/>
                <w:szCs w:val="20"/>
              </w:rPr>
              <w:t xml:space="preserve"> Р</w:t>
            </w:r>
            <w:r w:rsidRPr="00C70E76">
              <w:rPr>
                <w:rFonts w:ascii="Arial" w:hAnsi="Arial" w:cs="Arial"/>
                <w:sz w:val="20"/>
                <w:szCs w:val="20"/>
                <w:vertAlign w:val="subscript"/>
              </w:rPr>
              <w:t>5.9</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да/нет</w:t>
            </w:r>
          </w:p>
        </w:tc>
      </w:tr>
      <w:tr w:rsidR="00531E86" w:rsidRPr="00531E86" w:rsidTr="00E310C5">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rPr>
                <w:rFonts w:ascii="Arial" w:hAnsi="Arial" w:cs="Arial"/>
                <w:sz w:val="20"/>
                <w:szCs w:val="20"/>
              </w:rPr>
            </w:pPr>
            <w:r w:rsidRPr="00C70E76">
              <w:rPr>
                <w:rFonts w:ascii="Arial" w:hAnsi="Arial" w:cs="Arial"/>
                <w:sz w:val="20"/>
                <w:szCs w:val="20"/>
              </w:rPr>
              <w:t>5.10.</w:t>
            </w: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Отсутствие штрафных санкций, связанных с нарушением условий предоставления (расходования), и (или) нецелевого использования межбюджетных трансфертов, Р</w:t>
            </w:r>
            <w:r w:rsidRPr="00C70E76">
              <w:rPr>
                <w:rFonts w:ascii="Arial" w:hAnsi="Arial" w:cs="Arial"/>
                <w:sz w:val="20"/>
                <w:szCs w:val="20"/>
                <w:vertAlign w:val="subscript"/>
              </w:rPr>
              <w:t>5.10</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да/нет</w:t>
            </w:r>
          </w:p>
        </w:tc>
      </w:tr>
      <w:tr w:rsidR="00531E86" w:rsidRPr="00531E86" w:rsidTr="00E310C5">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rPr>
                <w:rFonts w:ascii="Arial" w:hAnsi="Arial" w:cs="Arial"/>
                <w:sz w:val="20"/>
                <w:szCs w:val="20"/>
              </w:rPr>
            </w:pPr>
            <w:r w:rsidRPr="00C70E76">
              <w:rPr>
                <w:rFonts w:ascii="Arial" w:hAnsi="Arial" w:cs="Arial"/>
                <w:sz w:val="20"/>
                <w:szCs w:val="20"/>
              </w:rPr>
              <w:t>5.11.</w:t>
            </w: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Наличие утвержденного Порядка осуществления внутреннего финансового аудита, Р</w:t>
            </w:r>
            <w:r w:rsidRPr="00C70E76">
              <w:rPr>
                <w:rFonts w:ascii="Arial" w:hAnsi="Arial" w:cs="Arial"/>
                <w:sz w:val="20"/>
                <w:szCs w:val="20"/>
                <w:vertAlign w:val="subscript"/>
              </w:rPr>
              <w:t>5.11</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да/нет</w:t>
            </w:r>
          </w:p>
        </w:tc>
      </w:tr>
      <w:tr w:rsidR="00531E86" w:rsidRPr="00531E86" w:rsidTr="00E310C5">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outlineLvl w:val="1"/>
              <w:rPr>
                <w:rFonts w:ascii="Arial" w:hAnsi="Arial" w:cs="Arial"/>
                <w:sz w:val="20"/>
                <w:szCs w:val="20"/>
              </w:rPr>
            </w:pPr>
            <w:r w:rsidRPr="00C70E76">
              <w:rPr>
                <w:rFonts w:ascii="Arial" w:hAnsi="Arial" w:cs="Arial"/>
                <w:sz w:val="20"/>
                <w:szCs w:val="20"/>
              </w:rPr>
              <w:t>6.</w:t>
            </w:r>
          </w:p>
        </w:tc>
        <w:tc>
          <w:tcPr>
            <w:tcW w:w="0" w:type="auto"/>
            <w:gridSpan w:val="3"/>
            <w:tcBorders>
              <w:top w:val="single" w:sz="4" w:space="0" w:color="auto"/>
              <w:left w:val="single" w:sz="4" w:space="0" w:color="auto"/>
              <w:bottom w:val="single" w:sz="4" w:space="0" w:color="auto"/>
              <w:right w:val="single" w:sz="4" w:space="0" w:color="auto"/>
            </w:tcBorders>
          </w:tcPr>
          <w:p w:rsidR="00531E86" w:rsidRPr="00C70E76" w:rsidRDefault="00531E86" w:rsidP="00CC00D4">
            <w:pPr>
              <w:autoSpaceDE w:val="0"/>
              <w:autoSpaceDN w:val="0"/>
              <w:adjustRightInd w:val="0"/>
              <w:spacing w:after="0" w:line="240" w:lineRule="auto"/>
              <w:jc w:val="center"/>
              <w:rPr>
                <w:rFonts w:ascii="Arial" w:hAnsi="Arial" w:cs="Arial"/>
                <w:sz w:val="20"/>
                <w:szCs w:val="20"/>
              </w:rPr>
            </w:pPr>
            <w:r w:rsidRPr="00C70E76">
              <w:rPr>
                <w:rFonts w:ascii="Arial" w:hAnsi="Arial" w:cs="Arial"/>
                <w:sz w:val="20"/>
                <w:szCs w:val="20"/>
              </w:rPr>
              <w:t>Показатели, характеризующие осуществление закупок товаров, работ и услуг для обеспечения муниципальных нужд</w:t>
            </w:r>
            <w:r w:rsidR="00124C69">
              <w:rPr>
                <w:rFonts w:ascii="Arial" w:hAnsi="Arial" w:cs="Arial"/>
                <w:sz w:val="20"/>
                <w:szCs w:val="20"/>
              </w:rPr>
              <w:t xml:space="preserve"> городского округа</w:t>
            </w:r>
          </w:p>
        </w:tc>
      </w:tr>
      <w:tr w:rsidR="00531E86" w:rsidRPr="00531E86" w:rsidTr="00E310C5">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center"/>
              <w:rPr>
                <w:rFonts w:ascii="Arial" w:hAnsi="Arial" w:cs="Arial"/>
                <w:sz w:val="20"/>
                <w:szCs w:val="20"/>
              </w:rPr>
            </w:pPr>
            <w:r w:rsidRPr="00C70E76">
              <w:rPr>
                <w:rFonts w:ascii="Arial" w:hAnsi="Arial" w:cs="Arial"/>
                <w:sz w:val="20"/>
                <w:szCs w:val="20"/>
              </w:rPr>
              <w:t>6.1</w:t>
            </w:r>
          </w:p>
        </w:tc>
        <w:tc>
          <w:tcPr>
            <w:tcW w:w="0" w:type="auto"/>
            <w:tcBorders>
              <w:top w:val="single" w:sz="4" w:space="0" w:color="auto"/>
              <w:left w:val="single" w:sz="4" w:space="0" w:color="auto"/>
              <w:bottom w:val="single" w:sz="4" w:space="0" w:color="auto"/>
              <w:right w:val="single" w:sz="4" w:space="0" w:color="auto"/>
            </w:tcBorders>
          </w:tcPr>
          <w:p w:rsidR="00531E86" w:rsidRPr="00C70E76" w:rsidRDefault="00531E86" w:rsidP="00531E86">
            <w:pPr>
              <w:autoSpaceDE w:val="0"/>
              <w:autoSpaceDN w:val="0"/>
              <w:adjustRightInd w:val="0"/>
              <w:spacing w:after="0" w:line="240" w:lineRule="auto"/>
              <w:jc w:val="both"/>
              <w:rPr>
                <w:rFonts w:ascii="Arial" w:hAnsi="Arial" w:cs="Arial"/>
                <w:sz w:val="20"/>
                <w:szCs w:val="20"/>
              </w:rPr>
            </w:pPr>
            <w:r w:rsidRPr="00C70E76">
              <w:rPr>
                <w:rFonts w:ascii="Arial" w:hAnsi="Arial" w:cs="Arial"/>
                <w:sz w:val="20"/>
                <w:szCs w:val="20"/>
              </w:rPr>
              <w:t>Наличие протокол</w:t>
            </w:r>
            <w:proofErr w:type="gramStart"/>
            <w:r w:rsidRPr="00C70E76">
              <w:rPr>
                <w:rFonts w:ascii="Arial" w:hAnsi="Arial" w:cs="Arial"/>
                <w:sz w:val="20"/>
                <w:szCs w:val="20"/>
              </w:rPr>
              <w:t>а(</w:t>
            </w:r>
            <w:proofErr w:type="spellStart"/>
            <w:proofErr w:type="gramEnd"/>
            <w:r w:rsidRPr="00C70E76">
              <w:rPr>
                <w:rFonts w:ascii="Arial" w:hAnsi="Arial" w:cs="Arial"/>
                <w:sz w:val="20"/>
                <w:szCs w:val="20"/>
              </w:rPr>
              <w:t>ов</w:t>
            </w:r>
            <w:proofErr w:type="spellEnd"/>
            <w:r w:rsidRPr="00C70E76">
              <w:rPr>
                <w:rFonts w:ascii="Arial" w:hAnsi="Arial" w:cs="Arial"/>
                <w:sz w:val="20"/>
                <w:szCs w:val="20"/>
              </w:rPr>
              <w:t xml:space="preserve">) департамента финансов по результатам контроля, предусмотренного </w:t>
            </w:r>
            <w:hyperlink r:id="rId13" w:history="1">
              <w:r w:rsidRPr="00C70E76">
                <w:rPr>
                  <w:rFonts w:ascii="Arial" w:hAnsi="Arial" w:cs="Arial"/>
                  <w:color w:val="0000FF"/>
                  <w:sz w:val="20"/>
                  <w:szCs w:val="20"/>
                </w:rPr>
                <w:t>частью 5 статьи 99</w:t>
              </w:r>
            </w:hyperlink>
            <w:r w:rsidRPr="00C70E76">
              <w:rPr>
                <w:rFonts w:ascii="Arial" w:hAnsi="Arial" w:cs="Arial"/>
                <w:sz w:val="20"/>
                <w:szCs w:val="20"/>
              </w:rPr>
              <w:t xml:space="preserve"> Федерального закона от 05.04.2013 N 44-ФЗ "О контрактной системе в сфере закупок..." (далее - Закон 44-ФЗ), </w:t>
            </w:r>
            <w:r w:rsidRPr="00C70E76">
              <w:rPr>
                <w:rFonts w:ascii="Arial" w:hAnsi="Arial" w:cs="Arial"/>
                <w:sz w:val="20"/>
                <w:szCs w:val="20"/>
              </w:rPr>
              <w:lastRenderedPageBreak/>
              <w:t>в части превышения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 Р</w:t>
            </w:r>
            <w:r w:rsidRPr="00C70E76">
              <w:rPr>
                <w:rFonts w:ascii="Arial" w:hAnsi="Arial" w:cs="Arial"/>
                <w:sz w:val="20"/>
                <w:szCs w:val="20"/>
                <w:vertAlign w:val="subscript"/>
              </w:rPr>
              <w:t>6.1</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да/нет</w:t>
            </w:r>
          </w:p>
        </w:tc>
      </w:tr>
      <w:tr w:rsidR="00531E86" w:rsidRPr="00531E86" w:rsidTr="00E310C5">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lastRenderedPageBreak/>
              <w:t>6.2.</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both"/>
              <w:rPr>
                <w:rFonts w:ascii="Arial" w:hAnsi="Arial" w:cs="Arial"/>
                <w:sz w:val="20"/>
                <w:szCs w:val="20"/>
              </w:rPr>
            </w:pPr>
            <w:r w:rsidRPr="00531E86">
              <w:rPr>
                <w:rFonts w:ascii="Arial" w:hAnsi="Arial" w:cs="Arial"/>
                <w:sz w:val="20"/>
                <w:szCs w:val="20"/>
              </w:rPr>
              <w:t>Нарушения, выявленные у главных администраторов и подведомственных учреждений в ходе контрольных мероприятий органом, уполномоченным осуществлять внутренний финансовый контроль (контрольно-ревизионным отделом администрации), в отчетном периоде, Р</w:t>
            </w:r>
            <w:proofErr w:type="gramStart"/>
            <w:r w:rsidRPr="00531E86">
              <w:rPr>
                <w:rFonts w:ascii="Arial" w:hAnsi="Arial" w:cs="Arial"/>
                <w:sz w:val="20"/>
                <w:szCs w:val="20"/>
                <w:vertAlign w:val="subscript"/>
              </w:rPr>
              <w:t>6</w:t>
            </w:r>
            <w:proofErr w:type="gramEnd"/>
            <w:r w:rsidRPr="00531E86">
              <w:rPr>
                <w:rFonts w:ascii="Arial" w:hAnsi="Arial" w:cs="Arial"/>
                <w:sz w:val="20"/>
                <w:szCs w:val="20"/>
                <w:vertAlign w:val="subscript"/>
              </w:rPr>
              <w:t>.2</w:t>
            </w: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31E86" w:rsidRPr="00531E86" w:rsidRDefault="00531E86" w:rsidP="00531E86">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да/нет</w:t>
            </w:r>
          </w:p>
        </w:tc>
      </w:tr>
    </w:tbl>
    <w:p w:rsidR="00531E86" w:rsidRPr="00531E86" w:rsidRDefault="00531E86" w:rsidP="00531E86">
      <w:pPr>
        <w:autoSpaceDE w:val="0"/>
        <w:autoSpaceDN w:val="0"/>
        <w:adjustRightInd w:val="0"/>
        <w:spacing w:after="0" w:line="240" w:lineRule="auto"/>
        <w:jc w:val="both"/>
        <w:rPr>
          <w:rFonts w:ascii="Arial" w:hAnsi="Arial" w:cs="Arial"/>
          <w:sz w:val="20"/>
          <w:szCs w:val="20"/>
        </w:rPr>
      </w:pPr>
    </w:p>
    <w:p w:rsidR="00531E86" w:rsidRPr="00531E86" w:rsidRDefault="00531E86" w:rsidP="00531E86">
      <w:pPr>
        <w:autoSpaceDE w:val="0"/>
        <w:autoSpaceDN w:val="0"/>
        <w:adjustRightInd w:val="0"/>
        <w:spacing w:after="0" w:line="240" w:lineRule="auto"/>
        <w:jc w:val="both"/>
        <w:rPr>
          <w:rFonts w:ascii="Arial" w:hAnsi="Arial" w:cs="Arial"/>
          <w:sz w:val="20"/>
          <w:szCs w:val="20"/>
        </w:rPr>
      </w:pPr>
    </w:p>
    <w:p w:rsidR="00531E86" w:rsidRPr="00531E86" w:rsidRDefault="00531E86" w:rsidP="00531E86">
      <w:pPr>
        <w:autoSpaceDE w:val="0"/>
        <w:autoSpaceDN w:val="0"/>
        <w:adjustRightInd w:val="0"/>
        <w:spacing w:after="0" w:line="240" w:lineRule="auto"/>
        <w:jc w:val="both"/>
        <w:rPr>
          <w:rFonts w:ascii="Arial" w:hAnsi="Arial" w:cs="Arial"/>
          <w:sz w:val="20"/>
          <w:szCs w:val="20"/>
        </w:rPr>
      </w:pPr>
    </w:p>
    <w:p w:rsidR="00531E86" w:rsidRPr="00531E86" w:rsidRDefault="00531E86" w:rsidP="00531E86">
      <w:pPr>
        <w:autoSpaceDE w:val="0"/>
        <w:autoSpaceDN w:val="0"/>
        <w:adjustRightInd w:val="0"/>
        <w:spacing w:after="0" w:line="240" w:lineRule="auto"/>
        <w:jc w:val="both"/>
        <w:rPr>
          <w:rFonts w:ascii="Arial" w:hAnsi="Arial" w:cs="Arial"/>
          <w:sz w:val="20"/>
          <w:szCs w:val="20"/>
        </w:rPr>
      </w:pPr>
    </w:p>
    <w:p w:rsidR="00531E86" w:rsidRPr="00531E86" w:rsidRDefault="00531E86" w:rsidP="00531E86">
      <w:pPr>
        <w:autoSpaceDE w:val="0"/>
        <w:autoSpaceDN w:val="0"/>
        <w:adjustRightInd w:val="0"/>
        <w:spacing w:after="0" w:line="240" w:lineRule="auto"/>
        <w:jc w:val="both"/>
        <w:rPr>
          <w:rFonts w:ascii="Arial" w:hAnsi="Arial" w:cs="Arial"/>
          <w:sz w:val="20"/>
          <w:szCs w:val="20"/>
        </w:rPr>
      </w:pPr>
    </w:p>
    <w:sectPr w:rsidR="00531E86" w:rsidRPr="00531E86" w:rsidSect="004278DF">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531E86"/>
    <w:rsid w:val="0002710F"/>
    <w:rsid w:val="0009107E"/>
    <w:rsid w:val="00124C69"/>
    <w:rsid w:val="00190B15"/>
    <w:rsid w:val="002571CE"/>
    <w:rsid w:val="0034582E"/>
    <w:rsid w:val="003915D3"/>
    <w:rsid w:val="004278DF"/>
    <w:rsid w:val="004440B2"/>
    <w:rsid w:val="0045103E"/>
    <w:rsid w:val="004929B9"/>
    <w:rsid w:val="004D5DEC"/>
    <w:rsid w:val="00531E86"/>
    <w:rsid w:val="005B1077"/>
    <w:rsid w:val="00870C31"/>
    <w:rsid w:val="00917EF4"/>
    <w:rsid w:val="009E5088"/>
    <w:rsid w:val="00A42E2A"/>
    <w:rsid w:val="00AF1716"/>
    <w:rsid w:val="00C70E76"/>
    <w:rsid w:val="00C85516"/>
    <w:rsid w:val="00CC00D4"/>
    <w:rsid w:val="00CE161A"/>
    <w:rsid w:val="00E03782"/>
    <w:rsid w:val="00E310C5"/>
    <w:rsid w:val="00E40147"/>
    <w:rsid w:val="00EB2E01"/>
    <w:rsid w:val="00F73406"/>
    <w:rsid w:val="00FB747E"/>
    <w:rsid w:val="00FF1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E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hyperlink" Target="consultantplus://offline/ref=9E2A2E1E56037288E97EC0F897CE81EE2BB85F0EC7A362FD5712F96D1DF03473C5459123384370E7F03D739E175D5743F56FE903372FHBYDL" TargetMode="Externa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7.wmf"/><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consultantplus://offline/ref=9E2A2E1E56037288E97EC0F897CE81EE2ABF5A09C1A362FD5712F96D1DF03473C54591233C4171ECAD67639A5E0A595FF672F702292FBC09H4YAL" TargetMode="External"/><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hyperlink" Target="consultantplus://offline/ref=9E2A2E1E56037288E97EC0F897CE81EE2BBA5D00C6A362FD5712F96D1DF03473C54591243E4272E7F03D739E175D5743F56FE903372FHBYDL" TargetMode="Externa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dc:creator>
  <cp:keywords/>
  <dc:description/>
  <cp:lastModifiedBy>juna</cp:lastModifiedBy>
  <cp:revision>21</cp:revision>
  <cp:lastPrinted>2021-04-02T10:15:00Z</cp:lastPrinted>
  <dcterms:created xsi:type="dcterms:W3CDTF">2021-03-23T11:24:00Z</dcterms:created>
  <dcterms:modified xsi:type="dcterms:W3CDTF">2021-04-02T10:16:00Z</dcterms:modified>
</cp:coreProperties>
</file>