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60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1077"/>
        <w:gridCol w:w="850"/>
        <w:gridCol w:w="1020"/>
        <w:gridCol w:w="1050"/>
        <w:gridCol w:w="1134"/>
        <w:gridCol w:w="992"/>
      </w:tblGrid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64" w:rsidRPr="00F81767" w:rsidTr="00C86E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E64" w:rsidRPr="00F81767" w:rsidTr="00C86E64">
        <w:trPr>
          <w:trHeight w:val="5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F81767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64" w:rsidRPr="0045345B" w:rsidRDefault="00C86E6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853FC7" w:rsidRDefault="00A76849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3 584</w:t>
            </w:r>
            <w:r w:rsidRP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3 </w:t>
            </w:r>
            <w:r w:rsid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794</w:t>
            </w:r>
            <w:r w:rsidRPr="008301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</w:t>
            </w:r>
            <w:r w:rsidR="00A76849" w:rsidRP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</w:t>
            </w:r>
          </w:p>
        </w:tc>
      </w:tr>
      <w:tr w:rsidR="00C86E64" w:rsidRPr="00F81767" w:rsidTr="00C86E6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E64" w:rsidRPr="0045345B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департамента культуры администрации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E64" w:rsidRPr="00F81767" w:rsidRDefault="00C86E64" w:rsidP="00A768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649</w:t>
            </w:r>
            <w:r w:rsidR="00A76849" w:rsidRP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A7684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выплат: на оплату труда (с начислениями);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Среднегодовое количество человек, фактически получающих заработную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9A09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9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22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9569B2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1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53" w:rsidRPr="0045345B" w:rsidRDefault="005D1FC5" w:rsidP="005D1F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учебных материалов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(Национальный проект «Культура», федеральный проект «Культурная среда», государственная программа "Развитие культуры в Самарской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5F74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9569B2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9569B2" w:rsidRDefault="009569B2" w:rsidP="009569B2">
            <w:pPr>
              <w:pStyle w:val="ConsPlusNormal"/>
              <w:tabs>
                <w:tab w:val="left" w:pos="300"/>
                <w:tab w:val="center" w:pos="434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ab/>
            </w: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ab/>
              <w:t>22</w:t>
            </w:r>
          </w:p>
        </w:tc>
      </w:tr>
      <w:tr w:rsidR="00677801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01" w:rsidRPr="0045345B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5B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D519E1" w:rsidRDefault="00C410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открытых городских диалогов "Креативные идеи по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бизнесом"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9F4FC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</w:t>
            </w:r>
            <w:r w:rsidR="00132B52" w:rsidRPr="0045345B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форматов видео-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B42875">
        <w:trPr>
          <w:trHeight w:val="5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AE1A4F">
        <w:trPr>
          <w:trHeight w:val="1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Росохранкультуры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, музейных коллекций и предметов,  библиотечных фондов, монументальных объектов: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двух общедоступных библиотек комплектом программного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и компьютерного оборудования;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обеспечения учета,  автоматизации и хранения музейных предметов;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6D451E" w:rsidRDefault="009569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</w:p>
        </w:tc>
      </w:tr>
      <w:tr w:rsidR="00325D6C" w:rsidRPr="00F81767" w:rsidTr="00AE1A4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9569B2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4 520</w:t>
            </w:r>
          </w:p>
        </w:tc>
      </w:tr>
      <w:tr w:rsidR="00BB08FE" w:rsidRPr="00F81767" w:rsidTr="00AE1A4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FE" w:rsidRPr="0045345B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подписки на 2022 год полнотекстовых электронных изданий, согласно коммерческого предложения и 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9569B2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325D6C" w:rsidRPr="00F81767" w:rsidTr="00AE1A4F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CD188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111</w:t>
            </w:r>
          </w:p>
        </w:tc>
      </w:tr>
      <w:tr w:rsidR="00325D6C" w:rsidRPr="00F81767" w:rsidTr="00AE1A4F">
        <w:trPr>
          <w:trHeight w:val="4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CD188A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C4" w:rsidRPr="00F81767" w:rsidTr="00B42875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8C4" w:rsidRPr="0045345B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CE4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(Национальный проект «Культура», федеральный проект «Цифровая культура», государственная программа "Развитие культуры в Самарской области на период до 2024</w:t>
            </w:r>
            <w:r w:rsidR="00CE4F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E4F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</w:t>
            </w:r>
            <w:r w:rsidR="00B42875" w:rsidRPr="0045345B">
              <w:rPr>
                <w:rFonts w:ascii="Times New Roman" w:hAnsi="Times New Roman" w:cs="Times New Roman"/>
                <w:sz w:val="24"/>
                <w:szCs w:val="24"/>
              </w:rPr>
              <w:t>вердлова, д. 11а), в том числе: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 (Государственная программа "Развитие культуры в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на период до 2024"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D6B" w:rsidRPr="0045345B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-экспозиционного комплекса (Выставочный зал  50-летия «АВТОВАЗА») </w:t>
            </w:r>
          </w:p>
          <w:p w:rsidR="00497D6B" w:rsidRPr="0045345B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</w:t>
            </w:r>
            <w:r w:rsidR="00913F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913FFD" w:rsidP="00913F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AEB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EB" w:rsidRPr="0045345B" w:rsidRDefault="00CD6AEB" w:rsidP="00325D6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7515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Создание школ креативных индустрий (государственная программа "Развитие культуры в Самарской области на период до 2024") Создание школ креативных индустрий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6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</w:t>
            </w:r>
            <w:r w:rsidRPr="00CD6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711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созданных </w:t>
            </w:r>
            <w:r w:rsidRPr="00CD6AE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  <w:t>школ креативных индустрий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Default="00842206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84220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EB" w:rsidRPr="00F81767" w:rsidRDefault="00CD6AE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8A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 w:rsidR="0044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CD188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80E" w:rsidRPr="00F81767" w:rsidTr="00AE1A4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76212B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6D451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6D451E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30</w:t>
            </w:r>
          </w:p>
        </w:tc>
      </w:tr>
      <w:tr w:rsidR="004B380E" w:rsidRPr="00F81767" w:rsidTr="00AE1A4F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D64255" w:rsidRDefault="004B380E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указанных в заявке</w:t>
            </w:r>
          </w:p>
          <w:p w:rsidR="004B380E" w:rsidRPr="00A20265" w:rsidRDefault="004B380E" w:rsidP="00D6425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305150" w:rsidRDefault="00305150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305150" w:rsidP="00ED2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0944" w:rsidRPr="00486AE2" w:rsidTr="006A7E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творчества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 года")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культурно-массовых мероприятий городского округа Тольятти</w:t>
            </w:r>
          </w:p>
          <w:p w:rsidR="00ED0944" w:rsidRPr="00486AE2" w:rsidRDefault="00ED0944" w:rsidP="00D64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944" w:rsidRPr="00F81767" w:rsidTr="006A7EC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ED09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  <w:p w:rsidR="00ED0944" w:rsidRPr="00486AE2" w:rsidRDefault="00ED094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486AE2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4" w:rsidRPr="00ED2B8D" w:rsidRDefault="00ED094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305150" w:rsidRDefault="004B1FD9" w:rsidP="008301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051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39,</w:t>
            </w:r>
            <w:r w:rsidR="0083014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50</w:t>
            </w:r>
            <w:r w:rsidR="004B380E" w:rsidRPr="003051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30515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0515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28,7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книги "Они строили АВТОВАЗ, АВТОВАЗ построил нас" (собрание материалов, воспоминаний, фотодокументов)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44C17" w:rsidP="00444C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0A3A7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общественных проектов </w:t>
            </w:r>
          </w:p>
          <w:p w:rsidR="004B380E" w:rsidRPr="0045345B" w:rsidRDefault="004B380E" w:rsidP="007328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</w:t>
            </w:r>
            <w:r w:rsidR="003730D5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"Поддержка инициатив населения муниципальных образований в Самарской области</w:t>
            </w:r>
            <w:r w:rsidR="003730D5" w:rsidRPr="004534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на 2017-2025 годы"</w:t>
            </w:r>
            <w:r w:rsidR="00732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84B" w:rsidRPr="00C506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73284B" w:rsidRPr="00C50623">
              <w:rPr>
                <w:rFonts w:ascii="Times New Roman" w:eastAsiaTheme="minorHAnsi" w:hAnsi="Times New Roman"/>
                <w:sz w:val="26"/>
                <w:szCs w:val="26"/>
              </w:rPr>
              <w:t>постановлением Правительства Самарской области от 17.05.2017 N 323</w:t>
            </w:r>
            <w:r w:rsidRPr="00C50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591FD0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B47511" w:rsidRPr="00F81767" w:rsidTr="008457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театрально-концертных организациях: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"Тольяттинский театр кукол",</w:t>
            </w:r>
          </w:p>
          <w:p w:rsidR="00B47511" w:rsidRPr="0045345B" w:rsidRDefault="00B47511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 "ДТ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Колесо"имени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Г.Б. Дроздова",</w:t>
            </w:r>
          </w:p>
          <w:p w:rsidR="00B47511" w:rsidRPr="0045345B" w:rsidRDefault="00B47511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"МДТ"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11" w:rsidRPr="00F81767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11" w:rsidRPr="00F81767" w:rsidTr="0084572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11" w:rsidRPr="0045345B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муниципальных театрально-концертных организаций </w:t>
            </w:r>
            <w:proofErr w:type="gramStart"/>
            <w:r w:rsidRPr="00B4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</w:t>
            </w:r>
            <w:proofErr w:type="gramEnd"/>
            <w:r w:rsidRPr="00B475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F81767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Pr="00B621C6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1" w:rsidRDefault="00B4751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6D0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E47EC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музеях:</w:t>
            </w:r>
          </w:p>
          <w:p w:rsidR="00E47EC4" w:rsidRPr="0045345B" w:rsidRDefault="00E47EC4" w:rsidP="00E4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МБУК ТКМ, 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МБУК ТХМ (корпус отдела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искусства),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ГМК "Наследие"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F7667A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капитального ремонта (частично), текущего ремонта, </w:t>
            </w:r>
            <w:r w:rsidR="00626D0C" w:rsidRPr="00626D0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мероприятий по обеспечению беспрепятственного доступа инвалидов и других маломобильных групп населения</w:t>
            </w:r>
            <w:r w:rsidR="00626D0C"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</w:t>
            </w:r>
            <w:r w:rsid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626D0C"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ДЦ "Русич".</w:t>
            </w:r>
          </w:p>
          <w:p w:rsidR="00F7667A" w:rsidRPr="00626D0C" w:rsidRDefault="00F7667A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МАУ КДЦ "Буревестник"</w:t>
            </w:r>
          </w:p>
          <w:p w:rsidR="00F7667A" w:rsidRPr="00626D0C" w:rsidRDefault="00F7667A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МАУ "КЦ "Автоград" (Государственная программа "Развитие культуры в Самарской области на период до 2024"</w:t>
            </w:r>
            <w:r w:rsidR="00420B6C"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года</w:t>
            </w:r>
            <w:r w:rsidRPr="00626D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626D0C" w:rsidRPr="0045345B" w:rsidRDefault="00626D0C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ДЦ "Русич".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0A3A73" w:rsidRDefault="008A7AB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B621C6" w:rsidRDefault="00626D0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D0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4B380E" w:rsidRPr="00F81767" w:rsidTr="00444C17">
        <w:trPr>
          <w:trHeight w:val="27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видеонаблюдения и охранной сигнализации</w:t>
            </w:r>
            <w:r w:rsidR="004C1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5F5" w:rsidRPr="003E237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Pr="003E2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Центрального района,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"Лицей искусств", МБУ ДО ДХШ N 3,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им. Г.В. Свиридова,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"Гармония", МБУ ДО ДШИ "Камертон", МБУ ДО ДШИ "Форте", МБУ ДО ДМШ N 4 им. В.М. Свердлова, МБУ ДО ДМШ N 3,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N 1,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им. М.А. Балакирева, МБУ ДО ДХШ N 1, МБУ ДО ДХШ им. И.Е. Репина,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МБУДО ДХШ им. М. Шагала,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</w:t>
            </w:r>
          </w:p>
          <w:p w:rsidR="004B380E" w:rsidRPr="0045345B" w:rsidRDefault="004D3663" w:rsidP="00420B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ЦРТДЮ "Истоки",       МБОУ ВО ТК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83F4C" w:rsidRDefault="005E67B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3E2375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7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</w:p>
        </w:tc>
      </w:tr>
      <w:tr w:rsidR="004B380E" w:rsidRPr="00F81767" w:rsidTr="00AE1A4F">
        <w:trPr>
          <w:trHeight w:val="52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4B380E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7A4" w:rsidRPr="00F81767" w:rsidTr="00AE1A4F">
        <w:trPr>
          <w:trHeight w:val="1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2937A4" w:rsidP="007027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обеспечению эксплуатационных требований согласно нормам безопасности в муниципальных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библиотеках 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беспрепятственного доступа инвалидов и дру</w:t>
            </w:r>
            <w:r w:rsidR="00142105" w:rsidRPr="0045345B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ия, разработка проектно-сметной документации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5" w:rsidRPr="00F81767" w:rsidRDefault="002937A4" w:rsidP="006251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142105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A4" w:rsidRPr="00F81767" w:rsidTr="00AE1A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142105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142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702702">
        <w:trPr>
          <w:trHeight w:val="17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Сахарова,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CF188E" w:rsidRDefault="002533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AE1A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CF188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</w:t>
            </w:r>
            <w:r w:rsidR="00420B6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библиотечного фонда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монументально-мозаичной стелы-панно "Радость труда"  в рамках капитального ремонта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CA125A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CA125A" w:rsidRDefault="00186F78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E72585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07D3E"/>
    <w:rsid w:val="00040F5E"/>
    <w:rsid w:val="0005565A"/>
    <w:rsid w:val="00071FD4"/>
    <w:rsid w:val="0008035A"/>
    <w:rsid w:val="00081B5E"/>
    <w:rsid w:val="000928C4"/>
    <w:rsid w:val="000A399A"/>
    <w:rsid w:val="000A3A73"/>
    <w:rsid w:val="000A3CE4"/>
    <w:rsid w:val="000B1FAB"/>
    <w:rsid w:val="000E0729"/>
    <w:rsid w:val="000F18D4"/>
    <w:rsid w:val="0010035A"/>
    <w:rsid w:val="001005DA"/>
    <w:rsid w:val="00132B52"/>
    <w:rsid w:val="00134825"/>
    <w:rsid w:val="001358FB"/>
    <w:rsid w:val="00142105"/>
    <w:rsid w:val="00153994"/>
    <w:rsid w:val="00155DDE"/>
    <w:rsid w:val="00164D5A"/>
    <w:rsid w:val="00186F78"/>
    <w:rsid w:val="001916FF"/>
    <w:rsid w:val="001A5759"/>
    <w:rsid w:val="001B5A56"/>
    <w:rsid w:val="001D26A2"/>
    <w:rsid w:val="001E1CFB"/>
    <w:rsid w:val="001E3DC0"/>
    <w:rsid w:val="00212BA4"/>
    <w:rsid w:val="0021566A"/>
    <w:rsid w:val="00224A1F"/>
    <w:rsid w:val="002533A4"/>
    <w:rsid w:val="0025736B"/>
    <w:rsid w:val="0027341F"/>
    <w:rsid w:val="00287353"/>
    <w:rsid w:val="002937A4"/>
    <w:rsid w:val="002A47B8"/>
    <w:rsid w:val="002F6F95"/>
    <w:rsid w:val="00304F04"/>
    <w:rsid w:val="00305150"/>
    <w:rsid w:val="003171FE"/>
    <w:rsid w:val="00323519"/>
    <w:rsid w:val="00323FEA"/>
    <w:rsid w:val="00325D6C"/>
    <w:rsid w:val="0034145E"/>
    <w:rsid w:val="003422A6"/>
    <w:rsid w:val="00366309"/>
    <w:rsid w:val="003730D5"/>
    <w:rsid w:val="00386CAB"/>
    <w:rsid w:val="003C34EE"/>
    <w:rsid w:val="003E2375"/>
    <w:rsid w:val="00420B6C"/>
    <w:rsid w:val="00420CD4"/>
    <w:rsid w:val="004327C6"/>
    <w:rsid w:val="00444C17"/>
    <w:rsid w:val="0045345B"/>
    <w:rsid w:val="004546C5"/>
    <w:rsid w:val="004555F4"/>
    <w:rsid w:val="004869FB"/>
    <w:rsid w:val="00486AE2"/>
    <w:rsid w:val="0049636A"/>
    <w:rsid w:val="00497D6B"/>
    <w:rsid w:val="004A3DA6"/>
    <w:rsid w:val="004A47B8"/>
    <w:rsid w:val="004B1FD9"/>
    <w:rsid w:val="004B380E"/>
    <w:rsid w:val="004C15F5"/>
    <w:rsid w:val="004C4150"/>
    <w:rsid w:val="004D3663"/>
    <w:rsid w:val="004F1D5E"/>
    <w:rsid w:val="00523853"/>
    <w:rsid w:val="00526B89"/>
    <w:rsid w:val="00537CA9"/>
    <w:rsid w:val="0054156D"/>
    <w:rsid w:val="00576A6C"/>
    <w:rsid w:val="00591FD0"/>
    <w:rsid w:val="005C2707"/>
    <w:rsid w:val="005D1FC5"/>
    <w:rsid w:val="005E67BD"/>
    <w:rsid w:val="005F6443"/>
    <w:rsid w:val="005F748E"/>
    <w:rsid w:val="0061401B"/>
    <w:rsid w:val="006251AE"/>
    <w:rsid w:val="00626D0C"/>
    <w:rsid w:val="00637253"/>
    <w:rsid w:val="00677801"/>
    <w:rsid w:val="00681027"/>
    <w:rsid w:val="00692EC9"/>
    <w:rsid w:val="006978EE"/>
    <w:rsid w:val="006A3A3D"/>
    <w:rsid w:val="006A7ECD"/>
    <w:rsid w:val="006C3363"/>
    <w:rsid w:val="006C5863"/>
    <w:rsid w:val="006C5C94"/>
    <w:rsid w:val="006D451E"/>
    <w:rsid w:val="006E6FBB"/>
    <w:rsid w:val="006F0FB7"/>
    <w:rsid w:val="006F1666"/>
    <w:rsid w:val="006F180A"/>
    <w:rsid w:val="00702702"/>
    <w:rsid w:val="007122DA"/>
    <w:rsid w:val="00722F6D"/>
    <w:rsid w:val="0073284B"/>
    <w:rsid w:val="00734B50"/>
    <w:rsid w:val="00741483"/>
    <w:rsid w:val="0076212B"/>
    <w:rsid w:val="007A7A86"/>
    <w:rsid w:val="007C0099"/>
    <w:rsid w:val="007D2E7A"/>
    <w:rsid w:val="007D4EB2"/>
    <w:rsid w:val="007F393A"/>
    <w:rsid w:val="0081265D"/>
    <w:rsid w:val="00827232"/>
    <w:rsid w:val="0083014F"/>
    <w:rsid w:val="00842206"/>
    <w:rsid w:val="00853FC7"/>
    <w:rsid w:val="00863778"/>
    <w:rsid w:val="008834E4"/>
    <w:rsid w:val="0088473E"/>
    <w:rsid w:val="008A7AB9"/>
    <w:rsid w:val="008C4554"/>
    <w:rsid w:val="008F2E4B"/>
    <w:rsid w:val="008F623E"/>
    <w:rsid w:val="00903560"/>
    <w:rsid w:val="00913FFD"/>
    <w:rsid w:val="0092070A"/>
    <w:rsid w:val="00921B8A"/>
    <w:rsid w:val="00926837"/>
    <w:rsid w:val="009403F1"/>
    <w:rsid w:val="009426FA"/>
    <w:rsid w:val="0095181D"/>
    <w:rsid w:val="0095186D"/>
    <w:rsid w:val="009531D7"/>
    <w:rsid w:val="009569B2"/>
    <w:rsid w:val="009A09FB"/>
    <w:rsid w:val="009A65FF"/>
    <w:rsid w:val="009B1685"/>
    <w:rsid w:val="009C2ABA"/>
    <w:rsid w:val="009E71CE"/>
    <w:rsid w:val="009F4FC6"/>
    <w:rsid w:val="00A04ABF"/>
    <w:rsid w:val="00A103F7"/>
    <w:rsid w:val="00A20265"/>
    <w:rsid w:val="00A47FC8"/>
    <w:rsid w:val="00A60211"/>
    <w:rsid w:val="00A611BB"/>
    <w:rsid w:val="00A76849"/>
    <w:rsid w:val="00AC29E3"/>
    <w:rsid w:val="00AC59D5"/>
    <w:rsid w:val="00AE151B"/>
    <w:rsid w:val="00AE1A4F"/>
    <w:rsid w:val="00AF7E7E"/>
    <w:rsid w:val="00B4161E"/>
    <w:rsid w:val="00B42875"/>
    <w:rsid w:val="00B47511"/>
    <w:rsid w:val="00B5087B"/>
    <w:rsid w:val="00B56DAB"/>
    <w:rsid w:val="00B621C6"/>
    <w:rsid w:val="00B71136"/>
    <w:rsid w:val="00B913B7"/>
    <w:rsid w:val="00BA7B2B"/>
    <w:rsid w:val="00BB08FE"/>
    <w:rsid w:val="00BB0A0D"/>
    <w:rsid w:val="00BC6433"/>
    <w:rsid w:val="00BD05FD"/>
    <w:rsid w:val="00BF0D53"/>
    <w:rsid w:val="00C03A56"/>
    <w:rsid w:val="00C06FC2"/>
    <w:rsid w:val="00C20DFA"/>
    <w:rsid w:val="00C24689"/>
    <w:rsid w:val="00C32643"/>
    <w:rsid w:val="00C410FB"/>
    <w:rsid w:val="00C50623"/>
    <w:rsid w:val="00C56C30"/>
    <w:rsid w:val="00C65DBC"/>
    <w:rsid w:val="00C86E64"/>
    <w:rsid w:val="00CA125A"/>
    <w:rsid w:val="00CB3F6D"/>
    <w:rsid w:val="00CB71E1"/>
    <w:rsid w:val="00CD188A"/>
    <w:rsid w:val="00CD1FEF"/>
    <w:rsid w:val="00CD6AEB"/>
    <w:rsid w:val="00CD7A37"/>
    <w:rsid w:val="00CE4F3E"/>
    <w:rsid w:val="00CE62F4"/>
    <w:rsid w:val="00CF188E"/>
    <w:rsid w:val="00D16FC2"/>
    <w:rsid w:val="00D37B4A"/>
    <w:rsid w:val="00D472EA"/>
    <w:rsid w:val="00D50FFC"/>
    <w:rsid w:val="00D519E1"/>
    <w:rsid w:val="00D64255"/>
    <w:rsid w:val="00D70622"/>
    <w:rsid w:val="00D7431E"/>
    <w:rsid w:val="00D85480"/>
    <w:rsid w:val="00D90CD1"/>
    <w:rsid w:val="00DC2AF5"/>
    <w:rsid w:val="00DD6042"/>
    <w:rsid w:val="00DF24E1"/>
    <w:rsid w:val="00E47EC4"/>
    <w:rsid w:val="00E72585"/>
    <w:rsid w:val="00E83F4C"/>
    <w:rsid w:val="00EC3C76"/>
    <w:rsid w:val="00EC5CAD"/>
    <w:rsid w:val="00ED0944"/>
    <w:rsid w:val="00ED2B8D"/>
    <w:rsid w:val="00ED315B"/>
    <w:rsid w:val="00EF2AC6"/>
    <w:rsid w:val="00F01510"/>
    <w:rsid w:val="00F221EA"/>
    <w:rsid w:val="00F3324B"/>
    <w:rsid w:val="00F54674"/>
    <w:rsid w:val="00F649FE"/>
    <w:rsid w:val="00F673E6"/>
    <w:rsid w:val="00F7667A"/>
    <w:rsid w:val="00F81767"/>
    <w:rsid w:val="00FA7E17"/>
    <w:rsid w:val="00FD09EF"/>
    <w:rsid w:val="00FE14E5"/>
    <w:rsid w:val="00FE2B15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18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78</cp:revision>
  <cp:lastPrinted>2022-10-18T05:30:00Z</cp:lastPrinted>
  <dcterms:created xsi:type="dcterms:W3CDTF">2022-10-18T10:20:00Z</dcterms:created>
  <dcterms:modified xsi:type="dcterms:W3CDTF">2023-01-12T12:10:00Z</dcterms:modified>
</cp:coreProperties>
</file>