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DE" w:rsidRPr="004415D2" w:rsidRDefault="005B7DDE" w:rsidP="004415D2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4415D2">
        <w:rPr>
          <w:sz w:val="26"/>
          <w:szCs w:val="26"/>
        </w:rPr>
        <w:t>ПОЯСНИТЕЛЬНАЯ ЗАПИСКА</w:t>
      </w:r>
    </w:p>
    <w:p w:rsidR="00867EEF" w:rsidRPr="004415D2" w:rsidRDefault="005B7DDE" w:rsidP="004415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6"/>
          <w:szCs w:val="26"/>
        </w:rPr>
      </w:pPr>
      <w:r w:rsidRPr="004415D2">
        <w:rPr>
          <w:sz w:val="26"/>
          <w:szCs w:val="26"/>
        </w:rPr>
        <w:t xml:space="preserve">к проекту постановления администрации городского округа Тольятти </w:t>
      </w:r>
    </w:p>
    <w:p w:rsidR="002456DB" w:rsidRPr="004415D2" w:rsidRDefault="002456DB" w:rsidP="0044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DF2B3E" w:rsidRPr="004415D2" w:rsidRDefault="00867EEF" w:rsidP="007E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4415D2">
        <w:rPr>
          <w:sz w:val="26"/>
          <w:szCs w:val="26"/>
        </w:rPr>
        <w:t>«</w:t>
      </w:r>
      <w:r w:rsidR="00DF2B3E" w:rsidRPr="004415D2">
        <w:rPr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7E3AF9">
        <w:rPr>
          <w:sz w:val="26"/>
          <w:szCs w:val="26"/>
        </w:rPr>
        <w:t xml:space="preserve">Установление соответствия </w:t>
      </w:r>
      <w:r w:rsidR="007E3AF9" w:rsidRPr="007E3AF9">
        <w:rPr>
          <w:sz w:val="26"/>
          <w:szCs w:val="26"/>
        </w:rPr>
        <w:t>разрешенного использования земельного</w:t>
      </w:r>
      <w:r w:rsidR="007E3AF9">
        <w:rPr>
          <w:sz w:val="26"/>
          <w:szCs w:val="26"/>
        </w:rPr>
        <w:t xml:space="preserve"> участка классификатору </w:t>
      </w:r>
      <w:r w:rsidR="007E3AF9" w:rsidRPr="007E3AF9">
        <w:rPr>
          <w:sz w:val="26"/>
          <w:szCs w:val="26"/>
        </w:rPr>
        <w:t>видов разрешенного использования земельных участков</w:t>
      </w:r>
      <w:r w:rsidR="00DF2B3E" w:rsidRPr="004415D2">
        <w:rPr>
          <w:sz w:val="26"/>
          <w:szCs w:val="26"/>
        </w:rPr>
        <w:t>»</w:t>
      </w:r>
    </w:p>
    <w:p w:rsidR="005B7DDE" w:rsidRPr="004415D2" w:rsidRDefault="005B7DDE" w:rsidP="004415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6"/>
          <w:szCs w:val="26"/>
        </w:rPr>
      </w:pPr>
    </w:p>
    <w:p w:rsidR="0015749E" w:rsidRPr="004415D2" w:rsidRDefault="0015749E" w:rsidP="007E3AF9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4415D2">
        <w:rPr>
          <w:sz w:val="26"/>
          <w:szCs w:val="26"/>
        </w:rPr>
        <w:t>Разработка данного проекта постановления обусловлена вступлением в законную силу изменений, внесенных статьей 10 Федерального закона от 26.12.2024 № 494-ФЗ «О внесении изменений в отдельные законодательные акты Российской Федерации» в Федеральный закон от 27.07.2010 № 210-ФЗ «Об утверждении предоставления государственных и муниципальных услуг».</w:t>
      </w:r>
    </w:p>
    <w:p w:rsidR="0015749E" w:rsidRPr="004415D2" w:rsidRDefault="00651D5A" w:rsidP="007E3AF9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4415D2">
        <w:rPr>
          <w:sz w:val="26"/>
          <w:szCs w:val="26"/>
        </w:rPr>
        <w:t>Согласно данным изменениям,</w:t>
      </w:r>
      <w:r w:rsidR="0015749E" w:rsidRPr="004415D2">
        <w:rPr>
          <w:sz w:val="26"/>
          <w:szCs w:val="26"/>
        </w:rPr>
        <w:t xml:space="preserve"> формы контроля за исполнением административного регламента и досудебный (внесудебный)</w:t>
      </w:r>
      <w:r w:rsidRPr="004415D2">
        <w:rPr>
          <w:sz w:val="26"/>
          <w:szCs w:val="26"/>
        </w:rPr>
        <w:t xml:space="preserve"> порядок обжалования решений и действий (бездействий) органа, предоставляющего муниципальную услугу, многофункционального центра, а также муниципальных служащих, работников, не являются обязательными разделами административного регламента.</w:t>
      </w:r>
    </w:p>
    <w:p w:rsidR="00B35991" w:rsidRPr="004415D2" w:rsidRDefault="00B35991" w:rsidP="007E3AF9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4415D2">
        <w:rPr>
          <w:sz w:val="26"/>
          <w:szCs w:val="26"/>
        </w:rPr>
        <w:t>Проект постановления не предусматривает установление или отмену расходных обязательств городского округа Тольятти, его реализация не требует расходования средств бюдж</w:t>
      </w:r>
      <w:r w:rsidR="00651D5A" w:rsidRPr="004415D2">
        <w:rPr>
          <w:sz w:val="26"/>
          <w:szCs w:val="26"/>
        </w:rPr>
        <w:t xml:space="preserve">ета городского округа Тольятти. </w:t>
      </w:r>
    </w:p>
    <w:p w:rsidR="00651D5A" w:rsidRPr="004415D2" w:rsidRDefault="00651D5A" w:rsidP="007E3AF9">
      <w:pPr>
        <w:spacing w:after="0"/>
        <w:ind w:firstLine="708"/>
        <w:jc w:val="both"/>
        <w:rPr>
          <w:sz w:val="26"/>
          <w:szCs w:val="26"/>
        </w:rPr>
      </w:pPr>
      <w:r w:rsidRPr="004415D2">
        <w:rPr>
          <w:sz w:val="26"/>
          <w:szCs w:val="26"/>
        </w:rPr>
        <w:t>Также, проект постановления не содержит нор</w:t>
      </w:r>
      <w:r w:rsidR="00C34FC5" w:rsidRPr="004415D2">
        <w:rPr>
          <w:sz w:val="26"/>
          <w:szCs w:val="26"/>
        </w:rPr>
        <w:t>м</w:t>
      </w:r>
      <w:r w:rsidRPr="004415D2">
        <w:rPr>
          <w:sz w:val="26"/>
          <w:szCs w:val="26"/>
        </w:rPr>
        <w:t>, которые приводят или могут привести к недопущению, ограничению, устранению конкуренции, устанавливают запреты и вводят ограничения хозяйствующих субъектов.</w:t>
      </w:r>
    </w:p>
    <w:p w:rsidR="00651D5A" w:rsidRPr="004415D2" w:rsidRDefault="00B35991" w:rsidP="007E3AF9">
      <w:pPr>
        <w:spacing w:after="0"/>
        <w:ind w:firstLine="708"/>
        <w:jc w:val="both"/>
        <w:rPr>
          <w:sz w:val="26"/>
          <w:szCs w:val="26"/>
        </w:rPr>
      </w:pPr>
      <w:r w:rsidRPr="004415D2">
        <w:rPr>
          <w:sz w:val="26"/>
          <w:szCs w:val="26"/>
        </w:rPr>
        <w:t>Таким образом, подготовка финансово-экономического обоснования данного проекта постановления и направления его на финансово-экономическую экспертизу в Контрольно-счетную палату городского округа Тольятти не требуется.</w:t>
      </w:r>
    </w:p>
    <w:p w:rsidR="004415D2" w:rsidRDefault="004415D2" w:rsidP="005B7DDE">
      <w:pPr>
        <w:widowControl w:val="0"/>
        <w:spacing w:after="0" w:line="240" w:lineRule="auto"/>
        <w:contextualSpacing/>
        <w:rPr>
          <w:color w:val="000000"/>
          <w:sz w:val="26"/>
          <w:szCs w:val="26"/>
        </w:rPr>
      </w:pPr>
    </w:p>
    <w:p w:rsidR="004415D2" w:rsidRDefault="004415D2" w:rsidP="005B7DDE">
      <w:pPr>
        <w:widowControl w:val="0"/>
        <w:spacing w:after="0" w:line="240" w:lineRule="auto"/>
        <w:contextualSpacing/>
        <w:rPr>
          <w:color w:val="000000"/>
          <w:sz w:val="26"/>
          <w:szCs w:val="26"/>
        </w:rPr>
      </w:pPr>
    </w:p>
    <w:p w:rsidR="005B7DDE" w:rsidRPr="004415D2" w:rsidRDefault="00651D5A" w:rsidP="005B7DDE">
      <w:pPr>
        <w:widowControl w:val="0"/>
        <w:spacing w:after="0" w:line="240" w:lineRule="auto"/>
        <w:contextualSpacing/>
        <w:rPr>
          <w:color w:val="000000"/>
          <w:sz w:val="26"/>
          <w:szCs w:val="26"/>
        </w:rPr>
      </w:pPr>
      <w:r w:rsidRPr="004415D2">
        <w:rPr>
          <w:color w:val="000000"/>
          <w:sz w:val="26"/>
          <w:szCs w:val="26"/>
        </w:rPr>
        <w:t>И.о. р</w:t>
      </w:r>
      <w:r w:rsidR="00211CA8" w:rsidRPr="004415D2">
        <w:rPr>
          <w:color w:val="000000"/>
          <w:sz w:val="26"/>
          <w:szCs w:val="26"/>
        </w:rPr>
        <w:t>уководител</w:t>
      </w:r>
      <w:r w:rsidRPr="004415D2">
        <w:rPr>
          <w:color w:val="000000"/>
          <w:sz w:val="26"/>
          <w:szCs w:val="26"/>
        </w:rPr>
        <w:t>я</w:t>
      </w:r>
      <w:r w:rsidR="00211CA8" w:rsidRPr="004415D2">
        <w:rPr>
          <w:color w:val="000000"/>
          <w:sz w:val="26"/>
          <w:szCs w:val="26"/>
        </w:rPr>
        <w:t xml:space="preserve"> департамента</w:t>
      </w:r>
    </w:p>
    <w:p w:rsidR="004415D2" w:rsidRDefault="00AD5583" w:rsidP="00651D5A">
      <w:pPr>
        <w:widowControl w:val="0"/>
        <w:spacing w:after="0" w:line="360" w:lineRule="auto"/>
        <w:contextualSpacing/>
        <w:rPr>
          <w:sz w:val="27"/>
          <w:szCs w:val="27"/>
        </w:rPr>
      </w:pPr>
      <w:r w:rsidRPr="004415D2">
        <w:rPr>
          <w:color w:val="000000"/>
          <w:sz w:val="26"/>
          <w:szCs w:val="26"/>
        </w:rPr>
        <w:t>г</w:t>
      </w:r>
      <w:r w:rsidR="00211CA8" w:rsidRPr="004415D2">
        <w:rPr>
          <w:color w:val="000000"/>
          <w:sz w:val="26"/>
          <w:szCs w:val="26"/>
        </w:rPr>
        <w:t>радострои</w:t>
      </w:r>
      <w:r w:rsidR="007E3AF9">
        <w:rPr>
          <w:color w:val="000000"/>
          <w:sz w:val="26"/>
          <w:szCs w:val="26"/>
        </w:rPr>
        <w:t xml:space="preserve">тельной деятельности </w:t>
      </w:r>
      <w:r w:rsidR="007E3AF9">
        <w:rPr>
          <w:color w:val="000000"/>
          <w:sz w:val="26"/>
          <w:szCs w:val="26"/>
        </w:rPr>
        <w:tab/>
      </w:r>
      <w:r w:rsidR="007E3AF9">
        <w:rPr>
          <w:color w:val="000000"/>
          <w:sz w:val="26"/>
          <w:szCs w:val="26"/>
        </w:rPr>
        <w:tab/>
        <w:t xml:space="preserve">                                           А.В. Мироненко</w:t>
      </w:r>
      <w:r w:rsidR="00C34FC5">
        <w:rPr>
          <w:sz w:val="27"/>
          <w:szCs w:val="27"/>
        </w:rPr>
        <w:t xml:space="preserve"> </w:t>
      </w:r>
    </w:p>
    <w:p w:rsidR="004415D2" w:rsidRDefault="004415D2" w:rsidP="00651D5A">
      <w:pPr>
        <w:widowControl w:val="0"/>
        <w:spacing w:after="0" w:line="360" w:lineRule="auto"/>
        <w:contextualSpacing/>
        <w:rPr>
          <w:sz w:val="27"/>
          <w:szCs w:val="27"/>
        </w:rPr>
      </w:pPr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  <w:bookmarkStart w:id="0" w:name="_GoBack"/>
      <w:bookmarkEnd w:id="0"/>
    </w:p>
    <w:p w:rsidR="007E3AF9" w:rsidRDefault="007E3AF9" w:rsidP="00651D5A">
      <w:pPr>
        <w:widowControl w:val="0"/>
        <w:spacing w:after="0" w:line="360" w:lineRule="auto"/>
        <w:contextualSpacing/>
        <w:rPr>
          <w:sz w:val="20"/>
          <w:szCs w:val="20"/>
        </w:rPr>
      </w:pPr>
    </w:p>
    <w:p w:rsidR="00372E96" w:rsidRPr="004415D2" w:rsidRDefault="00C34FC5" w:rsidP="00651D5A">
      <w:pPr>
        <w:widowControl w:val="0"/>
        <w:spacing w:after="0" w:line="360" w:lineRule="auto"/>
        <w:contextualSpacing/>
        <w:rPr>
          <w:sz w:val="20"/>
          <w:szCs w:val="20"/>
        </w:rPr>
      </w:pPr>
      <w:r w:rsidRPr="004415D2">
        <w:rPr>
          <w:sz w:val="20"/>
          <w:szCs w:val="20"/>
        </w:rPr>
        <w:t xml:space="preserve">Хачатрян Е.В. </w:t>
      </w:r>
      <w:r w:rsidR="008A2644" w:rsidRPr="004415D2">
        <w:rPr>
          <w:sz w:val="20"/>
          <w:szCs w:val="20"/>
        </w:rPr>
        <w:t xml:space="preserve"> </w:t>
      </w:r>
      <w:r w:rsidRPr="004415D2">
        <w:rPr>
          <w:sz w:val="20"/>
          <w:szCs w:val="20"/>
        </w:rPr>
        <w:t>54 44 33 (3574)</w:t>
      </w:r>
    </w:p>
    <w:sectPr w:rsidR="00372E96" w:rsidRPr="004415D2" w:rsidSect="00C34FC5">
      <w:pgSz w:w="11906" w:h="16838"/>
      <w:pgMar w:top="851" w:right="851" w:bottom="851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C5" w:rsidRDefault="00C34FC5" w:rsidP="00C34FC5">
      <w:pPr>
        <w:spacing w:after="0" w:line="240" w:lineRule="auto"/>
      </w:pPr>
      <w:r>
        <w:separator/>
      </w:r>
    </w:p>
  </w:endnote>
  <w:endnote w:type="continuationSeparator" w:id="0">
    <w:p w:rsidR="00C34FC5" w:rsidRDefault="00C34FC5" w:rsidP="00C3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C5" w:rsidRDefault="00C34FC5" w:rsidP="00C34FC5">
      <w:pPr>
        <w:spacing w:after="0" w:line="240" w:lineRule="auto"/>
      </w:pPr>
      <w:r>
        <w:separator/>
      </w:r>
    </w:p>
  </w:footnote>
  <w:footnote w:type="continuationSeparator" w:id="0">
    <w:p w:rsidR="00C34FC5" w:rsidRDefault="00C34FC5" w:rsidP="00C34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DE"/>
    <w:rsid w:val="00022547"/>
    <w:rsid w:val="00030496"/>
    <w:rsid w:val="0008627F"/>
    <w:rsid w:val="000F4264"/>
    <w:rsid w:val="0015749E"/>
    <w:rsid w:val="001E3B6B"/>
    <w:rsid w:val="00211CA8"/>
    <w:rsid w:val="002456DB"/>
    <w:rsid w:val="002A7291"/>
    <w:rsid w:val="00310272"/>
    <w:rsid w:val="003466FD"/>
    <w:rsid w:val="00372E96"/>
    <w:rsid w:val="004415D2"/>
    <w:rsid w:val="0048460B"/>
    <w:rsid w:val="005945D6"/>
    <w:rsid w:val="005B7DDE"/>
    <w:rsid w:val="00651D5A"/>
    <w:rsid w:val="0073630A"/>
    <w:rsid w:val="007E3AF9"/>
    <w:rsid w:val="007E3B81"/>
    <w:rsid w:val="00867EEF"/>
    <w:rsid w:val="008A2644"/>
    <w:rsid w:val="009F134F"/>
    <w:rsid w:val="00A87777"/>
    <w:rsid w:val="00AB6F38"/>
    <w:rsid w:val="00AD5583"/>
    <w:rsid w:val="00B2665F"/>
    <w:rsid w:val="00B35991"/>
    <w:rsid w:val="00B6797D"/>
    <w:rsid w:val="00B732B0"/>
    <w:rsid w:val="00C34FC5"/>
    <w:rsid w:val="00C84768"/>
    <w:rsid w:val="00CF3865"/>
    <w:rsid w:val="00D03AD9"/>
    <w:rsid w:val="00DF2B3E"/>
    <w:rsid w:val="00F0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5D59"/>
  <w15:docId w15:val="{218BAE0D-586F-4F4C-BB99-E92F8F80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DE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B7DDE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5B7D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B7DD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onsPlusNormal">
    <w:name w:val="ConsPlusNormal"/>
    <w:rsid w:val="00D03A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27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3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4FC5"/>
    <w:rPr>
      <w:rFonts w:ascii="Times New Roman" w:eastAsia="Calibri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34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4FC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Елена Викторовна</dc:creator>
  <cp:lastModifiedBy>Хачатрян Екатерина Валериевна</cp:lastModifiedBy>
  <cp:revision>2</cp:revision>
  <cp:lastPrinted>2025-04-14T09:17:00Z</cp:lastPrinted>
  <dcterms:created xsi:type="dcterms:W3CDTF">2025-12-04T09:34:00Z</dcterms:created>
  <dcterms:modified xsi:type="dcterms:W3CDTF">2025-12-04T09:34:00Z</dcterms:modified>
</cp:coreProperties>
</file>