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F9" w:rsidRDefault="009E2AF9" w:rsidP="009E2AF9">
      <w:pPr>
        <w:spacing w:after="0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9E2AF9" w:rsidRDefault="009E2AF9" w:rsidP="009E2AF9">
      <w:pPr>
        <w:spacing w:after="0" w:line="240" w:lineRule="auto"/>
        <w:jc w:val="center"/>
        <w:rPr>
          <w:i/>
          <w:szCs w:val="28"/>
        </w:rPr>
      </w:pPr>
      <w:r>
        <w:rPr>
          <w:szCs w:val="28"/>
        </w:rPr>
        <w:t>к проекту постановления администрации городского округа Тольятти</w:t>
      </w:r>
    </w:p>
    <w:p w:rsidR="009E2AF9" w:rsidRDefault="009E2AF9" w:rsidP="009E2AF9">
      <w:pPr>
        <w:spacing w:after="0" w:line="240" w:lineRule="auto"/>
        <w:jc w:val="center"/>
        <w:rPr>
          <w:rFonts w:cs="Times New Roman"/>
          <w:szCs w:val="28"/>
        </w:rPr>
      </w:pPr>
    </w:p>
    <w:p w:rsidR="009E2AF9" w:rsidRDefault="009E2AF9" w:rsidP="009E2AF9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«О внесении изменений в постановление администрации</w:t>
      </w:r>
    </w:p>
    <w:p w:rsidR="009E2AF9" w:rsidRDefault="009E2AF9" w:rsidP="009E2AF9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 Тольятти от 15.02.2018 № 443-п/1</w:t>
      </w:r>
    </w:p>
    <w:p w:rsidR="009E2AF9" w:rsidRDefault="009E2AF9" w:rsidP="009E2AF9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«О комиссии</w:t>
      </w:r>
      <w:bookmarkStart w:id="0" w:name="_GoBack"/>
      <w:bookmarkEnd w:id="0"/>
      <w:r>
        <w:rPr>
          <w:rFonts w:cs="Times New Roman"/>
          <w:szCs w:val="28"/>
        </w:rPr>
        <w:t xml:space="preserve"> при администрации городского</w:t>
      </w:r>
    </w:p>
    <w:p w:rsidR="009E2AF9" w:rsidRDefault="009E2AF9" w:rsidP="009E2AF9">
      <w:pPr>
        <w:spacing w:after="0" w:line="240" w:lineRule="auto"/>
        <w:jc w:val="center"/>
        <w:rPr>
          <w:szCs w:val="28"/>
        </w:rPr>
      </w:pPr>
      <w:r>
        <w:rPr>
          <w:rFonts w:cs="Times New Roman"/>
          <w:szCs w:val="28"/>
        </w:rPr>
        <w:t>округа Тольятти по противодействию коррупции»</w:t>
      </w:r>
    </w:p>
    <w:p w:rsidR="009E2AF9" w:rsidRDefault="009E2AF9" w:rsidP="009E2AF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2AF9" w:rsidRDefault="009E2AF9" w:rsidP="009E2A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szCs w:val="28"/>
        </w:rPr>
      </w:pPr>
    </w:p>
    <w:p w:rsidR="009E2AF9" w:rsidRDefault="009E2AF9" w:rsidP="009E2AF9">
      <w:pPr>
        <w:rPr>
          <w:szCs w:val="28"/>
        </w:rPr>
      </w:pPr>
    </w:p>
    <w:p w:rsidR="009E2AF9" w:rsidRDefault="009E2AF9" w:rsidP="009E2A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администрации городского округа Тольятти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О внесении изменений в постановление администрации городского округа Тольятти «О комиссии при администрации городского округа Тольятти                          по противодействию коррупции» подготовлен в целях совершенствования работы по противодействию коррупции, а также в связи со структурными изменениями в администрации городского округа Тольятти. </w:t>
      </w:r>
    </w:p>
    <w:p w:rsidR="009E2AF9" w:rsidRDefault="009E2AF9" w:rsidP="009E2AF9">
      <w:pPr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 Настоящий п</w:t>
      </w:r>
      <w:r>
        <w:rPr>
          <w:szCs w:val="28"/>
        </w:rPr>
        <w:t>роект постановления не противоречит действующим законодательным и иным нормативным правовым актам Российской Федерации и городского округа Тольятти.</w:t>
      </w:r>
    </w:p>
    <w:p w:rsidR="009E2AF9" w:rsidRDefault="009E2AF9" w:rsidP="009E2AF9">
      <w:pPr>
        <w:spacing w:after="0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 Принятие проекта не потребует внесения изменений в существующие нормативные правовые акты городского округа Тольятти и не повлечет за собой выделения денежных средств из бюджета городского округа Тольятти.</w:t>
      </w:r>
    </w:p>
    <w:p w:rsidR="009E2AF9" w:rsidRDefault="009E2AF9" w:rsidP="009E2AF9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9E2AF9" w:rsidRDefault="009E2AF9" w:rsidP="009E2AF9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9E2AF9" w:rsidRDefault="009E2AF9" w:rsidP="009E2AF9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9E2AF9" w:rsidRDefault="009E2AF9" w:rsidP="009E2AF9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городского округа –</w:t>
      </w:r>
    </w:p>
    <w:p w:rsidR="009E2AF9" w:rsidRDefault="009E2AF9" w:rsidP="009E2AF9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руководитель департамента общественной </w:t>
      </w:r>
    </w:p>
    <w:p w:rsidR="009E2AF9" w:rsidRDefault="009E2AF9" w:rsidP="009E2AF9">
      <w:pPr>
        <w:tabs>
          <w:tab w:val="left" w:pos="612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безопасности и противодействия коррупции</w:t>
      </w:r>
    </w:p>
    <w:p w:rsidR="009E2AF9" w:rsidRDefault="009E2AF9" w:rsidP="009E2AF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Е.А. </w:t>
      </w:r>
      <w:proofErr w:type="spellStart"/>
      <w:r>
        <w:rPr>
          <w:sz w:val="28"/>
          <w:szCs w:val="28"/>
        </w:rPr>
        <w:t>Скрипкарев</w:t>
      </w:r>
      <w:proofErr w:type="spellEnd"/>
    </w:p>
    <w:p w:rsidR="009E2AF9" w:rsidRDefault="009E2AF9" w:rsidP="009E2AF9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CA3FC2" w:rsidRDefault="00CA3FC2"/>
    <w:sectPr w:rsidR="00CA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CF"/>
    <w:rsid w:val="009B0CCF"/>
    <w:rsid w:val="009E2AF9"/>
    <w:rsid w:val="00C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0B36-9DF3-4328-937D-E7FC8CD9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F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2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Елена Александровна</dc:creator>
  <cp:keywords/>
  <dc:description/>
  <cp:lastModifiedBy>Буянова Елена Александровна</cp:lastModifiedBy>
  <cp:revision>2</cp:revision>
  <dcterms:created xsi:type="dcterms:W3CDTF">2025-09-19T05:49:00Z</dcterms:created>
  <dcterms:modified xsi:type="dcterms:W3CDTF">2025-09-19T05:49:00Z</dcterms:modified>
</cp:coreProperties>
</file>