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61A4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ПОЯСНИТЕЛЬНАЯ ЗАПИСКА</w:t>
      </w:r>
    </w:p>
    <w:p w14:paraId="29CA98BC" w14:textId="77777777" w:rsidR="00C55EF7" w:rsidRPr="00F22981" w:rsidRDefault="00C55EF7" w:rsidP="006B1E87">
      <w:pPr>
        <w:jc w:val="center"/>
        <w:rPr>
          <w:sz w:val="28"/>
          <w:szCs w:val="28"/>
        </w:rPr>
      </w:pPr>
    </w:p>
    <w:p w14:paraId="5C523B10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59B0BBB0" w14:textId="77777777" w:rsidR="00CE4EF8" w:rsidRPr="00F22981" w:rsidRDefault="00CE4EF8" w:rsidP="006B1E87">
      <w:pPr>
        <w:jc w:val="center"/>
        <w:rPr>
          <w:sz w:val="28"/>
          <w:szCs w:val="28"/>
        </w:rPr>
      </w:pPr>
    </w:p>
    <w:p w14:paraId="6C1D37D6" w14:textId="2BA85BCE" w:rsidR="00C55EF7" w:rsidRPr="00F22981" w:rsidRDefault="00C55EF7" w:rsidP="00C55EF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«</w:t>
      </w:r>
      <w:r w:rsidR="004E201D" w:rsidRPr="00F22981">
        <w:rPr>
          <w:sz w:val="28"/>
          <w:szCs w:val="28"/>
        </w:rPr>
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</w:r>
    </w:p>
    <w:p w14:paraId="37F3F1F9" w14:textId="77777777" w:rsidR="00AD7EF9" w:rsidRPr="00F22981" w:rsidRDefault="00AD7EF9" w:rsidP="00C30AB9">
      <w:pPr>
        <w:spacing w:line="360" w:lineRule="auto"/>
        <w:jc w:val="center"/>
        <w:rPr>
          <w:sz w:val="28"/>
          <w:szCs w:val="28"/>
        </w:rPr>
      </w:pPr>
    </w:p>
    <w:p w14:paraId="350327A8" w14:textId="625E5DCE" w:rsidR="00122326" w:rsidRPr="00D65FD2" w:rsidRDefault="00122326" w:rsidP="00D65FD2">
      <w:pPr>
        <w:ind w:firstLine="709"/>
        <w:jc w:val="both"/>
        <w:rPr>
          <w:color w:val="000000" w:themeColor="text1"/>
          <w:sz w:val="28"/>
          <w:szCs w:val="28"/>
        </w:rPr>
      </w:pPr>
      <w:r w:rsidRPr="00D65FD2">
        <w:rPr>
          <w:color w:val="000000" w:themeColor="text1"/>
          <w:sz w:val="28"/>
          <w:szCs w:val="28"/>
        </w:rPr>
        <w:t>В целях упорядочения размещения нестационарных торговых объектов (далее – НТО) на территории городского округа Тольятти и повышения доступности товаров для населения, руководствуясь приказом министерства промышленности и торговли Самарской области 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области» подготовлен проект постановления «О внесении изменений в постановление администрации городского округа Тольятти от 15.08.2023 № 25</w:t>
      </w:r>
      <w:r w:rsidR="004E201D" w:rsidRPr="00D65FD2">
        <w:rPr>
          <w:color w:val="000000" w:themeColor="text1"/>
          <w:sz w:val="28"/>
          <w:szCs w:val="28"/>
        </w:rPr>
        <w:t>12</w:t>
      </w:r>
      <w:r w:rsidRPr="00D65FD2">
        <w:rPr>
          <w:color w:val="000000" w:themeColor="text1"/>
          <w:sz w:val="28"/>
          <w:szCs w:val="28"/>
        </w:rPr>
        <w:t>-п/1 «Об утверждении схемы размещения нестационарных торговых объектов на территории городского округа Тольятти» газета «Городские ведомости», 2023, 22 августа</w:t>
      </w:r>
      <w:r w:rsidR="00A43A06" w:rsidRPr="00D65FD2">
        <w:rPr>
          <w:color w:val="000000" w:themeColor="text1"/>
          <w:sz w:val="28"/>
          <w:szCs w:val="28"/>
        </w:rPr>
        <w:t>, 6 октября</w:t>
      </w:r>
      <w:r w:rsidR="00F37F7F" w:rsidRPr="00D65FD2">
        <w:rPr>
          <w:color w:val="000000" w:themeColor="text1"/>
          <w:sz w:val="28"/>
          <w:szCs w:val="28"/>
        </w:rPr>
        <w:t>, 1 декабря</w:t>
      </w:r>
      <w:r w:rsidR="000F00D1" w:rsidRPr="00D65FD2">
        <w:rPr>
          <w:color w:val="000000" w:themeColor="text1"/>
          <w:sz w:val="28"/>
          <w:szCs w:val="28"/>
        </w:rPr>
        <w:t>; 2024, 9 апреля</w:t>
      </w:r>
      <w:r w:rsidR="00852925" w:rsidRPr="00D65FD2">
        <w:rPr>
          <w:color w:val="000000" w:themeColor="text1"/>
          <w:sz w:val="28"/>
          <w:szCs w:val="28"/>
        </w:rPr>
        <w:t>, 28 мая</w:t>
      </w:r>
      <w:r w:rsidR="00756816" w:rsidRPr="00D65FD2">
        <w:rPr>
          <w:color w:val="000000" w:themeColor="text1"/>
          <w:sz w:val="28"/>
          <w:szCs w:val="28"/>
        </w:rPr>
        <w:t>, 2 июля</w:t>
      </w:r>
      <w:r w:rsidR="009C5EAC" w:rsidRPr="00D65FD2">
        <w:rPr>
          <w:color w:val="000000" w:themeColor="text1"/>
          <w:sz w:val="28"/>
          <w:szCs w:val="28"/>
        </w:rPr>
        <w:t xml:space="preserve">, </w:t>
      </w:r>
      <w:r w:rsidR="003B4D72" w:rsidRPr="00D65FD2">
        <w:rPr>
          <w:color w:val="000000" w:themeColor="text1"/>
          <w:sz w:val="28"/>
          <w:szCs w:val="28"/>
        </w:rPr>
        <w:t>13</w:t>
      </w:r>
      <w:r w:rsidR="009C5EAC" w:rsidRPr="00D65FD2">
        <w:rPr>
          <w:color w:val="000000" w:themeColor="text1"/>
          <w:sz w:val="28"/>
          <w:szCs w:val="28"/>
        </w:rPr>
        <w:t xml:space="preserve"> августа</w:t>
      </w:r>
      <w:r w:rsidR="005D007B" w:rsidRPr="00D65FD2">
        <w:rPr>
          <w:color w:val="000000" w:themeColor="text1"/>
          <w:sz w:val="28"/>
          <w:szCs w:val="28"/>
        </w:rPr>
        <w:t>,                 1 октября</w:t>
      </w:r>
      <w:r w:rsidR="00CC6C70" w:rsidRPr="00D65FD2">
        <w:rPr>
          <w:color w:val="000000" w:themeColor="text1"/>
          <w:sz w:val="28"/>
          <w:szCs w:val="28"/>
        </w:rPr>
        <w:t xml:space="preserve">, </w:t>
      </w:r>
      <w:r w:rsidR="007F3331" w:rsidRPr="00D65FD2">
        <w:rPr>
          <w:color w:val="000000" w:themeColor="text1"/>
          <w:sz w:val="28"/>
          <w:szCs w:val="28"/>
        </w:rPr>
        <w:t>8</w:t>
      </w:r>
      <w:r w:rsidR="00CC6C70" w:rsidRPr="00D65FD2">
        <w:rPr>
          <w:color w:val="000000" w:themeColor="text1"/>
          <w:sz w:val="28"/>
          <w:szCs w:val="28"/>
        </w:rPr>
        <w:t xml:space="preserve"> ноября</w:t>
      </w:r>
      <w:r w:rsidR="00A8209C" w:rsidRPr="00D65FD2">
        <w:rPr>
          <w:color w:val="000000" w:themeColor="text1"/>
          <w:sz w:val="28"/>
          <w:szCs w:val="28"/>
        </w:rPr>
        <w:t xml:space="preserve">, </w:t>
      </w:r>
      <w:r w:rsidR="00821339" w:rsidRPr="00D65FD2">
        <w:rPr>
          <w:color w:val="000000" w:themeColor="text1"/>
          <w:sz w:val="28"/>
          <w:szCs w:val="28"/>
        </w:rPr>
        <w:t>6</w:t>
      </w:r>
      <w:r w:rsidR="00A8209C" w:rsidRPr="00D65FD2">
        <w:rPr>
          <w:color w:val="000000" w:themeColor="text1"/>
          <w:sz w:val="28"/>
          <w:szCs w:val="28"/>
        </w:rPr>
        <w:t xml:space="preserve"> декабря</w:t>
      </w:r>
      <w:r w:rsidR="000E620D" w:rsidRPr="00D65FD2">
        <w:rPr>
          <w:color w:val="000000" w:themeColor="text1"/>
          <w:sz w:val="28"/>
          <w:szCs w:val="28"/>
        </w:rPr>
        <w:t>; 2025, 1</w:t>
      </w:r>
      <w:r w:rsidR="00680A21" w:rsidRPr="00D65FD2">
        <w:rPr>
          <w:color w:val="000000" w:themeColor="text1"/>
          <w:sz w:val="28"/>
          <w:szCs w:val="28"/>
        </w:rPr>
        <w:t>8</w:t>
      </w:r>
      <w:r w:rsidR="000E620D" w:rsidRPr="00D65FD2">
        <w:rPr>
          <w:color w:val="000000" w:themeColor="text1"/>
          <w:sz w:val="28"/>
          <w:szCs w:val="28"/>
        </w:rPr>
        <w:t xml:space="preserve"> февраля</w:t>
      </w:r>
      <w:r w:rsidR="00EC6B0B" w:rsidRPr="00D65FD2">
        <w:rPr>
          <w:color w:val="000000" w:themeColor="text1"/>
          <w:sz w:val="28"/>
          <w:szCs w:val="28"/>
        </w:rPr>
        <w:t xml:space="preserve">, </w:t>
      </w:r>
      <w:r w:rsidR="00921803" w:rsidRPr="00D65FD2">
        <w:rPr>
          <w:color w:val="000000" w:themeColor="text1"/>
          <w:sz w:val="28"/>
          <w:szCs w:val="28"/>
        </w:rPr>
        <w:t>21</w:t>
      </w:r>
      <w:r w:rsidR="00EC6B0B" w:rsidRPr="00D65FD2">
        <w:rPr>
          <w:color w:val="000000" w:themeColor="text1"/>
          <w:sz w:val="28"/>
          <w:szCs w:val="28"/>
        </w:rPr>
        <w:t xml:space="preserve"> марта</w:t>
      </w:r>
      <w:r w:rsidR="008C7AE6" w:rsidRPr="00D65FD2">
        <w:rPr>
          <w:color w:val="000000" w:themeColor="text1"/>
          <w:sz w:val="28"/>
          <w:szCs w:val="28"/>
        </w:rPr>
        <w:t xml:space="preserve">, </w:t>
      </w:r>
      <w:r w:rsidR="00097430" w:rsidRPr="00D65FD2">
        <w:rPr>
          <w:color w:val="000000" w:themeColor="text1"/>
          <w:sz w:val="28"/>
          <w:szCs w:val="28"/>
        </w:rPr>
        <w:t>2</w:t>
      </w:r>
      <w:r w:rsidR="00E56165" w:rsidRPr="00D65FD2">
        <w:rPr>
          <w:color w:val="000000" w:themeColor="text1"/>
          <w:sz w:val="28"/>
          <w:szCs w:val="28"/>
        </w:rPr>
        <w:t>5</w:t>
      </w:r>
      <w:r w:rsidR="008C7AE6" w:rsidRPr="00D65FD2">
        <w:rPr>
          <w:color w:val="000000" w:themeColor="text1"/>
          <w:sz w:val="28"/>
          <w:szCs w:val="28"/>
        </w:rPr>
        <w:t xml:space="preserve"> апреля</w:t>
      </w:r>
      <w:r w:rsidR="00CB5503" w:rsidRPr="00D65FD2">
        <w:rPr>
          <w:color w:val="000000" w:themeColor="text1"/>
          <w:sz w:val="28"/>
          <w:szCs w:val="28"/>
        </w:rPr>
        <w:t xml:space="preserve">, </w:t>
      </w:r>
      <w:r w:rsidR="00C30AB9" w:rsidRPr="00D65FD2">
        <w:rPr>
          <w:color w:val="000000" w:themeColor="text1"/>
          <w:sz w:val="28"/>
          <w:szCs w:val="28"/>
        </w:rPr>
        <w:t>6</w:t>
      </w:r>
      <w:r w:rsidR="00CB5503" w:rsidRPr="00D65FD2">
        <w:rPr>
          <w:color w:val="000000" w:themeColor="text1"/>
          <w:sz w:val="28"/>
          <w:szCs w:val="28"/>
        </w:rPr>
        <w:t xml:space="preserve"> июня</w:t>
      </w:r>
      <w:r w:rsidR="00267119" w:rsidRPr="00D65FD2">
        <w:rPr>
          <w:color w:val="000000" w:themeColor="text1"/>
          <w:sz w:val="28"/>
          <w:szCs w:val="28"/>
        </w:rPr>
        <w:t>, 25 июля</w:t>
      </w:r>
      <w:r w:rsidRPr="00D65FD2">
        <w:rPr>
          <w:color w:val="000000" w:themeColor="text1"/>
          <w:sz w:val="28"/>
          <w:szCs w:val="28"/>
        </w:rPr>
        <w:t>) (далее – Схема), предусматривающий:</w:t>
      </w:r>
    </w:p>
    <w:p w14:paraId="691DD457" w14:textId="0E3726AA" w:rsidR="00097430" w:rsidRPr="00D65FD2" w:rsidRDefault="00097430" w:rsidP="00D65FD2">
      <w:pPr>
        <w:pStyle w:val="a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D65FD2">
        <w:rPr>
          <w:color w:val="000000" w:themeColor="text1"/>
          <w:sz w:val="28"/>
          <w:szCs w:val="28"/>
        </w:rPr>
        <w:t>Информацию о заключенных дополнительных соглашениях к договорам на размещение несезонных нестационарных торговых объектов в соответствии с приложением № 15 «Особенности разрешительных режимов в сфере торговли» постановления от 12.03.2022 № 353 «Об особенностях разрешительной деятельности в Российской Федерации», предусматривающие продление срока действия договоров на 7 (семь) лет по пунктам</w:t>
      </w:r>
      <w:r w:rsidR="00267119" w:rsidRPr="00D65FD2">
        <w:rPr>
          <w:color w:val="000000" w:themeColor="text1"/>
          <w:sz w:val="28"/>
          <w:szCs w:val="28"/>
        </w:rPr>
        <w:t xml:space="preserve"> </w:t>
      </w:r>
      <w:r w:rsidR="00D65FD2" w:rsidRPr="00D65FD2">
        <w:rPr>
          <w:color w:val="000000" w:themeColor="text1"/>
          <w:sz w:val="28"/>
          <w:szCs w:val="28"/>
        </w:rPr>
        <w:t>108, 111, 118, 282, 532, 746, 761, 786, 900, 959, 976, 1046, 1048, 1109</w:t>
      </w:r>
      <w:r w:rsidR="00E34E2D" w:rsidRPr="00D65FD2">
        <w:rPr>
          <w:color w:val="000000" w:themeColor="text1"/>
          <w:sz w:val="28"/>
          <w:szCs w:val="28"/>
        </w:rPr>
        <w:t>.</w:t>
      </w:r>
    </w:p>
    <w:p w14:paraId="156A6881" w14:textId="20C9EE52" w:rsidR="00E34E2D" w:rsidRPr="00D65FD2" w:rsidRDefault="00E34E2D" w:rsidP="00D65FD2">
      <w:pPr>
        <w:pStyle w:val="a9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65FD2">
        <w:rPr>
          <w:color w:val="000000" w:themeColor="text1"/>
          <w:sz w:val="28"/>
          <w:szCs w:val="28"/>
        </w:rPr>
        <w:lastRenderedPageBreak/>
        <w:t xml:space="preserve">Изменение характеристик места размещения НТО № </w:t>
      </w:r>
      <w:r w:rsidR="00267119" w:rsidRPr="00D65FD2">
        <w:rPr>
          <w:color w:val="000000" w:themeColor="text1"/>
          <w:sz w:val="28"/>
          <w:szCs w:val="28"/>
        </w:rPr>
        <w:t>1954</w:t>
      </w:r>
      <w:r w:rsidRPr="00D65FD2">
        <w:rPr>
          <w:color w:val="000000" w:themeColor="text1"/>
          <w:sz w:val="28"/>
          <w:szCs w:val="28"/>
        </w:rPr>
        <w:t xml:space="preserve"> в Схеме в части изменения статуса места расположения НТО в соответствии с заключенным договором на размещение сезонного НТО</w:t>
      </w:r>
      <w:r w:rsidR="00D65FD2" w:rsidRPr="00D65FD2">
        <w:rPr>
          <w:color w:val="000000" w:themeColor="text1"/>
          <w:sz w:val="28"/>
          <w:szCs w:val="28"/>
        </w:rPr>
        <w:t xml:space="preserve"> с ООО «МАПИ»</w:t>
      </w:r>
      <w:r w:rsidRPr="00D65FD2">
        <w:rPr>
          <w:color w:val="000000" w:themeColor="text1"/>
          <w:sz w:val="28"/>
          <w:szCs w:val="28"/>
        </w:rPr>
        <w:t>.</w:t>
      </w:r>
    </w:p>
    <w:p w14:paraId="745D814B" w14:textId="148227F1" w:rsidR="00D65FD2" w:rsidRPr="00D65FD2" w:rsidRDefault="00D65FD2" w:rsidP="00D65FD2">
      <w:pPr>
        <w:pStyle w:val="a9"/>
        <w:numPr>
          <w:ilvl w:val="0"/>
          <w:numId w:val="16"/>
        </w:numPr>
        <w:tabs>
          <w:tab w:val="left" w:pos="709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65FD2">
        <w:rPr>
          <w:color w:val="000000" w:themeColor="text1"/>
          <w:sz w:val="28"/>
          <w:szCs w:val="28"/>
        </w:rPr>
        <w:t>Изменение характеристик места размещения НТО в части изменения статуса места расположения НТО на основании расторгнутых договоров аренды и заключенными договорами на размещение НТО в соответствии с решениями суда в пунктах</w:t>
      </w:r>
      <w:r w:rsidRPr="00D65FD2">
        <w:rPr>
          <w:color w:val="000000" w:themeColor="text1"/>
          <w:sz w:val="28"/>
          <w:szCs w:val="28"/>
        </w:rPr>
        <w:t xml:space="preserve"> 76, 500, 698, 835, 1018, 1642, 1938</w:t>
      </w:r>
      <w:r w:rsidRPr="00D65FD2">
        <w:rPr>
          <w:color w:val="000000" w:themeColor="text1"/>
          <w:sz w:val="28"/>
          <w:szCs w:val="28"/>
        </w:rPr>
        <w:t>.</w:t>
      </w:r>
    </w:p>
    <w:p w14:paraId="3E881FF3" w14:textId="7F8CEC98" w:rsidR="00267119" w:rsidRPr="00D65FD2" w:rsidRDefault="00267119" w:rsidP="00D65FD2">
      <w:pPr>
        <w:pStyle w:val="a9"/>
        <w:numPr>
          <w:ilvl w:val="0"/>
          <w:numId w:val="16"/>
        </w:numPr>
        <w:ind w:left="0" w:firstLine="709"/>
        <w:jc w:val="both"/>
        <w:rPr>
          <w:bCs/>
          <w:color w:val="000000" w:themeColor="text1"/>
          <w:sz w:val="28"/>
          <w:szCs w:val="28"/>
          <w:lang w:bidi="ru-RU"/>
        </w:rPr>
      </w:pPr>
      <w:r w:rsidRPr="00D65FD2">
        <w:rPr>
          <w:color w:val="000000" w:themeColor="text1"/>
          <w:sz w:val="28"/>
          <w:szCs w:val="28"/>
        </w:rPr>
        <w:t>Изменение характеристик мест размещения НТО по пункт</w:t>
      </w:r>
      <w:r w:rsidRPr="00D65FD2">
        <w:rPr>
          <w:color w:val="000000" w:themeColor="text1"/>
          <w:sz w:val="28"/>
          <w:szCs w:val="28"/>
        </w:rPr>
        <w:t>а</w:t>
      </w:r>
      <w:r w:rsidRPr="00D65FD2">
        <w:rPr>
          <w:color w:val="000000" w:themeColor="text1"/>
          <w:sz w:val="28"/>
          <w:szCs w:val="28"/>
        </w:rPr>
        <w:t xml:space="preserve"> </w:t>
      </w:r>
      <w:r w:rsidRPr="00D65FD2">
        <w:rPr>
          <w:color w:val="000000" w:themeColor="text1"/>
          <w:sz w:val="28"/>
          <w:szCs w:val="28"/>
        </w:rPr>
        <w:t>400, 401, 402</w:t>
      </w:r>
      <w:r w:rsidRPr="00D65FD2">
        <w:rPr>
          <w:color w:val="000000" w:themeColor="text1"/>
          <w:sz w:val="28"/>
          <w:szCs w:val="28"/>
        </w:rPr>
        <w:t xml:space="preserve"> в связи с допущенной технической ошибкой при утверждении постановления администрации городского округа Тольятти от </w:t>
      </w:r>
      <w:r w:rsidRPr="00D65FD2">
        <w:rPr>
          <w:color w:val="000000" w:themeColor="text1"/>
          <w:sz w:val="28"/>
          <w:szCs w:val="28"/>
        </w:rPr>
        <w:t>17.07</w:t>
      </w:r>
      <w:r w:rsidRPr="00D65FD2">
        <w:rPr>
          <w:color w:val="000000" w:themeColor="text1"/>
          <w:sz w:val="28"/>
          <w:szCs w:val="28"/>
        </w:rPr>
        <w:t xml:space="preserve">.2025 № </w:t>
      </w:r>
      <w:r w:rsidRPr="00D65FD2">
        <w:rPr>
          <w:color w:val="000000" w:themeColor="text1"/>
          <w:sz w:val="28"/>
          <w:szCs w:val="28"/>
        </w:rPr>
        <w:t>1272</w:t>
      </w:r>
      <w:r w:rsidRPr="00D65FD2">
        <w:rPr>
          <w:color w:val="000000" w:themeColor="text1"/>
          <w:sz w:val="28"/>
          <w:szCs w:val="28"/>
        </w:rPr>
        <w:t>-п/1 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 в части опечатки в номер</w:t>
      </w:r>
      <w:r w:rsidRPr="00D65FD2">
        <w:rPr>
          <w:color w:val="000000" w:themeColor="text1"/>
          <w:sz w:val="28"/>
          <w:szCs w:val="28"/>
        </w:rPr>
        <w:t>ах</w:t>
      </w:r>
      <w:r w:rsidRPr="00D65FD2">
        <w:rPr>
          <w:color w:val="000000" w:themeColor="text1"/>
          <w:sz w:val="28"/>
          <w:szCs w:val="28"/>
        </w:rPr>
        <w:t xml:space="preserve"> пункт</w:t>
      </w:r>
      <w:r w:rsidRPr="00D65FD2">
        <w:rPr>
          <w:color w:val="000000" w:themeColor="text1"/>
          <w:sz w:val="28"/>
          <w:szCs w:val="28"/>
        </w:rPr>
        <w:t>ов при заполнении таблицы «401, 402, 403»</w:t>
      </w:r>
      <w:r w:rsidRPr="00D65FD2">
        <w:rPr>
          <w:color w:val="000000" w:themeColor="text1"/>
          <w:sz w:val="28"/>
          <w:szCs w:val="28"/>
        </w:rPr>
        <w:t>.</w:t>
      </w:r>
    </w:p>
    <w:p w14:paraId="2E37E59F" w14:textId="1EFC19E3" w:rsidR="00E34E2D" w:rsidRPr="00D65FD2" w:rsidRDefault="00E34E2D" w:rsidP="00D65FD2">
      <w:pPr>
        <w:pStyle w:val="a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D65FD2">
        <w:rPr>
          <w:color w:val="000000" w:themeColor="text1"/>
          <w:sz w:val="28"/>
          <w:szCs w:val="28"/>
        </w:rPr>
        <w:t>Включение в Схему мест размещения НТО в пункт</w:t>
      </w:r>
      <w:r w:rsidR="00C30AB9" w:rsidRPr="00D65FD2">
        <w:rPr>
          <w:color w:val="000000" w:themeColor="text1"/>
          <w:sz w:val="28"/>
          <w:szCs w:val="28"/>
        </w:rPr>
        <w:t>ах 19</w:t>
      </w:r>
      <w:r w:rsidR="00267119" w:rsidRPr="00D65FD2">
        <w:rPr>
          <w:color w:val="000000" w:themeColor="text1"/>
          <w:sz w:val="28"/>
          <w:szCs w:val="28"/>
        </w:rPr>
        <w:t>55</w:t>
      </w:r>
      <w:r w:rsidR="00C30AB9" w:rsidRPr="00D65FD2">
        <w:rPr>
          <w:color w:val="000000" w:themeColor="text1"/>
          <w:sz w:val="28"/>
          <w:szCs w:val="28"/>
        </w:rPr>
        <w:t xml:space="preserve"> – 19</w:t>
      </w:r>
      <w:r w:rsidR="00267119" w:rsidRPr="00D65FD2">
        <w:rPr>
          <w:color w:val="000000" w:themeColor="text1"/>
          <w:sz w:val="28"/>
          <w:szCs w:val="28"/>
        </w:rPr>
        <w:t>60</w:t>
      </w:r>
      <w:r w:rsidR="00C30AB9" w:rsidRPr="00D65FD2">
        <w:rPr>
          <w:color w:val="000000" w:themeColor="text1"/>
          <w:sz w:val="28"/>
          <w:szCs w:val="28"/>
        </w:rPr>
        <w:t xml:space="preserve"> </w:t>
      </w:r>
      <w:r w:rsidRPr="00D65FD2">
        <w:rPr>
          <w:color w:val="000000" w:themeColor="text1"/>
          <w:sz w:val="28"/>
          <w:szCs w:val="28"/>
        </w:rPr>
        <w:t>на основании решени</w:t>
      </w:r>
      <w:r w:rsidR="00C30AB9" w:rsidRPr="00D65FD2">
        <w:rPr>
          <w:color w:val="000000" w:themeColor="text1"/>
          <w:sz w:val="28"/>
          <w:szCs w:val="28"/>
        </w:rPr>
        <w:t>й</w:t>
      </w:r>
      <w:r w:rsidRPr="00D65FD2">
        <w:rPr>
          <w:color w:val="000000" w:themeColor="text1"/>
          <w:sz w:val="28"/>
          <w:szCs w:val="28"/>
        </w:rPr>
        <w:t xml:space="preserve"> заседания Комиссии по разработке Схемы размещения нестационарных торговых объектов на территории городского округа Тольятти, действующей на основании постановления администрации городского округа Тольятти от 19.01.2023 № 212-п/1, принят</w:t>
      </w:r>
      <w:r w:rsidR="00C30AB9" w:rsidRPr="00D65FD2">
        <w:rPr>
          <w:color w:val="000000" w:themeColor="text1"/>
          <w:sz w:val="28"/>
          <w:szCs w:val="28"/>
        </w:rPr>
        <w:t>ых</w:t>
      </w:r>
      <w:r w:rsidRPr="00D65FD2">
        <w:rPr>
          <w:color w:val="000000" w:themeColor="text1"/>
          <w:sz w:val="28"/>
          <w:szCs w:val="28"/>
        </w:rPr>
        <w:t xml:space="preserve"> протоколом от</w:t>
      </w:r>
      <w:r w:rsidR="00267119" w:rsidRPr="00D65FD2">
        <w:rPr>
          <w:color w:val="000000" w:themeColor="text1"/>
          <w:sz w:val="28"/>
          <w:szCs w:val="28"/>
        </w:rPr>
        <w:t xml:space="preserve"> 30.07</w:t>
      </w:r>
      <w:r w:rsidRPr="00D65FD2">
        <w:rPr>
          <w:color w:val="000000" w:themeColor="text1"/>
          <w:sz w:val="28"/>
          <w:szCs w:val="28"/>
        </w:rPr>
        <w:t xml:space="preserve">.2025 № </w:t>
      </w:r>
      <w:r w:rsidR="00267119" w:rsidRPr="00D65FD2">
        <w:rPr>
          <w:color w:val="000000" w:themeColor="text1"/>
          <w:sz w:val="28"/>
          <w:szCs w:val="28"/>
        </w:rPr>
        <w:t>65</w:t>
      </w:r>
      <w:r w:rsidRPr="00D65FD2">
        <w:rPr>
          <w:color w:val="000000" w:themeColor="text1"/>
          <w:sz w:val="28"/>
          <w:szCs w:val="28"/>
        </w:rPr>
        <w:t>-прт/2.</w:t>
      </w:r>
    </w:p>
    <w:p w14:paraId="48F5B7FB" w14:textId="5A958236" w:rsidR="00D65FD2" w:rsidRPr="00D65FD2" w:rsidRDefault="00D65FD2" w:rsidP="00D65FD2">
      <w:pPr>
        <w:pStyle w:val="a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D65FD2">
        <w:rPr>
          <w:color w:val="000000" w:themeColor="text1"/>
          <w:sz w:val="28"/>
          <w:szCs w:val="28"/>
        </w:rPr>
        <w:t xml:space="preserve">Изменение характеристик </w:t>
      </w:r>
      <w:r w:rsidRPr="00D65FD2">
        <w:rPr>
          <w:color w:val="000000" w:themeColor="text1"/>
          <w:sz w:val="28"/>
          <w:szCs w:val="28"/>
        </w:rPr>
        <w:t>мест</w:t>
      </w:r>
      <w:r w:rsidRPr="00D65FD2">
        <w:rPr>
          <w:color w:val="000000" w:themeColor="text1"/>
          <w:sz w:val="28"/>
          <w:szCs w:val="28"/>
        </w:rPr>
        <w:t>а</w:t>
      </w:r>
      <w:r w:rsidRPr="00D65FD2">
        <w:rPr>
          <w:color w:val="000000" w:themeColor="text1"/>
          <w:sz w:val="28"/>
          <w:szCs w:val="28"/>
        </w:rPr>
        <w:t xml:space="preserve"> размещения НТО в пункт</w:t>
      </w:r>
      <w:r w:rsidRPr="00D65FD2">
        <w:rPr>
          <w:color w:val="000000" w:themeColor="text1"/>
          <w:sz w:val="28"/>
          <w:szCs w:val="28"/>
        </w:rPr>
        <w:t>е</w:t>
      </w:r>
      <w:r w:rsidRPr="00D65FD2">
        <w:rPr>
          <w:color w:val="000000" w:themeColor="text1"/>
          <w:sz w:val="28"/>
          <w:szCs w:val="28"/>
        </w:rPr>
        <w:t xml:space="preserve"> </w:t>
      </w:r>
      <w:r w:rsidRPr="00D65FD2">
        <w:rPr>
          <w:color w:val="000000" w:themeColor="text1"/>
          <w:sz w:val="28"/>
          <w:szCs w:val="28"/>
        </w:rPr>
        <w:t>1899 в части изменения адресных характеристик места размещения НТО</w:t>
      </w:r>
      <w:r w:rsidRPr="00D65FD2">
        <w:rPr>
          <w:color w:val="000000" w:themeColor="text1"/>
          <w:sz w:val="28"/>
          <w:szCs w:val="28"/>
        </w:rPr>
        <w:t xml:space="preserve"> на основании решени</w:t>
      </w:r>
      <w:r w:rsidRPr="00D65FD2">
        <w:rPr>
          <w:color w:val="000000" w:themeColor="text1"/>
          <w:sz w:val="28"/>
          <w:szCs w:val="28"/>
        </w:rPr>
        <w:t>я</w:t>
      </w:r>
      <w:r w:rsidRPr="00D65FD2">
        <w:rPr>
          <w:color w:val="000000" w:themeColor="text1"/>
          <w:sz w:val="28"/>
          <w:szCs w:val="28"/>
        </w:rPr>
        <w:t xml:space="preserve"> заседания Комиссии по разработке Схемы размещения нестационарных торговых объектов на территории городского округа Тольятти, действующей на основании постановления администрации городского округа Тольятти от 19.01.2023 № 212-п/1, принят</w:t>
      </w:r>
      <w:r w:rsidRPr="00D65FD2">
        <w:rPr>
          <w:color w:val="000000" w:themeColor="text1"/>
          <w:sz w:val="28"/>
          <w:szCs w:val="28"/>
        </w:rPr>
        <w:t>ого</w:t>
      </w:r>
      <w:r w:rsidRPr="00D65FD2">
        <w:rPr>
          <w:color w:val="000000" w:themeColor="text1"/>
          <w:sz w:val="28"/>
          <w:szCs w:val="28"/>
        </w:rPr>
        <w:t xml:space="preserve"> протоколом от 30.07.2025 № 65-прт/2.</w:t>
      </w:r>
    </w:p>
    <w:p w14:paraId="4E7DD521" w14:textId="6D70B46D" w:rsidR="00E34E2D" w:rsidRPr="00D65FD2" w:rsidRDefault="00E34E2D" w:rsidP="00D65FD2">
      <w:pPr>
        <w:pStyle w:val="a9"/>
        <w:numPr>
          <w:ilvl w:val="0"/>
          <w:numId w:val="16"/>
        </w:numPr>
        <w:ind w:left="0" w:firstLine="709"/>
        <w:jc w:val="both"/>
        <w:rPr>
          <w:bCs/>
          <w:color w:val="000000" w:themeColor="text1"/>
          <w:sz w:val="28"/>
          <w:szCs w:val="28"/>
          <w:lang w:bidi="ru-RU"/>
        </w:rPr>
      </w:pPr>
      <w:r w:rsidRPr="00D65FD2">
        <w:rPr>
          <w:bCs/>
          <w:color w:val="000000" w:themeColor="text1"/>
          <w:sz w:val="28"/>
          <w:szCs w:val="28"/>
          <w:lang w:bidi="ru-RU"/>
        </w:rPr>
        <w:t xml:space="preserve">Исключение из Схемы мест размещения НТО №№ </w:t>
      </w:r>
      <w:bookmarkStart w:id="0" w:name="_Hlk200977506"/>
      <w:r w:rsidR="00267119" w:rsidRPr="00D65FD2">
        <w:rPr>
          <w:color w:val="000000" w:themeColor="text1"/>
          <w:sz w:val="28"/>
          <w:szCs w:val="28"/>
        </w:rPr>
        <w:t xml:space="preserve">85, 133, 163, 138, 180, 214, 313, 372, 417, 426, 444, 467, 471, 474, 480, 573, 699, 725, 738, 933, 948, 1073, 1119, 1120, 1127, 1128, 1132, </w:t>
      </w:r>
      <w:bookmarkEnd w:id="0"/>
      <w:r w:rsidR="00267119" w:rsidRPr="00D65FD2">
        <w:rPr>
          <w:color w:val="000000" w:themeColor="text1"/>
          <w:sz w:val="28"/>
          <w:szCs w:val="28"/>
        </w:rPr>
        <w:t>1149, 1163, 1165, 1172, 1174, 1181, 1182, 1185, 1191, 1616, 1673</w:t>
      </w:r>
      <w:r w:rsidR="00267119" w:rsidRPr="00D65FD2">
        <w:rPr>
          <w:color w:val="000000" w:themeColor="text1"/>
          <w:sz w:val="28"/>
          <w:szCs w:val="28"/>
        </w:rPr>
        <w:t xml:space="preserve"> </w:t>
      </w:r>
      <w:r w:rsidRPr="00D65FD2">
        <w:rPr>
          <w:color w:val="000000" w:themeColor="text1"/>
          <w:sz w:val="28"/>
          <w:szCs w:val="28"/>
        </w:rPr>
        <w:t xml:space="preserve">в связи с их освобождением и подписанием актов приемки-передачи земельных участков и </w:t>
      </w:r>
      <w:r w:rsidR="00267119" w:rsidRPr="00D65FD2">
        <w:rPr>
          <w:color w:val="000000" w:themeColor="text1"/>
          <w:sz w:val="28"/>
          <w:szCs w:val="28"/>
        </w:rPr>
        <w:t>невозможностью</w:t>
      </w:r>
      <w:r w:rsidRPr="00D65FD2">
        <w:rPr>
          <w:color w:val="000000" w:themeColor="text1"/>
          <w:sz w:val="28"/>
          <w:szCs w:val="28"/>
        </w:rPr>
        <w:t xml:space="preserve"> использования в дальнейшем ввиду нарушения </w:t>
      </w:r>
      <w:r w:rsidRPr="00D65FD2">
        <w:rPr>
          <w:bCs/>
          <w:color w:val="000000" w:themeColor="text1"/>
          <w:sz w:val="28"/>
          <w:szCs w:val="28"/>
          <w:lang w:bidi="ru-RU"/>
        </w:rPr>
        <w:t xml:space="preserve">статьи 11 решения Думы городского округа Тольятти от 04.07.2018 № 1789 «О правилах благоустройства территории городского округа Тольятти» (не допускается размещение нестационарных торговых объектов в нарушение требований действующего законодательства (санитарных, градостроительных, противопожарных и других норм и правил), в том числе: в арках зданий, на тротуарах, газонах, цветниках, клумбах, площадках (детских, для отдыха, спортивных, транспортных стоянках), посадочных площадках пассажирского транспорта (за исключением сблокированных с остановочным павильоном), а также ближе 20 метров от окон жилых и общественных зданий и витрин стационарных торговых объектов, 3 метров от ствола дерева, 1,5 метров от внешней границы кроны кустарника; на инженерных сетях и коммуникациях и в охранных зонах инженерных сетей (водопроводных, канализационных, электрических, кабелей сетей-связи, трубопроводов), </w:t>
      </w:r>
      <w:r w:rsidRPr="00D65FD2">
        <w:rPr>
          <w:color w:val="000000" w:themeColor="text1"/>
          <w:sz w:val="28"/>
          <w:szCs w:val="28"/>
        </w:rPr>
        <w:t xml:space="preserve">на основании решения, принятого протоколом </w:t>
      </w:r>
      <w:r w:rsidR="00C30AB9" w:rsidRPr="00D65FD2">
        <w:rPr>
          <w:color w:val="000000" w:themeColor="text1"/>
          <w:sz w:val="28"/>
          <w:szCs w:val="28"/>
        </w:rPr>
        <w:t xml:space="preserve">от </w:t>
      </w:r>
      <w:r w:rsidR="00267119" w:rsidRPr="00D65FD2">
        <w:rPr>
          <w:color w:val="000000" w:themeColor="text1"/>
          <w:sz w:val="28"/>
          <w:szCs w:val="28"/>
        </w:rPr>
        <w:t>30.07</w:t>
      </w:r>
      <w:r w:rsidR="00C30AB9" w:rsidRPr="00D65FD2">
        <w:rPr>
          <w:color w:val="000000" w:themeColor="text1"/>
          <w:sz w:val="28"/>
          <w:szCs w:val="28"/>
        </w:rPr>
        <w:t xml:space="preserve">.2025 № </w:t>
      </w:r>
      <w:r w:rsidR="00267119" w:rsidRPr="00D65FD2">
        <w:rPr>
          <w:color w:val="000000" w:themeColor="text1"/>
          <w:sz w:val="28"/>
          <w:szCs w:val="28"/>
        </w:rPr>
        <w:t>65</w:t>
      </w:r>
      <w:r w:rsidR="00C30AB9" w:rsidRPr="00D65FD2">
        <w:rPr>
          <w:color w:val="000000" w:themeColor="text1"/>
          <w:sz w:val="28"/>
          <w:szCs w:val="28"/>
        </w:rPr>
        <w:t xml:space="preserve">-прт/2 </w:t>
      </w:r>
      <w:r w:rsidRPr="00D65FD2">
        <w:rPr>
          <w:color w:val="000000" w:themeColor="text1"/>
          <w:sz w:val="28"/>
          <w:szCs w:val="28"/>
        </w:rPr>
        <w:t xml:space="preserve">заседания Комиссии по разработке Схемы размещения нестационарных торговых объектов на территории городского округа Тольятти, действующей на основании постановления администрации городского округа Тольятти от 19.01.2023 </w:t>
      </w:r>
      <w:r w:rsidR="00267119" w:rsidRPr="00D65FD2">
        <w:rPr>
          <w:color w:val="000000" w:themeColor="text1"/>
          <w:sz w:val="28"/>
          <w:szCs w:val="28"/>
        </w:rPr>
        <w:br/>
      </w:r>
      <w:r w:rsidRPr="00D65FD2">
        <w:rPr>
          <w:color w:val="000000" w:themeColor="text1"/>
          <w:sz w:val="28"/>
          <w:szCs w:val="28"/>
        </w:rPr>
        <w:t>№ 212-п/1.</w:t>
      </w:r>
    </w:p>
    <w:p w14:paraId="2FA72B07" w14:textId="77777777" w:rsidR="00097430" w:rsidRPr="00C30AB9" w:rsidRDefault="00097430" w:rsidP="00C30AB9">
      <w:pPr>
        <w:pStyle w:val="a9"/>
        <w:tabs>
          <w:tab w:val="left" w:pos="709"/>
        </w:tabs>
        <w:autoSpaceDE w:val="0"/>
        <w:autoSpaceDN w:val="0"/>
        <w:adjustRightInd w:val="0"/>
        <w:spacing w:line="276" w:lineRule="auto"/>
        <w:ind w:left="709"/>
        <w:jc w:val="both"/>
        <w:rPr>
          <w:color w:val="FF0000"/>
          <w:sz w:val="28"/>
          <w:szCs w:val="28"/>
        </w:rPr>
      </w:pPr>
    </w:p>
    <w:p w14:paraId="7E66B284" w14:textId="77777777" w:rsidR="00097430" w:rsidRPr="002B04C6" w:rsidRDefault="00097430" w:rsidP="002B04C6">
      <w:pPr>
        <w:spacing w:line="276" w:lineRule="auto"/>
        <w:jc w:val="both"/>
        <w:rPr>
          <w:sz w:val="28"/>
          <w:szCs w:val="28"/>
        </w:rPr>
      </w:pPr>
    </w:p>
    <w:p w14:paraId="4E480837" w14:textId="0BE8EF8E" w:rsidR="00B9264B" w:rsidRPr="00F22981" w:rsidRDefault="00C30AB9" w:rsidP="00BD231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 о.</w:t>
      </w:r>
      <w:r w:rsidR="007F3331">
        <w:rPr>
          <w:sz w:val="28"/>
          <w:szCs w:val="28"/>
        </w:rPr>
        <w:t xml:space="preserve"> руководителя</w:t>
      </w:r>
      <w:r w:rsidR="00A93CC7" w:rsidRPr="00F22981">
        <w:rPr>
          <w:sz w:val="28"/>
          <w:szCs w:val="28"/>
        </w:rPr>
        <w:t xml:space="preserve"> управления</w:t>
      </w:r>
    </w:p>
    <w:p w14:paraId="3C7001B1" w14:textId="2064DB34" w:rsidR="006B1E87" w:rsidRPr="00F22981" w:rsidRDefault="00B9264B" w:rsidP="00BD231D">
      <w:pPr>
        <w:spacing w:line="288" w:lineRule="auto"/>
        <w:jc w:val="both"/>
        <w:rPr>
          <w:sz w:val="28"/>
          <w:szCs w:val="28"/>
        </w:rPr>
      </w:pPr>
      <w:r w:rsidRPr="00F22981">
        <w:rPr>
          <w:sz w:val="28"/>
          <w:szCs w:val="28"/>
        </w:rPr>
        <w:t>потребительского рынка</w:t>
      </w:r>
      <w:r w:rsidR="003F19AF" w:rsidRPr="00F22981">
        <w:rPr>
          <w:sz w:val="28"/>
          <w:szCs w:val="28"/>
        </w:rPr>
        <w:t xml:space="preserve">                                                            </w:t>
      </w:r>
      <w:r w:rsidR="0099553E" w:rsidRPr="00F22981">
        <w:rPr>
          <w:sz w:val="28"/>
          <w:szCs w:val="28"/>
        </w:rPr>
        <w:t xml:space="preserve"> </w:t>
      </w:r>
      <w:r w:rsidR="009E399B" w:rsidRPr="00F22981">
        <w:rPr>
          <w:sz w:val="28"/>
          <w:szCs w:val="28"/>
        </w:rPr>
        <w:t xml:space="preserve">    </w:t>
      </w:r>
      <w:r w:rsidR="003F19AF" w:rsidRPr="00F22981">
        <w:rPr>
          <w:sz w:val="28"/>
          <w:szCs w:val="28"/>
        </w:rPr>
        <w:t xml:space="preserve"> </w:t>
      </w:r>
      <w:r w:rsidR="007F3331">
        <w:rPr>
          <w:sz w:val="28"/>
          <w:szCs w:val="28"/>
        </w:rPr>
        <w:t xml:space="preserve">    </w:t>
      </w:r>
      <w:r w:rsidR="009E399B" w:rsidRPr="00F22981">
        <w:rPr>
          <w:sz w:val="28"/>
          <w:szCs w:val="28"/>
        </w:rPr>
        <w:t xml:space="preserve"> </w:t>
      </w:r>
      <w:r w:rsidR="007F3331">
        <w:rPr>
          <w:sz w:val="28"/>
          <w:szCs w:val="28"/>
        </w:rPr>
        <w:t>А.А. Попов</w:t>
      </w:r>
    </w:p>
    <w:p w14:paraId="2FFDC9BB" w14:textId="77777777" w:rsidR="00E440F1" w:rsidRPr="00F22981" w:rsidRDefault="00E440F1" w:rsidP="006B1E87">
      <w:pPr>
        <w:spacing w:line="276" w:lineRule="auto"/>
        <w:jc w:val="both"/>
        <w:rPr>
          <w:sz w:val="28"/>
          <w:szCs w:val="28"/>
        </w:rPr>
      </w:pPr>
    </w:p>
    <w:p w14:paraId="324D32E4" w14:textId="77777777" w:rsidR="00920F13" w:rsidRDefault="00920F13" w:rsidP="006B1E87">
      <w:pPr>
        <w:spacing w:line="276" w:lineRule="auto"/>
        <w:jc w:val="both"/>
        <w:rPr>
          <w:sz w:val="28"/>
          <w:szCs w:val="28"/>
        </w:rPr>
      </w:pPr>
    </w:p>
    <w:p w14:paraId="1C191708" w14:textId="77777777" w:rsidR="00AD1B19" w:rsidRDefault="00AD1B19" w:rsidP="006B1E87">
      <w:pPr>
        <w:spacing w:line="276" w:lineRule="auto"/>
        <w:jc w:val="both"/>
        <w:rPr>
          <w:sz w:val="28"/>
          <w:szCs w:val="28"/>
        </w:rPr>
      </w:pPr>
    </w:p>
    <w:p w14:paraId="7B4778FA" w14:textId="77777777" w:rsidR="00C55EF7" w:rsidRPr="00F22981" w:rsidRDefault="00C55EF7" w:rsidP="00C55EF7">
      <w:pPr>
        <w:jc w:val="both"/>
      </w:pPr>
      <w:r w:rsidRPr="00F22981">
        <w:t>Зацепина К.А.</w:t>
      </w:r>
    </w:p>
    <w:p w14:paraId="03F5A689" w14:textId="3AE76DF6" w:rsidR="006B1E87" w:rsidRDefault="00C55EF7" w:rsidP="009E399B">
      <w:pPr>
        <w:jc w:val="both"/>
      </w:pPr>
      <w:r w:rsidRPr="00F22981">
        <w:t>54-30-59</w:t>
      </w:r>
    </w:p>
    <w:sectPr w:rsidR="006B1E87" w:rsidSect="00753FE2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F9"/>
    <w:multiLevelType w:val="multilevel"/>
    <w:tmpl w:val="F73AECB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71AA9"/>
    <w:multiLevelType w:val="hybridMultilevel"/>
    <w:tmpl w:val="9028C684"/>
    <w:lvl w:ilvl="0" w:tplc="F27E8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5C2AF3"/>
    <w:multiLevelType w:val="multilevel"/>
    <w:tmpl w:val="DECCCA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CFA53C3"/>
    <w:multiLevelType w:val="hybridMultilevel"/>
    <w:tmpl w:val="4BC05D76"/>
    <w:lvl w:ilvl="0" w:tplc="F27E80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AD20DB"/>
    <w:multiLevelType w:val="hybridMultilevel"/>
    <w:tmpl w:val="B5BA4FD4"/>
    <w:lvl w:ilvl="0" w:tplc="F7AAF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4B2B5D"/>
    <w:multiLevelType w:val="hybridMultilevel"/>
    <w:tmpl w:val="58BA38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B759D2"/>
    <w:multiLevelType w:val="multilevel"/>
    <w:tmpl w:val="7F36A0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D29129F"/>
    <w:multiLevelType w:val="hybridMultilevel"/>
    <w:tmpl w:val="C6E84576"/>
    <w:lvl w:ilvl="0" w:tplc="E33C37C4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D0533F"/>
    <w:multiLevelType w:val="hybridMultilevel"/>
    <w:tmpl w:val="C4D6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7A39"/>
    <w:multiLevelType w:val="hybridMultilevel"/>
    <w:tmpl w:val="A5C2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41D16"/>
    <w:multiLevelType w:val="hybridMultilevel"/>
    <w:tmpl w:val="5D6A0A16"/>
    <w:lvl w:ilvl="0" w:tplc="76C0487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2C0A4C"/>
    <w:multiLevelType w:val="hybridMultilevel"/>
    <w:tmpl w:val="9470FEA8"/>
    <w:lvl w:ilvl="0" w:tplc="07B06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C637D1"/>
    <w:multiLevelType w:val="hybridMultilevel"/>
    <w:tmpl w:val="3680454E"/>
    <w:lvl w:ilvl="0" w:tplc="4CD05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7375B07"/>
    <w:multiLevelType w:val="hybridMultilevel"/>
    <w:tmpl w:val="B5BA4FD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1749076">
    <w:abstractNumId w:val="11"/>
  </w:num>
  <w:num w:numId="2" w16cid:durableId="147744956">
    <w:abstractNumId w:val="2"/>
  </w:num>
  <w:num w:numId="3" w16cid:durableId="463934989">
    <w:abstractNumId w:val="4"/>
  </w:num>
  <w:num w:numId="4" w16cid:durableId="474682112">
    <w:abstractNumId w:val="9"/>
  </w:num>
  <w:num w:numId="5" w16cid:durableId="1326861259">
    <w:abstractNumId w:val="10"/>
  </w:num>
  <w:num w:numId="6" w16cid:durableId="1815180298">
    <w:abstractNumId w:val="3"/>
  </w:num>
  <w:num w:numId="7" w16cid:durableId="1714186645">
    <w:abstractNumId w:val="0"/>
  </w:num>
  <w:num w:numId="8" w16cid:durableId="148324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3707266">
    <w:abstractNumId w:val="8"/>
  </w:num>
  <w:num w:numId="10" w16cid:durableId="182523803">
    <w:abstractNumId w:val="7"/>
  </w:num>
  <w:num w:numId="11" w16cid:durableId="962271180">
    <w:abstractNumId w:val="14"/>
  </w:num>
  <w:num w:numId="12" w16cid:durableId="713387227">
    <w:abstractNumId w:val="5"/>
  </w:num>
  <w:num w:numId="13" w16cid:durableId="2037730284">
    <w:abstractNumId w:val="15"/>
  </w:num>
  <w:num w:numId="14" w16cid:durableId="1311054738">
    <w:abstractNumId w:val="6"/>
  </w:num>
  <w:num w:numId="15" w16cid:durableId="1404796569">
    <w:abstractNumId w:val="12"/>
  </w:num>
  <w:num w:numId="16" w16cid:durableId="6729549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711"/>
    <w:rsid w:val="000146C1"/>
    <w:rsid w:val="000151DE"/>
    <w:rsid w:val="0001680E"/>
    <w:rsid w:val="000177A6"/>
    <w:rsid w:val="0003751D"/>
    <w:rsid w:val="00043FC2"/>
    <w:rsid w:val="000529DD"/>
    <w:rsid w:val="00055EDD"/>
    <w:rsid w:val="000564F3"/>
    <w:rsid w:val="0006075F"/>
    <w:rsid w:val="000613C3"/>
    <w:rsid w:val="000646A9"/>
    <w:rsid w:val="00065DAE"/>
    <w:rsid w:val="00067582"/>
    <w:rsid w:val="0007342C"/>
    <w:rsid w:val="000824BC"/>
    <w:rsid w:val="00093BFE"/>
    <w:rsid w:val="00096851"/>
    <w:rsid w:val="00097430"/>
    <w:rsid w:val="000A426F"/>
    <w:rsid w:val="000A4DBE"/>
    <w:rsid w:val="000B0B5E"/>
    <w:rsid w:val="000B0E1D"/>
    <w:rsid w:val="000B12D0"/>
    <w:rsid w:val="000B45C1"/>
    <w:rsid w:val="000B68FF"/>
    <w:rsid w:val="000C3815"/>
    <w:rsid w:val="000C6C01"/>
    <w:rsid w:val="000D0E9D"/>
    <w:rsid w:val="000E089A"/>
    <w:rsid w:val="000E252B"/>
    <w:rsid w:val="000E257B"/>
    <w:rsid w:val="000E620D"/>
    <w:rsid w:val="000E7AF3"/>
    <w:rsid w:val="000F00D1"/>
    <w:rsid w:val="000F75D1"/>
    <w:rsid w:val="001066D0"/>
    <w:rsid w:val="001115E4"/>
    <w:rsid w:val="00122326"/>
    <w:rsid w:val="0012271F"/>
    <w:rsid w:val="0012635A"/>
    <w:rsid w:val="00133B23"/>
    <w:rsid w:val="00134648"/>
    <w:rsid w:val="001356BD"/>
    <w:rsid w:val="00136D5F"/>
    <w:rsid w:val="0013701D"/>
    <w:rsid w:val="001376ED"/>
    <w:rsid w:val="00143185"/>
    <w:rsid w:val="00144516"/>
    <w:rsid w:val="0014573D"/>
    <w:rsid w:val="0015119E"/>
    <w:rsid w:val="00151F5A"/>
    <w:rsid w:val="00160B10"/>
    <w:rsid w:val="00162CCA"/>
    <w:rsid w:val="00166E66"/>
    <w:rsid w:val="001747C6"/>
    <w:rsid w:val="001761A5"/>
    <w:rsid w:val="00177A76"/>
    <w:rsid w:val="001818F6"/>
    <w:rsid w:val="001905B0"/>
    <w:rsid w:val="00193C67"/>
    <w:rsid w:val="00195655"/>
    <w:rsid w:val="001A1502"/>
    <w:rsid w:val="001A2055"/>
    <w:rsid w:val="001A2E42"/>
    <w:rsid w:val="001A729F"/>
    <w:rsid w:val="001C6D5D"/>
    <w:rsid w:val="001D018D"/>
    <w:rsid w:val="001D230E"/>
    <w:rsid w:val="001D395B"/>
    <w:rsid w:val="001D4380"/>
    <w:rsid w:val="001D6465"/>
    <w:rsid w:val="001E183A"/>
    <w:rsid w:val="001E1DEE"/>
    <w:rsid w:val="001E268F"/>
    <w:rsid w:val="001E49B4"/>
    <w:rsid w:val="001E6255"/>
    <w:rsid w:val="001F05FC"/>
    <w:rsid w:val="001F7F2F"/>
    <w:rsid w:val="00200D18"/>
    <w:rsid w:val="00210698"/>
    <w:rsid w:val="00213EF6"/>
    <w:rsid w:val="002157B5"/>
    <w:rsid w:val="002159CF"/>
    <w:rsid w:val="00221125"/>
    <w:rsid w:val="002235A3"/>
    <w:rsid w:val="0023148E"/>
    <w:rsid w:val="00232069"/>
    <w:rsid w:val="0023327B"/>
    <w:rsid w:val="00241FE6"/>
    <w:rsid w:val="00243193"/>
    <w:rsid w:val="0024321E"/>
    <w:rsid w:val="00251770"/>
    <w:rsid w:val="00251F7D"/>
    <w:rsid w:val="00252490"/>
    <w:rsid w:val="002524B8"/>
    <w:rsid w:val="002526E1"/>
    <w:rsid w:val="00262FC3"/>
    <w:rsid w:val="00266B92"/>
    <w:rsid w:val="00267119"/>
    <w:rsid w:val="00267731"/>
    <w:rsid w:val="00267B41"/>
    <w:rsid w:val="00277D5F"/>
    <w:rsid w:val="00286369"/>
    <w:rsid w:val="002906E8"/>
    <w:rsid w:val="002A56BF"/>
    <w:rsid w:val="002B04C6"/>
    <w:rsid w:val="002B0DC7"/>
    <w:rsid w:val="002C28E9"/>
    <w:rsid w:val="002C3875"/>
    <w:rsid w:val="002C7653"/>
    <w:rsid w:val="002D56FE"/>
    <w:rsid w:val="002E7B46"/>
    <w:rsid w:val="002F246C"/>
    <w:rsid w:val="002F418F"/>
    <w:rsid w:val="00302C3F"/>
    <w:rsid w:val="0030323D"/>
    <w:rsid w:val="0030359C"/>
    <w:rsid w:val="003060BA"/>
    <w:rsid w:val="00310C1F"/>
    <w:rsid w:val="00323E20"/>
    <w:rsid w:val="00323FDF"/>
    <w:rsid w:val="00324639"/>
    <w:rsid w:val="00334C8A"/>
    <w:rsid w:val="00344096"/>
    <w:rsid w:val="00350B7A"/>
    <w:rsid w:val="00362611"/>
    <w:rsid w:val="00362ECE"/>
    <w:rsid w:val="003663BB"/>
    <w:rsid w:val="003675A7"/>
    <w:rsid w:val="003738F7"/>
    <w:rsid w:val="00376649"/>
    <w:rsid w:val="00380464"/>
    <w:rsid w:val="003811BC"/>
    <w:rsid w:val="00384855"/>
    <w:rsid w:val="00384E81"/>
    <w:rsid w:val="003860F4"/>
    <w:rsid w:val="00392898"/>
    <w:rsid w:val="00396AA0"/>
    <w:rsid w:val="00396B2B"/>
    <w:rsid w:val="003A19F3"/>
    <w:rsid w:val="003A265D"/>
    <w:rsid w:val="003A2C24"/>
    <w:rsid w:val="003A2ECB"/>
    <w:rsid w:val="003B0946"/>
    <w:rsid w:val="003B317E"/>
    <w:rsid w:val="003B4D72"/>
    <w:rsid w:val="003B78DE"/>
    <w:rsid w:val="003C1517"/>
    <w:rsid w:val="003D2B41"/>
    <w:rsid w:val="003F08E0"/>
    <w:rsid w:val="003F19AF"/>
    <w:rsid w:val="003F2364"/>
    <w:rsid w:val="003F67D4"/>
    <w:rsid w:val="003F7A4D"/>
    <w:rsid w:val="00402588"/>
    <w:rsid w:val="00413802"/>
    <w:rsid w:val="00413A21"/>
    <w:rsid w:val="00415A4B"/>
    <w:rsid w:val="00417CEB"/>
    <w:rsid w:val="00421254"/>
    <w:rsid w:val="00421FCB"/>
    <w:rsid w:val="004300DD"/>
    <w:rsid w:val="00437B71"/>
    <w:rsid w:val="00442F4A"/>
    <w:rsid w:val="00454D28"/>
    <w:rsid w:val="00460789"/>
    <w:rsid w:val="00473442"/>
    <w:rsid w:val="00475CF6"/>
    <w:rsid w:val="00477A9B"/>
    <w:rsid w:val="00482D26"/>
    <w:rsid w:val="004906B2"/>
    <w:rsid w:val="0049385E"/>
    <w:rsid w:val="00496B2F"/>
    <w:rsid w:val="004A64D1"/>
    <w:rsid w:val="004B3651"/>
    <w:rsid w:val="004B5A43"/>
    <w:rsid w:val="004B6243"/>
    <w:rsid w:val="004C12E9"/>
    <w:rsid w:val="004C1C20"/>
    <w:rsid w:val="004C606F"/>
    <w:rsid w:val="004C650B"/>
    <w:rsid w:val="004D5767"/>
    <w:rsid w:val="004E04C1"/>
    <w:rsid w:val="004E1CE9"/>
    <w:rsid w:val="004E201D"/>
    <w:rsid w:val="004F1B7F"/>
    <w:rsid w:val="004F2F2A"/>
    <w:rsid w:val="005002DA"/>
    <w:rsid w:val="00504A9A"/>
    <w:rsid w:val="00504D57"/>
    <w:rsid w:val="005171A2"/>
    <w:rsid w:val="00520DB1"/>
    <w:rsid w:val="005233D6"/>
    <w:rsid w:val="0052375E"/>
    <w:rsid w:val="00530751"/>
    <w:rsid w:val="00530822"/>
    <w:rsid w:val="00532FBC"/>
    <w:rsid w:val="00553297"/>
    <w:rsid w:val="005611D4"/>
    <w:rsid w:val="005700E9"/>
    <w:rsid w:val="005733A0"/>
    <w:rsid w:val="00573520"/>
    <w:rsid w:val="00580D3F"/>
    <w:rsid w:val="00583CBF"/>
    <w:rsid w:val="0058551D"/>
    <w:rsid w:val="00591084"/>
    <w:rsid w:val="005912EB"/>
    <w:rsid w:val="00595538"/>
    <w:rsid w:val="005A04ED"/>
    <w:rsid w:val="005A3BEE"/>
    <w:rsid w:val="005A6DF1"/>
    <w:rsid w:val="005A7ABC"/>
    <w:rsid w:val="005B0C66"/>
    <w:rsid w:val="005B0CFF"/>
    <w:rsid w:val="005B2DCA"/>
    <w:rsid w:val="005C24A6"/>
    <w:rsid w:val="005C347B"/>
    <w:rsid w:val="005C3798"/>
    <w:rsid w:val="005D007B"/>
    <w:rsid w:val="005D48C8"/>
    <w:rsid w:val="005E7072"/>
    <w:rsid w:val="005F2382"/>
    <w:rsid w:val="005F29C3"/>
    <w:rsid w:val="005F7757"/>
    <w:rsid w:val="005F7CEE"/>
    <w:rsid w:val="00602DA3"/>
    <w:rsid w:val="00613789"/>
    <w:rsid w:val="0061761D"/>
    <w:rsid w:val="00624CE9"/>
    <w:rsid w:val="006306C0"/>
    <w:rsid w:val="006411AF"/>
    <w:rsid w:val="00654DB7"/>
    <w:rsid w:val="00660376"/>
    <w:rsid w:val="00662029"/>
    <w:rsid w:val="00663EB4"/>
    <w:rsid w:val="0066599C"/>
    <w:rsid w:val="00680633"/>
    <w:rsid w:val="00680A21"/>
    <w:rsid w:val="0068485F"/>
    <w:rsid w:val="00686C75"/>
    <w:rsid w:val="0069078B"/>
    <w:rsid w:val="00691DFC"/>
    <w:rsid w:val="006961DD"/>
    <w:rsid w:val="006A48E8"/>
    <w:rsid w:val="006A5E30"/>
    <w:rsid w:val="006B1E87"/>
    <w:rsid w:val="006B7F98"/>
    <w:rsid w:val="006C5548"/>
    <w:rsid w:val="006C7E95"/>
    <w:rsid w:val="006D5E5B"/>
    <w:rsid w:val="006D5F85"/>
    <w:rsid w:val="006E0416"/>
    <w:rsid w:val="006E1071"/>
    <w:rsid w:val="006E366B"/>
    <w:rsid w:val="006E6C07"/>
    <w:rsid w:val="006F4818"/>
    <w:rsid w:val="006F6624"/>
    <w:rsid w:val="00701E4F"/>
    <w:rsid w:val="007038A9"/>
    <w:rsid w:val="00703D3A"/>
    <w:rsid w:val="00710079"/>
    <w:rsid w:val="007110D0"/>
    <w:rsid w:val="00713050"/>
    <w:rsid w:val="00714E8B"/>
    <w:rsid w:val="007239D3"/>
    <w:rsid w:val="007311AD"/>
    <w:rsid w:val="007376AF"/>
    <w:rsid w:val="00750A03"/>
    <w:rsid w:val="00753FE2"/>
    <w:rsid w:val="00756816"/>
    <w:rsid w:val="007644AD"/>
    <w:rsid w:val="007701F0"/>
    <w:rsid w:val="007712E9"/>
    <w:rsid w:val="0077202A"/>
    <w:rsid w:val="007722CD"/>
    <w:rsid w:val="007743CC"/>
    <w:rsid w:val="007774ED"/>
    <w:rsid w:val="00781F3B"/>
    <w:rsid w:val="007850A4"/>
    <w:rsid w:val="00790251"/>
    <w:rsid w:val="007944FD"/>
    <w:rsid w:val="007A4ABE"/>
    <w:rsid w:val="007B0FDC"/>
    <w:rsid w:val="007B28B2"/>
    <w:rsid w:val="007B372E"/>
    <w:rsid w:val="007B3E0E"/>
    <w:rsid w:val="007B4931"/>
    <w:rsid w:val="007B4D4D"/>
    <w:rsid w:val="007B631E"/>
    <w:rsid w:val="007B6A17"/>
    <w:rsid w:val="007D2268"/>
    <w:rsid w:val="007D2AAC"/>
    <w:rsid w:val="007D3819"/>
    <w:rsid w:val="007D4DF6"/>
    <w:rsid w:val="007E5532"/>
    <w:rsid w:val="007E5DE1"/>
    <w:rsid w:val="007F1557"/>
    <w:rsid w:val="007F15D2"/>
    <w:rsid w:val="007F3331"/>
    <w:rsid w:val="007F76F8"/>
    <w:rsid w:val="0081346B"/>
    <w:rsid w:val="00813BE5"/>
    <w:rsid w:val="00814BD2"/>
    <w:rsid w:val="00821339"/>
    <w:rsid w:val="00824A17"/>
    <w:rsid w:val="00826655"/>
    <w:rsid w:val="00830AA9"/>
    <w:rsid w:val="00832386"/>
    <w:rsid w:val="008517B3"/>
    <w:rsid w:val="00852925"/>
    <w:rsid w:val="00852B14"/>
    <w:rsid w:val="00855D97"/>
    <w:rsid w:val="00856ACF"/>
    <w:rsid w:val="00866255"/>
    <w:rsid w:val="0087204F"/>
    <w:rsid w:val="008755AA"/>
    <w:rsid w:val="00880E89"/>
    <w:rsid w:val="00881D2C"/>
    <w:rsid w:val="008827A8"/>
    <w:rsid w:val="00884C91"/>
    <w:rsid w:val="00891315"/>
    <w:rsid w:val="00893571"/>
    <w:rsid w:val="008A23F0"/>
    <w:rsid w:val="008A6A84"/>
    <w:rsid w:val="008A75B1"/>
    <w:rsid w:val="008A7AE9"/>
    <w:rsid w:val="008A7B11"/>
    <w:rsid w:val="008A7DC3"/>
    <w:rsid w:val="008B09F8"/>
    <w:rsid w:val="008B21A4"/>
    <w:rsid w:val="008B2CE2"/>
    <w:rsid w:val="008C0940"/>
    <w:rsid w:val="008C776E"/>
    <w:rsid w:val="008C7AE6"/>
    <w:rsid w:val="008D1F42"/>
    <w:rsid w:val="008D7A4E"/>
    <w:rsid w:val="008E3C34"/>
    <w:rsid w:val="008E5ECC"/>
    <w:rsid w:val="008E6567"/>
    <w:rsid w:val="008E7F44"/>
    <w:rsid w:val="008F44E5"/>
    <w:rsid w:val="008F520D"/>
    <w:rsid w:val="00900EE8"/>
    <w:rsid w:val="00902A17"/>
    <w:rsid w:val="0091171B"/>
    <w:rsid w:val="0091431D"/>
    <w:rsid w:val="00915062"/>
    <w:rsid w:val="00920F13"/>
    <w:rsid w:val="00921030"/>
    <w:rsid w:val="00921803"/>
    <w:rsid w:val="009246FD"/>
    <w:rsid w:val="00947732"/>
    <w:rsid w:val="00954C37"/>
    <w:rsid w:val="00957F23"/>
    <w:rsid w:val="00965379"/>
    <w:rsid w:val="00967295"/>
    <w:rsid w:val="00972B7F"/>
    <w:rsid w:val="009730D9"/>
    <w:rsid w:val="00981F59"/>
    <w:rsid w:val="00986991"/>
    <w:rsid w:val="00987668"/>
    <w:rsid w:val="00993A15"/>
    <w:rsid w:val="0099553E"/>
    <w:rsid w:val="009B2C76"/>
    <w:rsid w:val="009B683C"/>
    <w:rsid w:val="009C0B7D"/>
    <w:rsid w:val="009C5EAC"/>
    <w:rsid w:val="009D102A"/>
    <w:rsid w:val="009D23C5"/>
    <w:rsid w:val="009D63EA"/>
    <w:rsid w:val="009E399B"/>
    <w:rsid w:val="009E56B5"/>
    <w:rsid w:val="00A0010B"/>
    <w:rsid w:val="00A138C3"/>
    <w:rsid w:val="00A15EB7"/>
    <w:rsid w:val="00A20558"/>
    <w:rsid w:val="00A225EF"/>
    <w:rsid w:val="00A25889"/>
    <w:rsid w:val="00A27184"/>
    <w:rsid w:val="00A27DA4"/>
    <w:rsid w:val="00A32847"/>
    <w:rsid w:val="00A32A43"/>
    <w:rsid w:val="00A36DB4"/>
    <w:rsid w:val="00A41992"/>
    <w:rsid w:val="00A43A06"/>
    <w:rsid w:val="00A53E1A"/>
    <w:rsid w:val="00A55EDE"/>
    <w:rsid w:val="00A60CE9"/>
    <w:rsid w:val="00A67148"/>
    <w:rsid w:val="00A70D51"/>
    <w:rsid w:val="00A72A65"/>
    <w:rsid w:val="00A72D83"/>
    <w:rsid w:val="00A73D66"/>
    <w:rsid w:val="00A77090"/>
    <w:rsid w:val="00A77DD4"/>
    <w:rsid w:val="00A8209C"/>
    <w:rsid w:val="00A93CC7"/>
    <w:rsid w:val="00A94D76"/>
    <w:rsid w:val="00AA1F72"/>
    <w:rsid w:val="00AA251C"/>
    <w:rsid w:val="00AB2E80"/>
    <w:rsid w:val="00AC7E2A"/>
    <w:rsid w:val="00AD0409"/>
    <w:rsid w:val="00AD1041"/>
    <w:rsid w:val="00AD1B19"/>
    <w:rsid w:val="00AD5870"/>
    <w:rsid w:val="00AD7EF9"/>
    <w:rsid w:val="00AE2012"/>
    <w:rsid w:val="00AE5D39"/>
    <w:rsid w:val="00AE7380"/>
    <w:rsid w:val="00AF3E81"/>
    <w:rsid w:val="00AF4AB1"/>
    <w:rsid w:val="00B00779"/>
    <w:rsid w:val="00B00B4E"/>
    <w:rsid w:val="00B0273D"/>
    <w:rsid w:val="00B145A4"/>
    <w:rsid w:val="00B14E0C"/>
    <w:rsid w:val="00B16655"/>
    <w:rsid w:val="00B24512"/>
    <w:rsid w:val="00B34275"/>
    <w:rsid w:val="00B41811"/>
    <w:rsid w:val="00B46D8A"/>
    <w:rsid w:val="00B5279B"/>
    <w:rsid w:val="00B53E78"/>
    <w:rsid w:val="00B5429C"/>
    <w:rsid w:val="00B561D6"/>
    <w:rsid w:val="00B60CFB"/>
    <w:rsid w:val="00B60F65"/>
    <w:rsid w:val="00B630B4"/>
    <w:rsid w:val="00B70A1D"/>
    <w:rsid w:val="00B734FA"/>
    <w:rsid w:val="00B7406E"/>
    <w:rsid w:val="00B74DA2"/>
    <w:rsid w:val="00B8670D"/>
    <w:rsid w:val="00B86AC1"/>
    <w:rsid w:val="00B87A0A"/>
    <w:rsid w:val="00B9264B"/>
    <w:rsid w:val="00B92AD9"/>
    <w:rsid w:val="00B953D3"/>
    <w:rsid w:val="00BA0577"/>
    <w:rsid w:val="00BA5F78"/>
    <w:rsid w:val="00BA71C9"/>
    <w:rsid w:val="00BB0107"/>
    <w:rsid w:val="00BB4280"/>
    <w:rsid w:val="00BC104D"/>
    <w:rsid w:val="00BC3073"/>
    <w:rsid w:val="00BC55F6"/>
    <w:rsid w:val="00BD231D"/>
    <w:rsid w:val="00BD2360"/>
    <w:rsid w:val="00BD3B9D"/>
    <w:rsid w:val="00BE36B4"/>
    <w:rsid w:val="00BE6002"/>
    <w:rsid w:val="00BF26AA"/>
    <w:rsid w:val="00BF3F27"/>
    <w:rsid w:val="00BF7B72"/>
    <w:rsid w:val="00C0224C"/>
    <w:rsid w:val="00C04849"/>
    <w:rsid w:val="00C16A60"/>
    <w:rsid w:val="00C21D50"/>
    <w:rsid w:val="00C266F2"/>
    <w:rsid w:val="00C30AB9"/>
    <w:rsid w:val="00C33586"/>
    <w:rsid w:val="00C35E2D"/>
    <w:rsid w:val="00C37009"/>
    <w:rsid w:val="00C43E75"/>
    <w:rsid w:val="00C47E0D"/>
    <w:rsid w:val="00C55EF7"/>
    <w:rsid w:val="00C56E4E"/>
    <w:rsid w:val="00C571DF"/>
    <w:rsid w:val="00C62F99"/>
    <w:rsid w:val="00C66991"/>
    <w:rsid w:val="00C7268A"/>
    <w:rsid w:val="00C77D62"/>
    <w:rsid w:val="00C859B5"/>
    <w:rsid w:val="00C869F4"/>
    <w:rsid w:val="00C93ADD"/>
    <w:rsid w:val="00CB28B7"/>
    <w:rsid w:val="00CB3E97"/>
    <w:rsid w:val="00CB5503"/>
    <w:rsid w:val="00CB631E"/>
    <w:rsid w:val="00CB7A77"/>
    <w:rsid w:val="00CC6C70"/>
    <w:rsid w:val="00CE4807"/>
    <w:rsid w:val="00CE484D"/>
    <w:rsid w:val="00CE4EF8"/>
    <w:rsid w:val="00CF49E6"/>
    <w:rsid w:val="00D06543"/>
    <w:rsid w:val="00D168D5"/>
    <w:rsid w:val="00D254D4"/>
    <w:rsid w:val="00D26F8F"/>
    <w:rsid w:val="00D35107"/>
    <w:rsid w:val="00D447EB"/>
    <w:rsid w:val="00D53183"/>
    <w:rsid w:val="00D574E7"/>
    <w:rsid w:val="00D6430B"/>
    <w:rsid w:val="00D65FD2"/>
    <w:rsid w:val="00D66DD8"/>
    <w:rsid w:val="00D67BD9"/>
    <w:rsid w:val="00D731FF"/>
    <w:rsid w:val="00D81572"/>
    <w:rsid w:val="00D81BA6"/>
    <w:rsid w:val="00D8378C"/>
    <w:rsid w:val="00D84B1A"/>
    <w:rsid w:val="00D8500C"/>
    <w:rsid w:val="00D906AF"/>
    <w:rsid w:val="00DA4D46"/>
    <w:rsid w:val="00DA7F05"/>
    <w:rsid w:val="00DB1F53"/>
    <w:rsid w:val="00DC2CCF"/>
    <w:rsid w:val="00DC4EE5"/>
    <w:rsid w:val="00DD48E0"/>
    <w:rsid w:val="00DE0C04"/>
    <w:rsid w:val="00DE20FF"/>
    <w:rsid w:val="00DF18EE"/>
    <w:rsid w:val="00DF34A3"/>
    <w:rsid w:val="00DF41E7"/>
    <w:rsid w:val="00DF4D45"/>
    <w:rsid w:val="00DF6AEC"/>
    <w:rsid w:val="00E07887"/>
    <w:rsid w:val="00E118FF"/>
    <w:rsid w:val="00E137C6"/>
    <w:rsid w:val="00E13A66"/>
    <w:rsid w:val="00E1513B"/>
    <w:rsid w:val="00E20831"/>
    <w:rsid w:val="00E20CD7"/>
    <w:rsid w:val="00E33225"/>
    <w:rsid w:val="00E34E2D"/>
    <w:rsid w:val="00E40A9B"/>
    <w:rsid w:val="00E440F1"/>
    <w:rsid w:val="00E47D60"/>
    <w:rsid w:val="00E50A71"/>
    <w:rsid w:val="00E54E6D"/>
    <w:rsid w:val="00E56165"/>
    <w:rsid w:val="00E60D68"/>
    <w:rsid w:val="00E6129E"/>
    <w:rsid w:val="00E76DDA"/>
    <w:rsid w:val="00E82DCD"/>
    <w:rsid w:val="00E8790A"/>
    <w:rsid w:val="00E87E1D"/>
    <w:rsid w:val="00E962B3"/>
    <w:rsid w:val="00E9771E"/>
    <w:rsid w:val="00EA0ABE"/>
    <w:rsid w:val="00EA268A"/>
    <w:rsid w:val="00EA3BF7"/>
    <w:rsid w:val="00EB22FA"/>
    <w:rsid w:val="00EB2BA9"/>
    <w:rsid w:val="00EB5818"/>
    <w:rsid w:val="00EC3E89"/>
    <w:rsid w:val="00EC49FC"/>
    <w:rsid w:val="00EC6B0B"/>
    <w:rsid w:val="00EC6CD2"/>
    <w:rsid w:val="00EC704D"/>
    <w:rsid w:val="00ED2045"/>
    <w:rsid w:val="00ED28B1"/>
    <w:rsid w:val="00EE1CBF"/>
    <w:rsid w:val="00EE31DE"/>
    <w:rsid w:val="00F01F0C"/>
    <w:rsid w:val="00F01F36"/>
    <w:rsid w:val="00F02F5F"/>
    <w:rsid w:val="00F06295"/>
    <w:rsid w:val="00F063A9"/>
    <w:rsid w:val="00F16711"/>
    <w:rsid w:val="00F16C5D"/>
    <w:rsid w:val="00F21E3B"/>
    <w:rsid w:val="00F22981"/>
    <w:rsid w:val="00F26FDA"/>
    <w:rsid w:val="00F37A45"/>
    <w:rsid w:val="00F37F7F"/>
    <w:rsid w:val="00F426CA"/>
    <w:rsid w:val="00F4734D"/>
    <w:rsid w:val="00F5163E"/>
    <w:rsid w:val="00F57A79"/>
    <w:rsid w:val="00F642BF"/>
    <w:rsid w:val="00F670C8"/>
    <w:rsid w:val="00F6716A"/>
    <w:rsid w:val="00F7113C"/>
    <w:rsid w:val="00F80E09"/>
    <w:rsid w:val="00F8210A"/>
    <w:rsid w:val="00F86779"/>
    <w:rsid w:val="00F949EE"/>
    <w:rsid w:val="00F95932"/>
    <w:rsid w:val="00F95A09"/>
    <w:rsid w:val="00FC2B98"/>
    <w:rsid w:val="00FD20E0"/>
    <w:rsid w:val="00FD2342"/>
    <w:rsid w:val="00FD7943"/>
    <w:rsid w:val="00FE0B4C"/>
    <w:rsid w:val="00FE4295"/>
    <w:rsid w:val="00FE4B3C"/>
    <w:rsid w:val="00FF3605"/>
    <w:rsid w:val="00FF513D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B6B1"/>
  <w15:docId w15:val="{FCF3872A-342E-48E7-8A4A-7AC0AA6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711"/>
  </w:style>
  <w:style w:type="paragraph" w:styleId="1">
    <w:name w:val="heading 1"/>
    <w:basedOn w:val="a"/>
    <w:next w:val="a"/>
    <w:link w:val="10"/>
    <w:qFormat/>
    <w:rsid w:val="00520D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677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77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6773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773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D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677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677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6773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6773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semiHidden/>
    <w:unhideWhenUsed/>
    <w:qFormat/>
    <w:rsid w:val="00267731"/>
    <w:rPr>
      <w:b/>
      <w:bCs/>
    </w:rPr>
  </w:style>
  <w:style w:type="paragraph" w:styleId="a4">
    <w:name w:val="Title"/>
    <w:basedOn w:val="a"/>
    <w:next w:val="a"/>
    <w:link w:val="a5"/>
    <w:qFormat/>
    <w:rsid w:val="00520D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20DB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520DB1"/>
    <w:rPr>
      <w:i/>
      <w:iCs/>
    </w:rPr>
  </w:style>
  <w:style w:type="paragraph" w:customStyle="1" w:styleId="ConsPlusNormal">
    <w:name w:val="ConsPlusNormal"/>
    <w:rsid w:val="00777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FF65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5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54C37"/>
    <w:pPr>
      <w:ind w:left="720"/>
      <w:contextualSpacing/>
    </w:pPr>
  </w:style>
  <w:style w:type="table" w:styleId="aa">
    <w:name w:val="Table Grid"/>
    <w:basedOn w:val="a1"/>
    <w:uiPriority w:val="59"/>
    <w:rsid w:val="00C47E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ubtle Emphasis"/>
    <w:basedOn w:val="a0"/>
    <w:uiPriority w:val="19"/>
    <w:qFormat/>
    <w:rsid w:val="0023327B"/>
    <w:rPr>
      <w:i/>
      <w:iCs/>
      <w:color w:val="808080" w:themeColor="text1" w:themeTint="7F"/>
    </w:rPr>
  </w:style>
  <w:style w:type="paragraph" w:customStyle="1" w:styleId="ConsPlusCell">
    <w:name w:val="ConsPlusCell"/>
    <w:uiPriority w:val="99"/>
    <w:rsid w:val="0023327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c">
    <w:name w:val="Верхний колонтитул Знак"/>
    <w:aliases w:val="Знак4 Знак"/>
    <w:basedOn w:val="a0"/>
    <w:link w:val="ad"/>
    <w:locked/>
    <w:rsid w:val="00D6430B"/>
  </w:style>
  <w:style w:type="paragraph" w:styleId="ad">
    <w:name w:val="header"/>
    <w:aliases w:val="Знак4"/>
    <w:basedOn w:val="a"/>
    <w:link w:val="ac"/>
    <w:unhideWhenUsed/>
    <w:rsid w:val="00D6430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D6430B"/>
  </w:style>
  <w:style w:type="paragraph" w:customStyle="1" w:styleId="12">
    <w:name w:val="Абзац списка1"/>
    <w:basedOn w:val="a"/>
    <w:rsid w:val="006B1E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6B1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522D6-5697-47C7-8CDF-417E1DD9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Зацепина Ксения Александровна</cp:lastModifiedBy>
  <cp:revision>33</cp:revision>
  <cp:lastPrinted>2025-08-05T13:15:00Z</cp:lastPrinted>
  <dcterms:created xsi:type="dcterms:W3CDTF">2024-04-18T11:21:00Z</dcterms:created>
  <dcterms:modified xsi:type="dcterms:W3CDTF">2025-08-05T13:15:00Z</dcterms:modified>
</cp:coreProperties>
</file>