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7034847A" w14:textId="5255159C" w:rsidR="007E5896" w:rsidRDefault="00373874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 xml:space="preserve">ге Тольятти на 2021 - 2025 годы», </w:t>
      </w:r>
      <w:r w:rsidRPr="005E3F3E">
        <w:rPr>
          <w:sz w:val="28"/>
          <w:szCs w:val="28"/>
        </w:rPr>
        <w:t xml:space="preserve">утвержденную постановлением </w:t>
      </w:r>
      <w:r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>
        <w:rPr>
          <w:sz w:val="28"/>
          <w:szCs w:val="28"/>
        </w:rPr>
        <w:t>,</w:t>
      </w:r>
      <w:r w:rsidRPr="002A424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приведения объема финансирования Программы в соответствии с решением Думы городского округа Тольятти от 08.12.2021 № 1128 «</w:t>
      </w:r>
      <w:r w:rsidRPr="00D1365A">
        <w:rPr>
          <w:sz w:val="28"/>
          <w:szCs w:val="28"/>
        </w:rPr>
        <w:t xml:space="preserve">О бюджете городского </w:t>
      </w:r>
      <w:r w:rsidRPr="008821C7">
        <w:rPr>
          <w:sz w:val="28"/>
          <w:szCs w:val="28"/>
        </w:rPr>
        <w:t>округа Тольятти на 202</w:t>
      </w:r>
      <w:r>
        <w:rPr>
          <w:sz w:val="28"/>
          <w:szCs w:val="28"/>
        </w:rPr>
        <w:t>2</w:t>
      </w:r>
      <w:r w:rsidRPr="008821C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821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821C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(изменения от 21.12.2022 № 1443)</w:t>
      </w:r>
      <w:r>
        <w:rPr>
          <w:sz w:val="28"/>
          <w:szCs w:val="28"/>
        </w:rPr>
        <w:t>.</w:t>
      </w:r>
      <w:r w:rsidR="00C66A0B">
        <w:rPr>
          <w:sz w:val="28"/>
          <w:szCs w:val="28"/>
        </w:rPr>
        <w:t xml:space="preserve"> </w:t>
      </w: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6D3F5157" w:rsidR="00D62B99" w:rsidRPr="00D62B99" w:rsidRDefault="00A52DFC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2A4246" w:rsidRPr="00E078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1E7B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01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3874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46C6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2DFC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90E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25F7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5A39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6A0B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70</cp:revision>
  <cp:lastPrinted>2022-11-08T05:32:00Z</cp:lastPrinted>
  <dcterms:created xsi:type="dcterms:W3CDTF">2017-06-27T06:11:00Z</dcterms:created>
  <dcterms:modified xsi:type="dcterms:W3CDTF">2022-12-23T12:42:00Z</dcterms:modified>
</cp:coreProperties>
</file>