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6F1F" w14:textId="186DA4E0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73EEAEF5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26BADDC6" w14:textId="77777777" w:rsidR="001A5804" w:rsidRDefault="001A5804" w:rsidP="001A5804">
      <w:pPr>
        <w:pStyle w:val="a7"/>
        <w:ind w:left="1440"/>
        <w:rPr>
          <w:sz w:val="22"/>
          <w:szCs w:val="22"/>
        </w:rPr>
      </w:pPr>
    </w:p>
    <w:p w14:paraId="69DAB6A4" w14:textId="77777777"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14:paraId="069D96E3" w14:textId="77777777" w:rsidR="001D575A" w:rsidRDefault="001D575A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 ЗАПИСКА </w:t>
      </w:r>
    </w:p>
    <w:p w14:paraId="0B0BE583" w14:textId="234376F3" w:rsidR="001A5804" w:rsidRDefault="001A5804" w:rsidP="001A5804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14:paraId="36E1473E" w14:textId="77777777" w:rsidR="00C23F83" w:rsidRDefault="00C23F83" w:rsidP="00C23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r w:rsidRPr="00851B75">
        <w:rPr>
          <w:sz w:val="28"/>
          <w:szCs w:val="28"/>
        </w:rPr>
        <w:t>городского округа Тольятти</w:t>
      </w:r>
    </w:p>
    <w:p w14:paraId="7B76EB76" w14:textId="02F05352" w:rsidR="00C23F83" w:rsidRDefault="00C23F83" w:rsidP="00C23F83">
      <w:pPr>
        <w:jc w:val="center"/>
        <w:rPr>
          <w:sz w:val="28"/>
          <w:szCs w:val="28"/>
        </w:rPr>
      </w:pPr>
      <w:r w:rsidRPr="007F104A">
        <w:rPr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</w:p>
    <w:p w14:paraId="58B92769" w14:textId="77777777" w:rsidR="00265C87" w:rsidRDefault="00265C87" w:rsidP="00C23F83">
      <w:pPr>
        <w:jc w:val="center"/>
        <w:rPr>
          <w:sz w:val="28"/>
          <w:szCs w:val="28"/>
        </w:rPr>
      </w:pPr>
    </w:p>
    <w:p w14:paraId="10A79B5F" w14:textId="5BEC8A38" w:rsidR="00AC5936" w:rsidRDefault="000F1612" w:rsidP="001E6660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>В соответствии с постановлением администрации городского округа Тольятти от 29.09.2021 № 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</w:t>
      </w:r>
      <w:r w:rsidR="00286DA2">
        <w:rPr>
          <w:rFonts w:eastAsiaTheme="minorHAnsi" w:cstheme="minorBidi"/>
          <w:sz w:val="28"/>
          <w:szCs w:val="28"/>
          <w:lang w:eastAsia="en-US"/>
        </w:rPr>
        <w:t>руга Тольятти»,  постановлением мэрии городского округа Тольятти от 02.06.2016 № 1762-п/1 «Об утверждении Требований к порядку разработки  и принятия  правовых актов о нормировании</w:t>
      </w:r>
      <w:proofErr w:type="gramEnd"/>
      <w:r w:rsidR="00286DA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286DA2">
        <w:rPr>
          <w:rFonts w:eastAsiaTheme="minorHAnsi" w:cstheme="minorBidi"/>
          <w:sz w:val="28"/>
          <w:szCs w:val="28"/>
          <w:lang w:eastAsia="en-US"/>
        </w:rPr>
        <w:t>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AC5936">
        <w:rPr>
          <w:rFonts w:eastAsiaTheme="minorHAnsi" w:cstheme="minorBidi"/>
          <w:sz w:val="28"/>
          <w:szCs w:val="28"/>
          <w:lang w:eastAsia="en-US"/>
        </w:rPr>
        <w:t xml:space="preserve"> полномочия по подписанию правовых актов о нормировании в сфере закупок для обеспечения муниципальных нужд, определяющих требования к порядку разработки и принятия таких актов в отноше</w:t>
      </w:r>
      <w:r w:rsidR="00C533AD">
        <w:rPr>
          <w:rFonts w:eastAsiaTheme="minorHAnsi" w:cstheme="minorBidi"/>
          <w:sz w:val="28"/>
          <w:szCs w:val="28"/>
          <w:lang w:eastAsia="en-US"/>
        </w:rPr>
        <w:t>нии органа</w:t>
      </w:r>
      <w:r w:rsidR="00AC5936">
        <w:rPr>
          <w:rFonts w:eastAsiaTheme="minorHAnsi" w:cstheme="minorBidi"/>
          <w:sz w:val="28"/>
          <w:szCs w:val="28"/>
          <w:lang w:eastAsia="en-US"/>
        </w:rPr>
        <w:t xml:space="preserve"> администрации городского округа Тольятти, выполняющего функции муниципального заказчика  или в ведомств</w:t>
      </w:r>
      <w:r w:rsidR="00C533AD">
        <w:rPr>
          <w:rFonts w:eastAsiaTheme="minorHAnsi" w:cstheme="minorBidi"/>
          <w:sz w:val="28"/>
          <w:szCs w:val="28"/>
          <w:lang w:eastAsia="en-US"/>
        </w:rPr>
        <w:t>енном подчинении которого находя</w:t>
      </w:r>
      <w:r w:rsidR="00AC5936">
        <w:rPr>
          <w:rFonts w:eastAsiaTheme="minorHAnsi" w:cstheme="minorBidi"/>
          <w:sz w:val="28"/>
          <w:szCs w:val="28"/>
          <w:lang w:eastAsia="en-US"/>
        </w:rPr>
        <w:t>тся муниципальн</w:t>
      </w:r>
      <w:r w:rsidR="00C533AD">
        <w:rPr>
          <w:rFonts w:eastAsiaTheme="minorHAnsi" w:cstheme="minorBidi"/>
          <w:sz w:val="28"/>
          <w:szCs w:val="28"/>
          <w:lang w:eastAsia="en-US"/>
        </w:rPr>
        <w:t>ы</w:t>
      </w:r>
      <w:r w:rsidR="00AC5936">
        <w:rPr>
          <w:rFonts w:eastAsiaTheme="minorHAnsi" w:cstheme="minorBidi"/>
          <w:sz w:val="28"/>
          <w:szCs w:val="28"/>
          <w:lang w:eastAsia="en-US"/>
        </w:rPr>
        <w:t>е учреждени</w:t>
      </w:r>
      <w:r w:rsidR="00C533AD">
        <w:rPr>
          <w:rFonts w:eastAsiaTheme="minorHAnsi" w:cstheme="minorBidi"/>
          <w:sz w:val="28"/>
          <w:szCs w:val="28"/>
          <w:lang w:eastAsia="en-US"/>
        </w:rPr>
        <w:t>я</w:t>
      </w:r>
      <w:r w:rsidR="00AC5936">
        <w:rPr>
          <w:rFonts w:eastAsiaTheme="minorHAnsi" w:cstheme="minorBidi"/>
          <w:sz w:val="28"/>
          <w:szCs w:val="28"/>
          <w:lang w:eastAsia="en-US"/>
        </w:rPr>
        <w:t>, переданы</w:t>
      </w:r>
      <w:proofErr w:type="gramEnd"/>
      <w:r w:rsidR="00AC5936">
        <w:rPr>
          <w:rFonts w:eastAsiaTheme="minorHAnsi" w:cstheme="minorBidi"/>
          <w:sz w:val="28"/>
          <w:szCs w:val="28"/>
          <w:lang w:eastAsia="en-US"/>
        </w:rPr>
        <w:t xml:space="preserve"> заместителю главы городского округа Тольятти исходя из административно-функционального руководства деятельности органа админ</w:t>
      </w:r>
      <w:r w:rsidR="00C533AD">
        <w:rPr>
          <w:rFonts w:eastAsiaTheme="minorHAnsi" w:cstheme="minorBidi"/>
          <w:sz w:val="28"/>
          <w:szCs w:val="28"/>
          <w:lang w:eastAsia="en-US"/>
        </w:rPr>
        <w:t>истрации и его подведомственных</w:t>
      </w:r>
      <w:r w:rsidR="00AC5936">
        <w:rPr>
          <w:rFonts w:eastAsiaTheme="minorHAnsi" w:cstheme="minorBidi"/>
          <w:sz w:val="28"/>
          <w:szCs w:val="28"/>
          <w:lang w:eastAsia="en-US"/>
        </w:rPr>
        <w:t xml:space="preserve"> учреждени</w:t>
      </w:r>
      <w:r w:rsidR="00C533AD">
        <w:rPr>
          <w:rFonts w:eastAsiaTheme="minorHAnsi" w:cstheme="minorBidi"/>
          <w:sz w:val="28"/>
          <w:szCs w:val="28"/>
          <w:lang w:eastAsia="en-US"/>
        </w:rPr>
        <w:t>й</w:t>
      </w:r>
      <w:r w:rsidR="00AC5936">
        <w:rPr>
          <w:rFonts w:eastAsiaTheme="minorHAnsi" w:cstheme="minorBidi"/>
          <w:sz w:val="28"/>
          <w:szCs w:val="28"/>
          <w:lang w:eastAsia="en-US"/>
        </w:rPr>
        <w:t>. Проекты указанных правовых актов разрабатываются</w:t>
      </w:r>
      <w:r w:rsidR="002B170C">
        <w:rPr>
          <w:rFonts w:eastAsiaTheme="minorHAnsi" w:cstheme="minorBidi"/>
          <w:sz w:val="28"/>
          <w:szCs w:val="28"/>
          <w:lang w:eastAsia="en-US"/>
        </w:rPr>
        <w:t>,</w:t>
      </w:r>
      <w:r w:rsidR="00AC5936">
        <w:rPr>
          <w:rFonts w:eastAsiaTheme="minorHAnsi" w:cstheme="minorBidi"/>
          <w:sz w:val="28"/>
          <w:szCs w:val="28"/>
          <w:lang w:eastAsia="en-US"/>
        </w:rPr>
        <w:t xml:space="preserve"> в том числе в форме распоряжений заместителей главы</w:t>
      </w:r>
      <w:r w:rsidR="00C533AD">
        <w:rPr>
          <w:rFonts w:eastAsiaTheme="minorHAnsi" w:cstheme="minorBidi"/>
          <w:sz w:val="28"/>
          <w:szCs w:val="28"/>
          <w:lang w:eastAsia="en-US"/>
        </w:rPr>
        <w:t xml:space="preserve"> городского округа Тольятти</w:t>
      </w:r>
      <w:r w:rsidR="00AC5936">
        <w:rPr>
          <w:rFonts w:eastAsiaTheme="minorHAnsi" w:cstheme="minorBidi"/>
          <w:sz w:val="28"/>
          <w:szCs w:val="28"/>
          <w:lang w:eastAsia="en-US"/>
        </w:rPr>
        <w:t>.</w:t>
      </w:r>
    </w:p>
    <w:p w14:paraId="6B987E65" w14:textId="5DFB7D44" w:rsidR="0030057B" w:rsidRDefault="00AC5936" w:rsidP="001E6660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Учитывая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вышеизложенное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>, требования к отдельным видам товаров, работ, услуг (в том числе предельные цены товаров, работ, услуг), закупаемым учреждениями, находящим</w:t>
      </w:r>
      <w:r w:rsidR="00C533AD">
        <w:rPr>
          <w:rFonts w:eastAsiaTheme="minorHAnsi" w:cstheme="minorBidi"/>
          <w:sz w:val="28"/>
          <w:szCs w:val="28"/>
          <w:lang w:eastAsia="en-US"/>
        </w:rPr>
        <w:t>ися в ведомственном подчинении У</w:t>
      </w:r>
      <w:r>
        <w:rPr>
          <w:rFonts w:eastAsiaTheme="minorHAnsi" w:cstheme="minorBidi"/>
          <w:sz w:val="28"/>
          <w:szCs w:val="28"/>
          <w:lang w:eastAsia="en-US"/>
        </w:rPr>
        <w:t>правления физической культуры и спорта администрации городского округа Тольятти необходимо утвердить в форме распоряжени</w:t>
      </w:r>
      <w:r w:rsidR="00C533AD">
        <w:rPr>
          <w:rFonts w:eastAsiaTheme="minorHAnsi" w:cstheme="minorBidi"/>
          <w:sz w:val="28"/>
          <w:szCs w:val="28"/>
          <w:lang w:eastAsia="en-US"/>
        </w:rPr>
        <w:t>я</w:t>
      </w:r>
      <w:r>
        <w:rPr>
          <w:rFonts w:eastAsiaTheme="minorHAnsi" w:cstheme="minorBidi"/>
          <w:sz w:val="28"/>
          <w:szCs w:val="28"/>
          <w:lang w:eastAsia="en-US"/>
        </w:rPr>
        <w:t xml:space="preserve"> заместителя главы по социальным вопросам</w:t>
      </w:r>
      <w:r w:rsidR="00C533AD">
        <w:rPr>
          <w:rFonts w:eastAsiaTheme="minorHAnsi" w:cstheme="minorBidi"/>
          <w:sz w:val="28"/>
          <w:szCs w:val="28"/>
          <w:lang w:eastAsia="en-US"/>
        </w:rPr>
        <w:t>. В</w:t>
      </w:r>
      <w:r w:rsidR="002B170C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связи с чем</w:t>
      </w:r>
      <w:r w:rsidR="00C533AD">
        <w:rPr>
          <w:rFonts w:eastAsiaTheme="minorHAnsi" w:cstheme="minorBidi"/>
          <w:sz w:val="28"/>
          <w:szCs w:val="28"/>
          <w:lang w:eastAsia="en-US"/>
        </w:rPr>
        <w:t>,</w:t>
      </w:r>
      <w:r>
        <w:rPr>
          <w:rFonts w:eastAsiaTheme="minorHAnsi" w:cstheme="minorBidi"/>
          <w:sz w:val="28"/>
          <w:szCs w:val="28"/>
          <w:lang w:eastAsia="en-US"/>
        </w:rPr>
        <w:t xml:space="preserve"> ранее действовавшее </w:t>
      </w:r>
      <w:r w:rsidR="0030057B">
        <w:rPr>
          <w:rFonts w:eastAsiaTheme="minorHAnsi" w:cstheme="minorBidi"/>
          <w:sz w:val="28"/>
          <w:szCs w:val="28"/>
          <w:lang w:eastAsia="en-US"/>
        </w:rPr>
        <w:t>п</w:t>
      </w:r>
      <w:r>
        <w:rPr>
          <w:rFonts w:eastAsiaTheme="minorHAnsi" w:cstheme="minorBidi"/>
          <w:sz w:val="28"/>
          <w:szCs w:val="28"/>
          <w:lang w:eastAsia="en-US"/>
        </w:rPr>
        <w:t xml:space="preserve">остановление </w:t>
      </w:r>
      <w:r w:rsidR="00B32E0C">
        <w:rPr>
          <w:rFonts w:eastAsiaTheme="minorHAnsi" w:cstheme="minorBidi"/>
          <w:sz w:val="28"/>
          <w:szCs w:val="28"/>
          <w:lang w:eastAsia="en-US"/>
        </w:rPr>
        <w:t>от 06.09.2016 № 2857-п/1 «Об утверждении требований к отдельным видам товаров, работ, услуг</w:t>
      </w:r>
      <w:r w:rsidR="0030057B">
        <w:rPr>
          <w:rFonts w:eastAsiaTheme="minorHAnsi" w:cstheme="minorBidi"/>
          <w:sz w:val="28"/>
          <w:szCs w:val="28"/>
          <w:lang w:eastAsia="en-US"/>
        </w:rPr>
        <w:t xml:space="preserve"> (в том числе предельные цены товаров, работ, услуг)</w:t>
      </w:r>
      <w:r w:rsidR="00B32E0C">
        <w:rPr>
          <w:rFonts w:eastAsiaTheme="minorHAnsi" w:cstheme="minorBidi"/>
          <w:sz w:val="28"/>
          <w:szCs w:val="28"/>
          <w:lang w:eastAsia="en-US"/>
        </w:rPr>
        <w:t xml:space="preserve">, закупаемым учреждениями, находящимися в ведомственном подчинении управления физической культуры и спорта </w:t>
      </w:r>
      <w:r w:rsidR="003E7D2E">
        <w:rPr>
          <w:rFonts w:eastAsiaTheme="minorHAnsi" w:cstheme="minorBidi"/>
          <w:sz w:val="28"/>
          <w:szCs w:val="28"/>
          <w:lang w:eastAsia="en-US"/>
        </w:rPr>
        <w:t xml:space="preserve">мэрии </w:t>
      </w:r>
      <w:r w:rsidR="00B32E0C">
        <w:rPr>
          <w:rFonts w:eastAsiaTheme="minorHAnsi" w:cstheme="minorBidi"/>
          <w:sz w:val="28"/>
          <w:szCs w:val="28"/>
          <w:lang w:eastAsia="en-US"/>
        </w:rPr>
        <w:t xml:space="preserve"> городского округа Тольятти»</w:t>
      </w:r>
      <w:r w:rsidR="00C533AD">
        <w:rPr>
          <w:rFonts w:eastAsiaTheme="minorHAnsi" w:cstheme="minorBidi"/>
          <w:sz w:val="28"/>
          <w:szCs w:val="28"/>
          <w:lang w:eastAsia="en-US"/>
        </w:rPr>
        <w:t xml:space="preserve"> необходимо</w:t>
      </w:r>
      <w:r w:rsidR="0030057B">
        <w:rPr>
          <w:rFonts w:eastAsiaTheme="minorHAnsi" w:cstheme="minorBidi"/>
          <w:sz w:val="28"/>
          <w:szCs w:val="28"/>
          <w:lang w:eastAsia="en-US"/>
        </w:rPr>
        <w:t xml:space="preserve"> признать утратившим силу.</w:t>
      </w:r>
    </w:p>
    <w:p w14:paraId="7B3A3E7D" w14:textId="3C3CC2C0" w:rsidR="000C66D7" w:rsidRDefault="00C533AD" w:rsidP="001E6660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Принимая во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внимание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изложенное выше,</w:t>
      </w:r>
      <w:r w:rsidR="002B170C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направляем на согласование настоящий проект постановления.</w:t>
      </w:r>
      <w:r w:rsidR="00B32E0C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14:paraId="4CD96431" w14:textId="77777777" w:rsidR="002B170C" w:rsidRDefault="002B170C" w:rsidP="002B17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  </w:t>
      </w:r>
    </w:p>
    <w:p w14:paraId="4AE59CDE" w14:textId="77777777" w:rsidR="002B170C" w:rsidRDefault="002B170C" w:rsidP="002B17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  </w:t>
      </w:r>
    </w:p>
    <w:p w14:paraId="65BFCE28" w14:textId="77777777" w:rsidR="002B170C" w:rsidRDefault="002B170C" w:rsidP="002B170C">
      <w:pPr>
        <w:rPr>
          <w:rFonts w:ascii="Calibri" w:hAnsi="Calibri"/>
          <w:sz w:val="22"/>
          <w:szCs w:val="22"/>
          <w:lang w:eastAsia="en-US"/>
        </w:rPr>
      </w:pPr>
    </w:p>
    <w:p w14:paraId="4473E6FF" w14:textId="77777777" w:rsidR="00C23F83" w:rsidRDefault="00C23F83" w:rsidP="00C23F83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2E" w14:paraId="66BAFFF5" w14:textId="77777777" w:rsidTr="004D7A2E">
        <w:tc>
          <w:tcPr>
            <w:tcW w:w="4785" w:type="dxa"/>
          </w:tcPr>
          <w:p w14:paraId="6A825A5E" w14:textId="53E53383" w:rsidR="004D7A2E" w:rsidRDefault="00D74857" w:rsidP="00D74857">
            <w:pPr>
              <w:pStyle w:val="11"/>
              <w:widowControl w:val="0"/>
              <w:ind w:left="-851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         </w:t>
            </w:r>
            <w:r w:rsidR="004D7A2E">
              <w:rPr>
                <w:bCs/>
                <w:snapToGrid w:val="0"/>
                <w:sz w:val="28"/>
                <w:szCs w:val="28"/>
              </w:rPr>
              <w:t xml:space="preserve">Руководитель управления </w:t>
            </w:r>
          </w:p>
          <w:p w14:paraId="25D1AEA7" w14:textId="77777777"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86" w:type="dxa"/>
          </w:tcPr>
          <w:p w14:paraId="782602B9" w14:textId="77777777" w:rsidR="004D7A2E" w:rsidRDefault="004D7A2E" w:rsidP="004D7A2E">
            <w:pPr>
              <w:pStyle w:val="11"/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</w:p>
          <w:p w14:paraId="65436D0A" w14:textId="77777777"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А.</w:t>
            </w:r>
            <w:r w:rsidR="00B144F2">
              <w:rPr>
                <w:bCs/>
                <w:snapToGrid w:val="0"/>
                <w:sz w:val="28"/>
                <w:szCs w:val="28"/>
              </w:rPr>
              <w:t>Е</w:t>
            </w:r>
            <w:r>
              <w:rPr>
                <w:bCs/>
                <w:snapToGrid w:val="0"/>
                <w:sz w:val="28"/>
                <w:szCs w:val="28"/>
              </w:rPr>
              <w:t xml:space="preserve">. </w:t>
            </w:r>
            <w:proofErr w:type="spellStart"/>
            <w:r w:rsidR="00B144F2">
              <w:rPr>
                <w:bCs/>
                <w:snapToGrid w:val="0"/>
                <w:sz w:val="28"/>
                <w:szCs w:val="28"/>
              </w:rPr>
              <w:t>Герунов</w:t>
            </w:r>
            <w:proofErr w:type="spellEnd"/>
          </w:p>
        </w:tc>
      </w:tr>
    </w:tbl>
    <w:p w14:paraId="2EFA465A" w14:textId="77777777"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02081878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0B9F6979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7D9DEB12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2E501781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1A271E0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FF77930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33F105F9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407EEBA3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60229F4F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2B468466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4B5209B5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254B37A0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1A1CAEB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46F27263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E1B11B6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14018BF9" w14:textId="77777777" w:rsidR="003E7D2E" w:rsidRDefault="003E7D2E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4F835379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p w14:paraId="7C26396C" w14:textId="77777777" w:rsidR="00C533AD" w:rsidRDefault="00C533AD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14:paraId="5269B732" w14:textId="4C597600" w:rsidR="001A5804" w:rsidRPr="00C23F83" w:rsidRDefault="00757E05" w:rsidP="00C23F83">
      <w:pPr>
        <w:spacing w:line="36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Пенькова</w:t>
      </w:r>
      <w:proofErr w:type="spellEnd"/>
      <w:r>
        <w:rPr>
          <w:bCs/>
          <w:sz w:val="24"/>
          <w:szCs w:val="24"/>
        </w:rPr>
        <w:t xml:space="preserve"> Е.Н.</w:t>
      </w:r>
      <w:r w:rsidR="00C23F83" w:rsidRPr="00C23F83">
        <w:rPr>
          <w:bCs/>
          <w:sz w:val="24"/>
          <w:szCs w:val="24"/>
        </w:rPr>
        <w:t>, 543</w:t>
      </w:r>
      <w:r>
        <w:rPr>
          <w:bCs/>
          <w:sz w:val="24"/>
          <w:szCs w:val="24"/>
        </w:rPr>
        <w:t>71</w:t>
      </w:r>
      <w:r w:rsidR="00D74857">
        <w:rPr>
          <w:bCs/>
          <w:sz w:val="24"/>
          <w:szCs w:val="24"/>
        </w:rPr>
        <w:t>0</w:t>
      </w:r>
    </w:p>
    <w:sectPr w:rsidR="001A5804" w:rsidRPr="00C23F83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04"/>
    <w:rsid w:val="000534A3"/>
    <w:rsid w:val="000A1430"/>
    <w:rsid w:val="000C66D7"/>
    <w:rsid w:val="000D5D34"/>
    <w:rsid w:val="000E2688"/>
    <w:rsid w:val="000E6326"/>
    <w:rsid w:val="000F1612"/>
    <w:rsid w:val="00101497"/>
    <w:rsid w:val="00121D99"/>
    <w:rsid w:val="00162EAF"/>
    <w:rsid w:val="0018784D"/>
    <w:rsid w:val="001A5804"/>
    <w:rsid w:val="001D575A"/>
    <w:rsid w:val="001E6660"/>
    <w:rsid w:val="00211213"/>
    <w:rsid w:val="00250FE8"/>
    <w:rsid w:val="00265C87"/>
    <w:rsid w:val="00286DA2"/>
    <w:rsid w:val="002B170C"/>
    <w:rsid w:val="002E3B27"/>
    <w:rsid w:val="002F5562"/>
    <w:rsid w:val="0030057B"/>
    <w:rsid w:val="00340980"/>
    <w:rsid w:val="00352CD2"/>
    <w:rsid w:val="00383E5A"/>
    <w:rsid w:val="003C433C"/>
    <w:rsid w:val="003E7D2E"/>
    <w:rsid w:val="00493B9D"/>
    <w:rsid w:val="004964E1"/>
    <w:rsid w:val="004A0212"/>
    <w:rsid w:val="004B76F3"/>
    <w:rsid w:val="004D7A2E"/>
    <w:rsid w:val="004E3AC6"/>
    <w:rsid w:val="0053662A"/>
    <w:rsid w:val="0053676E"/>
    <w:rsid w:val="005424B6"/>
    <w:rsid w:val="00593C7D"/>
    <w:rsid w:val="0065588D"/>
    <w:rsid w:val="0069587F"/>
    <w:rsid w:val="00757E05"/>
    <w:rsid w:val="0082633D"/>
    <w:rsid w:val="00826479"/>
    <w:rsid w:val="0088752D"/>
    <w:rsid w:val="008B4C20"/>
    <w:rsid w:val="008C10E7"/>
    <w:rsid w:val="008C19FD"/>
    <w:rsid w:val="00921673"/>
    <w:rsid w:val="00923D76"/>
    <w:rsid w:val="00982D9B"/>
    <w:rsid w:val="00996F00"/>
    <w:rsid w:val="009A3CAB"/>
    <w:rsid w:val="009E6702"/>
    <w:rsid w:val="00A417E2"/>
    <w:rsid w:val="00A82275"/>
    <w:rsid w:val="00A96361"/>
    <w:rsid w:val="00AB0D49"/>
    <w:rsid w:val="00AB714B"/>
    <w:rsid w:val="00AC5936"/>
    <w:rsid w:val="00AD0105"/>
    <w:rsid w:val="00AD6E86"/>
    <w:rsid w:val="00AE5679"/>
    <w:rsid w:val="00AF7A47"/>
    <w:rsid w:val="00B07226"/>
    <w:rsid w:val="00B144F2"/>
    <w:rsid w:val="00B32E0C"/>
    <w:rsid w:val="00B94AA9"/>
    <w:rsid w:val="00BB12E4"/>
    <w:rsid w:val="00BF4F99"/>
    <w:rsid w:val="00C21E49"/>
    <w:rsid w:val="00C23F83"/>
    <w:rsid w:val="00C533AD"/>
    <w:rsid w:val="00C54B4D"/>
    <w:rsid w:val="00C7779E"/>
    <w:rsid w:val="00CA5992"/>
    <w:rsid w:val="00D74857"/>
    <w:rsid w:val="00DB225A"/>
    <w:rsid w:val="00DB42DE"/>
    <w:rsid w:val="00E6301E"/>
    <w:rsid w:val="00E7523A"/>
    <w:rsid w:val="00F31EB2"/>
    <w:rsid w:val="00F364E7"/>
    <w:rsid w:val="00F436F0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Пенькова Елена Николаевна</cp:lastModifiedBy>
  <cp:revision>63</cp:revision>
  <cp:lastPrinted>2022-03-24T04:46:00Z</cp:lastPrinted>
  <dcterms:created xsi:type="dcterms:W3CDTF">2021-01-14T12:09:00Z</dcterms:created>
  <dcterms:modified xsi:type="dcterms:W3CDTF">2022-03-24T04:48:00Z</dcterms:modified>
</cp:coreProperties>
</file>