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FC" w:rsidRPr="00820363" w:rsidRDefault="00EE4AFC" w:rsidP="00EE4AFC">
      <w:pPr>
        <w:spacing w:after="0" w:line="360" w:lineRule="auto"/>
        <w:jc w:val="right"/>
        <w:rPr>
          <w:rFonts w:ascii="Times New Roman" w:hAnsi="Times New Roman" w:cs="Times New Roman"/>
          <w:sz w:val="26"/>
          <w:szCs w:val="26"/>
        </w:rPr>
      </w:pPr>
      <w:r w:rsidRPr="00820363">
        <w:rPr>
          <w:rFonts w:ascii="Times New Roman" w:hAnsi="Times New Roman" w:cs="Times New Roman"/>
          <w:sz w:val="26"/>
          <w:szCs w:val="26"/>
        </w:rPr>
        <w:t>ПРОЕКТ</w:t>
      </w:r>
    </w:p>
    <w:p w:rsidR="002C7E39" w:rsidRDefault="002C7E39" w:rsidP="00EE4AFC">
      <w:pPr>
        <w:spacing w:after="0" w:line="360" w:lineRule="auto"/>
        <w:jc w:val="center"/>
        <w:rPr>
          <w:rFonts w:ascii="Times New Roman" w:hAnsi="Times New Roman" w:cs="Times New Roman"/>
          <w:sz w:val="26"/>
          <w:szCs w:val="26"/>
        </w:rPr>
      </w:pPr>
    </w:p>
    <w:p w:rsidR="002C7E39" w:rsidRDefault="002C7E39" w:rsidP="00EE4AFC">
      <w:pPr>
        <w:spacing w:after="0" w:line="360" w:lineRule="auto"/>
        <w:jc w:val="center"/>
        <w:rPr>
          <w:rFonts w:ascii="Times New Roman" w:hAnsi="Times New Roman" w:cs="Times New Roman"/>
          <w:sz w:val="26"/>
          <w:szCs w:val="26"/>
        </w:rPr>
      </w:pPr>
    </w:p>
    <w:p w:rsidR="002C7E39" w:rsidRDefault="002C7E39" w:rsidP="00EE4AFC">
      <w:pPr>
        <w:spacing w:after="0" w:line="360" w:lineRule="auto"/>
        <w:jc w:val="center"/>
        <w:rPr>
          <w:rFonts w:ascii="Times New Roman" w:hAnsi="Times New Roman" w:cs="Times New Roman"/>
          <w:sz w:val="26"/>
          <w:szCs w:val="26"/>
        </w:rPr>
      </w:pPr>
    </w:p>
    <w:p w:rsidR="002C7E39" w:rsidRDefault="002C7E39" w:rsidP="00EE4AFC">
      <w:pPr>
        <w:spacing w:after="0" w:line="360" w:lineRule="auto"/>
        <w:jc w:val="center"/>
        <w:rPr>
          <w:rFonts w:ascii="Times New Roman" w:hAnsi="Times New Roman" w:cs="Times New Roman"/>
          <w:sz w:val="26"/>
          <w:szCs w:val="26"/>
        </w:rPr>
      </w:pPr>
    </w:p>
    <w:p w:rsidR="00EE4AFC" w:rsidRPr="00820363" w:rsidRDefault="00EE4AFC" w:rsidP="00EE4AFC">
      <w:pPr>
        <w:spacing w:after="0" w:line="360" w:lineRule="auto"/>
        <w:jc w:val="center"/>
        <w:rPr>
          <w:rFonts w:ascii="Times New Roman" w:hAnsi="Times New Roman" w:cs="Times New Roman"/>
          <w:sz w:val="26"/>
          <w:szCs w:val="26"/>
        </w:rPr>
      </w:pPr>
      <w:r w:rsidRPr="00820363">
        <w:rPr>
          <w:rFonts w:ascii="Times New Roman" w:hAnsi="Times New Roman" w:cs="Times New Roman"/>
          <w:sz w:val="26"/>
          <w:szCs w:val="26"/>
        </w:rPr>
        <w:t>ПОСТАНОВЛЕНИЕ</w:t>
      </w:r>
    </w:p>
    <w:p w:rsidR="00EE4AFC" w:rsidRPr="00820363" w:rsidRDefault="00EE4AFC" w:rsidP="00EE4AFC">
      <w:pPr>
        <w:spacing w:after="0" w:line="360" w:lineRule="auto"/>
        <w:jc w:val="center"/>
        <w:rPr>
          <w:rFonts w:ascii="Times New Roman" w:hAnsi="Times New Roman" w:cs="Times New Roman"/>
          <w:sz w:val="26"/>
          <w:szCs w:val="26"/>
        </w:rPr>
      </w:pPr>
    </w:p>
    <w:p w:rsidR="00EE4AFC" w:rsidRPr="00820363" w:rsidRDefault="00EE4AFC" w:rsidP="00EE4AFC">
      <w:pPr>
        <w:spacing w:after="0"/>
        <w:jc w:val="center"/>
        <w:rPr>
          <w:rFonts w:ascii="Times New Roman" w:hAnsi="Times New Roman" w:cs="Times New Roman"/>
          <w:sz w:val="26"/>
          <w:szCs w:val="26"/>
        </w:rPr>
      </w:pPr>
      <w:r w:rsidRPr="00820363">
        <w:rPr>
          <w:rFonts w:ascii="Times New Roman" w:hAnsi="Times New Roman" w:cs="Times New Roman"/>
          <w:sz w:val="26"/>
          <w:szCs w:val="26"/>
        </w:rPr>
        <w:t xml:space="preserve">«Об утверждении требований, предъявляемых к внешнему виду </w:t>
      </w:r>
    </w:p>
    <w:p w:rsidR="00B033B0" w:rsidRPr="00820363" w:rsidRDefault="00EE4AFC" w:rsidP="00B033B0">
      <w:pPr>
        <w:spacing w:after="0"/>
        <w:jc w:val="center"/>
        <w:rPr>
          <w:rFonts w:ascii="Times New Roman" w:hAnsi="Times New Roman" w:cs="Times New Roman"/>
          <w:sz w:val="26"/>
          <w:szCs w:val="26"/>
        </w:rPr>
      </w:pPr>
      <w:r w:rsidRPr="00820363">
        <w:rPr>
          <w:rFonts w:ascii="Times New Roman" w:hAnsi="Times New Roman" w:cs="Times New Roman"/>
          <w:sz w:val="26"/>
          <w:szCs w:val="26"/>
        </w:rPr>
        <w:t xml:space="preserve">нестационарных </w:t>
      </w:r>
      <w:r w:rsidR="005B3CE9" w:rsidRPr="00820363">
        <w:rPr>
          <w:rFonts w:ascii="Times New Roman" w:hAnsi="Times New Roman" w:cs="Times New Roman"/>
          <w:sz w:val="26"/>
          <w:szCs w:val="26"/>
        </w:rPr>
        <w:t>торговых объектов</w:t>
      </w:r>
      <w:r w:rsidRPr="00820363">
        <w:rPr>
          <w:rFonts w:ascii="Times New Roman" w:hAnsi="Times New Roman" w:cs="Times New Roman"/>
          <w:sz w:val="26"/>
          <w:szCs w:val="26"/>
        </w:rPr>
        <w:t xml:space="preserve">, размещаемых на территории </w:t>
      </w:r>
    </w:p>
    <w:p w:rsidR="00E70289" w:rsidRPr="00820363" w:rsidRDefault="00EE4AFC" w:rsidP="00B033B0">
      <w:pPr>
        <w:spacing w:after="0"/>
        <w:jc w:val="center"/>
        <w:rPr>
          <w:rFonts w:ascii="Times New Roman" w:hAnsi="Times New Roman" w:cs="Times New Roman"/>
          <w:sz w:val="26"/>
          <w:szCs w:val="26"/>
        </w:rPr>
      </w:pPr>
      <w:r w:rsidRPr="00820363">
        <w:rPr>
          <w:rFonts w:ascii="Times New Roman" w:hAnsi="Times New Roman" w:cs="Times New Roman"/>
          <w:sz w:val="26"/>
          <w:szCs w:val="26"/>
        </w:rPr>
        <w:t>городского округа Тольятти»</w:t>
      </w:r>
    </w:p>
    <w:p w:rsidR="00EE4AFC" w:rsidRPr="00820363" w:rsidRDefault="00EE4AFC" w:rsidP="00EE4AFC">
      <w:pPr>
        <w:spacing w:after="0"/>
        <w:jc w:val="center"/>
        <w:rPr>
          <w:rFonts w:ascii="Times New Roman" w:hAnsi="Times New Roman" w:cs="Times New Roman"/>
          <w:sz w:val="26"/>
          <w:szCs w:val="26"/>
        </w:rPr>
      </w:pPr>
    </w:p>
    <w:p w:rsidR="00EC240D" w:rsidRPr="00820363" w:rsidRDefault="00EC240D" w:rsidP="00195C54">
      <w:pPr>
        <w:spacing w:after="0"/>
        <w:ind w:firstLine="709"/>
        <w:jc w:val="both"/>
        <w:rPr>
          <w:rFonts w:ascii="Times New Roman" w:hAnsi="Times New Roman"/>
          <w:sz w:val="26"/>
          <w:szCs w:val="26"/>
        </w:rPr>
      </w:pPr>
      <w:r w:rsidRPr="00820363">
        <w:rPr>
          <w:rFonts w:ascii="Times New Roman" w:hAnsi="Times New Roman" w:cs="Times New Roman"/>
          <w:sz w:val="26"/>
          <w:szCs w:val="26"/>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sidR="00D97A76" w:rsidRPr="00820363">
        <w:rPr>
          <w:rFonts w:ascii="Times New Roman" w:hAnsi="Times New Roman" w:cs="Times New Roman"/>
          <w:sz w:val="26"/>
          <w:szCs w:val="26"/>
        </w:rPr>
        <w:t>Приказ</w:t>
      </w:r>
      <w:r w:rsidR="00103A3C" w:rsidRPr="00820363">
        <w:rPr>
          <w:rFonts w:ascii="Times New Roman" w:hAnsi="Times New Roman" w:cs="Times New Roman"/>
          <w:sz w:val="26"/>
          <w:szCs w:val="26"/>
        </w:rPr>
        <w:t>ом</w:t>
      </w:r>
      <w:r w:rsidR="00D97A76" w:rsidRPr="00820363">
        <w:rPr>
          <w:rFonts w:ascii="Times New Roman" w:hAnsi="Times New Roman" w:cs="Times New Roman"/>
          <w:sz w:val="26"/>
          <w:szCs w:val="26"/>
        </w:rPr>
        <w:t xml:space="preserve"> министерства промышленности и торговли Самарской области от 29.05.2023 </w:t>
      </w:r>
      <w:r w:rsidR="00E243AB" w:rsidRPr="00820363">
        <w:rPr>
          <w:rFonts w:ascii="Times New Roman" w:hAnsi="Times New Roman" w:cs="Times New Roman"/>
          <w:sz w:val="26"/>
          <w:szCs w:val="26"/>
        </w:rPr>
        <w:t>№</w:t>
      </w:r>
      <w:r w:rsidR="00D034E9" w:rsidRPr="00820363">
        <w:rPr>
          <w:rFonts w:ascii="Times New Roman" w:hAnsi="Times New Roman" w:cs="Times New Roman"/>
          <w:sz w:val="26"/>
          <w:szCs w:val="26"/>
          <w:lang w:val="en-US"/>
        </w:rPr>
        <w:t> </w:t>
      </w:r>
      <w:r w:rsidR="00D97A76" w:rsidRPr="00820363">
        <w:rPr>
          <w:rFonts w:ascii="Times New Roman" w:hAnsi="Times New Roman" w:cs="Times New Roman"/>
          <w:sz w:val="26"/>
          <w:szCs w:val="26"/>
        </w:rPr>
        <w:t>49-п "Об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w:t>
      </w:r>
      <w:r w:rsidRPr="00820363">
        <w:rPr>
          <w:rFonts w:ascii="Times New Roman" w:hAnsi="Times New Roman" w:cs="Times New Roman"/>
          <w:sz w:val="26"/>
          <w:szCs w:val="26"/>
        </w:rPr>
        <w:t xml:space="preserve">, </w:t>
      </w:r>
      <w:r w:rsidR="00103A3C" w:rsidRPr="00820363">
        <w:rPr>
          <w:rFonts w:ascii="Times New Roman" w:hAnsi="Times New Roman" w:cs="Times New Roman"/>
          <w:sz w:val="26"/>
          <w:szCs w:val="26"/>
        </w:rPr>
        <w:t>Правилами благоустройства территории городского округа Тольятти, утвержденны</w:t>
      </w:r>
      <w:r w:rsidR="00D034E9" w:rsidRPr="00820363">
        <w:rPr>
          <w:rFonts w:ascii="Times New Roman" w:hAnsi="Times New Roman" w:cs="Times New Roman"/>
          <w:sz w:val="26"/>
          <w:szCs w:val="26"/>
        </w:rPr>
        <w:t>ми</w:t>
      </w:r>
      <w:r w:rsidR="00103A3C" w:rsidRPr="00820363">
        <w:rPr>
          <w:rFonts w:ascii="Times New Roman" w:hAnsi="Times New Roman" w:cs="Times New Roman"/>
          <w:sz w:val="26"/>
          <w:szCs w:val="26"/>
        </w:rPr>
        <w:t xml:space="preserve"> решение</w:t>
      </w:r>
      <w:r w:rsidR="00D034E9" w:rsidRPr="00820363">
        <w:rPr>
          <w:rFonts w:ascii="Times New Roman" w:hAnsi="Times New Roman" w:cs="Times New Roman"/>
          <w:sz w:val="26"/>
          <w:szCs w:val="26"/>
        </w:rPr>
        <w:t>м</w:t>
      </w:r>
      <w:r w:rsidR="00103A3C" w:rsidRPr="00820363">
        <w:rPr>
          <w:rFonts w:ascii="Times New Roman" w:hAnsi="Times New Roman" w:cs="Times New Roman"/>
          <w:sz w:val="26"/>
          <w:szCs w:val="26"/>
        </w:rPr>
        <w:t xml:space="preserve"> Думы городского округа Тольятти от 04.07.2018 № 1789, </w:t>
      </w:r>
      <w:r w:rsidRPr="00820363">
        <w:rPr>
          <w:rFonts w:ascii="Times New Roman" w:hAnsi="Times New Roman" w:cs="Times New Roman"/>
          <w:sz w:val="26"/>
          <w:szCs w:val="26"/>
        </w:rPr>
        <w:t>в целях установления единых требований к внешнему виду и архитектурному решению нестационарных торговых объектов и обеспечения формирования единого облика территории</w:t>
      </w:r>
      <w:r w:rsidR="00623BE4" w:rsidRPr="00820363">
        <w:rPr>
          <w:rFonts w:ascii="Times New Roman" w:hAnsi="Times New Roman" w:cs="Times New Roman"/>
          <w:sz w:val="26"/>
          <w:szCs w:val="26"/>
        </w:rPr>
        <w:t xml:space="preserve"> городского округа Тольятти, в том числе</w:t>
      </w:r>
      <w:r w:rsidR="00E243AB" w:rsidRPr="00820363">
        <w:rPr>
          <w:rFonts w:ascii="Times New Roman" w:hAnsi="Times New Roman" w:cs="Times New Roman"/>
          <w:sz w:val="26"/>
          <w:szCs w:val="26"/>
        </w:rPr>
        <w:t xml:space="preserve"> набережной Автозаводского района городского округа Тольятти</w:t>
      </w:r>
      <w:r w:rsidR="00A81779" w:rsidRPr="00820363">
        <w:rPr>
          <w:rFonts w:ascii="Times New Roman" w:hAnsi="Times New Roman" w:cs="Times New Roman"/>
          <w:sz w:val="26"/>
          <w:szCs w:val="26"/>
        </w:rPr>
        <w:t>,</w:t>
      </w:r>
      <w:r w:rsidRPr="00820363">
        <w:rPr>
          <w:rFonts w:ascii="Times New Roman" w:hAnsi="Times New Roman" w:cs="Times New Roman"/>
          <w:sz w:val="26"/>
          <w:szCs w:val="26"/>
        </w:rPr>
        <w:t xml:space="preserve"> </w:t>
      </w:r>
      <w:r w:rsidRPr="00820363">
        <w:rPr>
          <w:rFonts w:ascii="Times New Roman" w:eastAsia="Calibri" w:hAnsi="Times New Roman" w:cs="Times New Roman"/>
          <w:sz w:val="26"/>
          <w:szCs w:val="26"/>
        </w:rPr>
        <w:t>руководствуясь Уставом городского округа Тольятти, администрация городского округа Тольятти ПОСТАНОВЛЯЕТ:</w:t>
      </w:r>
    </w:p>
    <w:p w:rsidR="00195C54" w:rsidRPr="00820363" w:rsidRDefault="00195C54" w:rsidP="00195C54">
      <w:pPr>
        <w:spacing w:after="0"/>
        <w:ind w:firstLine="709"/>
        <w:jc w:val="both"/>
        <w:rPr>
          <w:rFonts w:ascii="Times New Roman" w:hAnsi="Times New Roman"/>
          <w:sz w:val="26"/>
          <w:szCs w:val="26"/>
        </w:rPr>
      </w:pPr>
    </w:p>
    <w:p w:rsidR="00195C54" w:rsidRDefault="00195C54" w:rsidP="00AD2E7E">
      <w:pPr>
        <w:tabs>
          <w:tab w:val="left" w:pos="993"/>
        </w:tabs>
        <w:spacing w:after="0"/>
        <w:ind w:firstLine="709"/>
        <w:jc w:val="both"/>
        <w:rPr>
          <w:rFonts w:ascii="Times New Roman" w:hAnsi="Times New Roman"/>
          <w:sz w:val="26"/>
          <w:szCs w:val="26"/>
        </w:rPr>
      </w:pPr>
      <w:r w:rsidRPr="00820363">
        <w:rPr>
          <w:rFonts w:ascii="Times New Roman" w:hAnsi="Times New Roman"/>
          <w:sz w:val="26"/>
          <w:szCs w:val="26"/>
        </w:rPr>
        <w:t xml:space="preserve">1. Утвердить требования, предъявляемые к внешнему виду нестационарных </w:t>
      </w:r>
      <w:r w:rsidR="005B3CE9" w:rsidRPr="00820363">
        <w:rPr>
          <w:rFonts w:ascii="Times New Roman" w:hAnsi="Times New Roman"/>
          <w:sz w:val="26"/>
          <w:szCs w:val="26"/>
        </w:rPr>
        <w:t>торговых объектов</w:t>
      </w:r>
      <w:r w:rsidRPr="00820363">
        <w:rPr>
          <w:rFonts w:ascii="Times New Roman" w:hAnsi="Times New Roman"/>
          <w:sz w:val="26"/>
          <w:szCs w:val="26"/>
        </w:rPr>
        <w:t>, размещаемых на территории городского округа Тольятти (приложение).</w:t>
      </w:r>
    </w:p>
    <w:p w:rsidR="006C31B4" w:rsidRPr="00820363" w:rsidRDefault="006C31B4" w:rsidP="006C31B4">
      <w:pPr>
        <w:tabs>
          <w:tab w:val="left" w:pos="993"/>
        </w:tabs>
        <w:spacing w:after="0"/>
        <w:ind w:firstLine="709"/>
        <w:jc w:val="both"/>
        <w:rPr>
          <w:rFonts w:ascii="Times New Roman" w:hAnsi="Times New Roman"/>
          <w:sz w:val="26"/>
          <w:szCs w:val="26"/>
        </w:rPr>
      </w:pPr>
      <w:r>
        <w:rPr>
          <w:rFonts w:ascii="Times New Roman" w:hAnsi="Times New Roman"/>
          <w:sz w:val="26"/>
          <w:szCs w:val="26"/>
        </w:rPr>
        <w:t xml:space="preserve">2. </w:t>
      </w:r>
      <w:r w:rsidRPr="006C31B4">
        <w:rPr>
          <w:rFonts w:ascii="Times New Roman" w:hAnsi="Times New Roman"/>
          <w:sz w:val="26"/>
          <w:szCs w:val="26"/>
        </w:rPr>
        <w:t>Установить, что требования настоящего Постановления распространяются на ранее установленные</w:t>
      </w:r>
      <w:r>
        <w:rPr>
          <w:rFonts w:ascii="Times New Roman" w:hAnsi="Times New Roman"/>
          <w:sz w:val="26"/>
          <w:szCs w:val="26"/>
        </w:rPr>
        <w:t xml:space="preserve"> </w:t>
      </w:r>
      <w:r w:rsidRPr="006C31B4">
        <w:rPr>
          <w:rFonts w:ascii="Times New Roman" w:hAnsi="Times New Roman"/>
          <w:sz w:val="26"/>
          <w:szCs w:val="26"/>
        </w:rPr>
        <w:t>нестационарные торговые объекты в случае изменения внешнего вида, иных конструктивных</w:t>
      </w:r>
      <w:r>
        <w:rPr>
          <w:rFonts w:ascii="Times New Roman" w:hAnsi="Times New Roman"/>
          <w:sz w:val="26"/>
          <w:szCs w:val="26"/>
        </w:rPr>
        <w:t xml:space="preserve"> </w:t>
      </w:r>
      <w:r w:rsidRPr="006C31B4">
        <w:rPr>
          <w:rFonts w:ascii="Times New Roman" w:hAnsi="Times New Roman"/>
          <w:sz w:val="26"/>
          <w:szCs w:val="26"/>
        </w:rPr>
        <w:t>характеристик, заключения нового договора на право размещения нестационарного торгового</w:t>
      </w:r>
      <w:r>
        <w:rPr>
          <w:rFonts w:ascii="Times New Roman" w:hAnsi="Times New Roman"/>
          <w:sz w:val="26"/>
          <w:szCs w:val="26"/>
        </w:rPr>
        <w:t xml:space="preserve"> </w:t>
      </w:r>
      <w:r w:rsidRPr="006C31B4">
        <w:rPr>
          <w:rFonts w:ascii="Times New Roman" w:hAnsi="Times New Roman"/>
          <w:sz w:val="26"/>
          <w:szCs w:val="26"/>
        </w:rPr>
        <w:t>объекта. В случае пролонгации действующего договора на право размещения нестационарного торгового объекта</w:t>
      </w:r>
      <w:r>
        <w:rPr>
          <w:rFonts w:ascii="Times New Roman" w:hAnsi="Times New Roman"/>
          <w:sz w:val="26"/>
          <w:szCs w:val="26"/>
        </w:rPr>
        <w:t xml:space="preserve"> </w:t>
      </w:r>
      <w:r w:rsidRPr="006C31B4">
        <w:rPr>
          <w:rFonts w:ascii="Times New Roman" w:hAnsi="Times New Roman"/>
          <w:sz w:val="26"/>
          <w:szCs w:val="26"/>
        </w:rPr>
        <w:t>внешний вид нестационарного торгового объекта должен быть приведен в соответствие с требованиями настоящего</w:t>
      </w:r>
      <w:r>
        <w:rPr>
          <w:rFonts w:ascii="Times New Roman" w:hAnsi="Times New Roman"/>
          <w:sz w:val="26"/>
          <w:szCs w:val="26"/>
        </w:rPr>
        <w:t xml:space="preserve"> </w:t>
      </w:r>
      <w:r w:rsidRPr="006C31B4">
        <w:rPr>
          <w:rFonts w:ascii="Times New Roman" w:hAnsi="Times New Roman"/>
          <w:sz w:val="26"/>
          <w:szCs w:val="26"/>
        </w:rPr>
        <w:t>Постановления в течение трех месяцев с даты пролонгации.</w:t>
      </w:r>
    </w:p>
    <w:p w:rsidR="00195C54" w:rsidRPr="00820363" w:rsidRDefault="00195C54" w:rsidP="00AD2E7E">
      <w:pPr>
        <w:pStyle w:val="ConsPlusNormal"/>
        <w:tabs>
          <w:tab w:val="left" w:pos="993"/>
        </w:tabs>
        <w:spacing w:line="276" w:lineRule="auto"/>
        <w:ind w:firstLine="709"/>
        <w:jc w:val="both"/>
        <w:rPr>
          <w:rFonts w:ascii="Times New Roman" w:hAnsi="Times New Roman" w:cs="Times New Roman"/>
          <w:sz w:val="26"/>
          <w:szCs w:val="26"/>
        </w:rPr>
      </w:pPr>
      <w:r w:rsidRPr="00820363">
        <w:rPr>
          <w:rFonts w:ascii="Times New Roman" w:hAnsi="Times New Roman" w:cs="Times New Roman"/>
          <w:sz w:val="26"/>
          <w:szCs w:val="26"/>
        </w:rPr>
        <w:lastRenderedPageBreak/>
        <w:t>2.</w:t>
      </w:r>
      <w:r w:rsidRPr="00820363">
        <w:rPr>
          <w:rFonts w:ascii="Times New Roman" w:hAnsi="Times New Roman" w:cs="Times New Roman"/>
          <w:sz w:val="26"/>
          <w:szCs w:val="26"/>
        </w:rPr>
        <w:tab/>
        <w:t>Организационному управлению администрации городского округа То</w:t>
      </w:r>
      <w:r w:rsidR="00103A3C" w:rsidRPr="00820363">
        <w:rPr>
          <w:rFonts w:ascii="Times New Roman" w:hAnsi="Times New Roman" w:cs="Times New Roman"/>
          <w:sz w:val="26"/>
          <w:szCs w:val="26"/>
        </w:rPr>
        <w:t xml:space="preserve">льятти </w:t>
      </w:r>
      <w:r w:rsidRPr="00820363">
        <w:rPr>
          <w:rFonts w:ascii="Times New Roman" w:hAnsi="Times New Roman" w:cs="Times New Roman"/>
          <w:sz w:val="26"/>
          <w:szCs w:val="26"/>
        </w:rPr>
        <w:t>опубликовать настоящее п</w:t>
      </w:r>
      <w:r w:rsidR="00103A3C" w:rsidRPr="00820363">
        <w:rPr>
          <w:rFonts w:ascii="Times New Roman" w:hAnsi="Times New Roman" w:cs="Times New Roman"/>
          <w:sz w:val="26"/>
          <w:szCs w:val="26"/>
        </w:rPr>
        <w:t xml:space="preserve">остановление </w:t>
      </w:r>
      <w:r w:rsidRPr="00820363">
        <w:rPr>
          <w:rFonts w:ascii="Times New Roman" w:hAnsi="Times New Roman" w:cs="Times New Roman"/>
          <w:sz w:val="26"/>
          <w:szCs w:val="26"/>
        </w:rPr>
        <w:t>в газете «Городские ведомости».</w:t>
      </w:r>
    </w:p>
    <w:p w:rsidR="00103A3C" w:rsidRPr="00820363" w:rsidRDefault="00103A3C" w:rsidP="00AD2E7E">
      <w:pPr>
        <w:pStyle w:val="ConsPlusNormal"/>
        <w:tabs>
          <w:tab w:val="left" w:pos="993"/>
        </w:tabs>
        <w:spacing w:line="276" w:lineRule="auto"/>
        <w:ind w:firstLine="709"/>
        <w:jc w:val="both"/>
        <w:rPr>
          <w:rFonts w:ascii="Times New Roman" w:hAnsi="Times New Roman" w:cs="Times New Roman"/>
          <w:sz w:val="26"/>
          <w:szCs w:val="26"/>
        </w:rPr>
      </w:pPr>
      <w:r w:rsidRPr="00820363">
        <w:rPr>
          <w:rFonts w:ascii="Times New Roman" w:hAnsi="Times New Roman" w:cs="Times New Roman"/>
          <w:sz w:val="26"/>
          <w:szCs w:val="26"/>
        </w:rPr>
        <w:t xml:space="preserve">3. Настоящее </w:t>
      </w:r>
      <w:r w:rsidR="00400B1C" w:rsidRPr="00820363">
        <w:rPr>
          <w:rFonts w:ascii="Times New Roman" w:hAnsi="Times New Roman" w:cs="Times New Roman"/>
          <w:sz w:val="26"/>
          <w:szCs w:val="26"/>
        </w:rPr>
        <w:t>п</w:t>
      </w:r>
      <w:r w:rsidRPr="00820363">
        <w:rPr>
          <w:rFonts w:ascii="Times New Roman" w:hAnsi="Times New Roman" w:cs="Times New Roman"/>
          <w:sz w:val="26"/>
          <w:szCs w:val="26"/>
        </w:rPr>
        <w:t xml:space="preserve">остановление вступает в силу </w:t>
      </w:r>
      <w:r w:rsidR="00586FD9" w:rsidRPr="00820363">
        <w:rPr>
          <w:rFonts w:ascii="Times New Roman" w:hAnsi="Times New Roman" w:cs="Times New Roman"/>
          <w:sz w:val="26"/>
          <w:szCs w:val="26"/>
        </w:rPr>
        <w:t>с 01.09.2025</w:t>
      </w:r>
      <w:r w:rsidRPr="00820363">
        <w:rPr>
          <w:rFonts w:ascii="Times New Roman" w:hAnsi="Times New Roman" w:cs="Times New Roman"/>
          <w:sz w:val="26"/>
          <w:szCs w:val="26"/>
        </w:rPr>
        <w:t>.</w:t>
      </w:r>
    </w:p>
    <w:p w:rsidR="00195C54" w:rsidRPr="00820363" w:rsidRDefault="00103A3C" w:rsidP="00AD2E7E">
      <w:pPr>
        <w:pStyle w:val="ConsPlusNormal"/>
        <w:tabs>
          <w:tab w:val="left" w:pos="993"/>
        </w:tabs>
        <w:spacing w:line="276" w:lineRule="auto"/>
        <w:ind w:firstLine="709"/>
        <w:jc w:val="both"/>
        <w:rPr>
          <w:rFonts w:ascii="Times New Roman" w:hAnsi="Times New Roman" w:cs="Times New Roman"/>
          <w:sz w:val="26"/>
          <w:szCs w:val="26"/>
        </w:rPr>
      </w:pPr>
      <w:r w:rsidRPr="00820363">
        <w:rPr>
          <w:rFonts w:ascii="Times New Roman" w:hAnsi="Times New Roman" w:cs="Times New Roman"/>
          <w:sz w:val="26"/>
          <w:szCs w:val="26"/>
        </w:rPr>
        <w:t>4</w:t>
      </w:r>
      <w:r w:rsidR="00195C54" w:rsidRPr="00820363">
        <w:rPr>
          <w:rFonts w:ascii="Times New Roman" w:hAnsi="Times New Roman" w:cs="Times New Roman"/>
          <w:sz w:val="26"/>
          <w:szCs w:val="26"/>
        </w:rPr>
        <w:t xml:space="preserve">. Контроль за исполнением настоящего </w:t>
      </w:r>
      <w:r w:rsidR="00400B1C" w:rsidRPr="00820363">
        <w:rPr>
          <w:rFonts w:ascii="Times New Roman" w:hAnsi="Times New Roman" w:cs="Times New Roman"/>
          <w:sz w:val="26"/>
          <w:szCs w:val="26"/>
        </w:rPr>
        <w:t>п</w:t>
      </w:r>
      <w:r w:rsidR="00195C54" w:rsidRPr="00820363">
        <w:rPr>
          <w:rFonts w:ascii="Times New Roman" w:hAnsi="Times New Roman" w:cs="Times New Roman"/>
          <w:sz w:val="26"/>
          <w:szCs w:val="26"/>
        </w:rPr>
        <w:t>остановления возложить на заместителя главы городского округа по имуществу и градостроительству.</w:t>
      </w:r>
    </w:p>
    <w:p w:rsidR="00103A3C" w:rsidRDefault="00820363" w:rsidP="00195C54">
      <w:pPr>
        <w:pStyle w:val="ConsPlusNormal"/>
        <w:spacing w:line="276" w:lineRule="auto"/>
        <w:ind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20363" w:rsidRDefault="00820363" w:rsidP="00195C54">
      <w:pPr>
        <w:pStyle w:val="ConsPlusNormal"/>
        <w:spacing w:line="276" w:lineRule="auto"/>
        <w:ind w:firstLine="0"/>
        <w:jc w:val="both"/>
        <w:rPr>
          <w:rFonts w:ascii="Times New Roman" w:hAnsi="Times New Roman" w:cs="Times New Roman"/>
          <w:sz w:val="26"/>
          <w:szCs w:val="26"/>
        </w:rPr>
      </w:pPr>
    </w:p>
    <w:p w:rsidR="00820363" w:rsidRPr="00820363" w:rsidRDefault="00820363" w:rsidP="00195C54">
      <w:pPr>
        <w:pStyle w:val="ConsPlusNormal"/>
        <w:spacing w:line="276" w:lineRule="auto"/>
        <w:ind w:firstLine="0"/>
        <w:jc w:val="both"/>
        <w:rPr>
          <w:rFonts w:ascii="Times New Roman" w:hAnsi="Times New Roman" w:cs="Times New Roman"/>
          <w:sz w:val="26"/>
          <w:szCs w:val="26"/>
        </w:rPr>
      </w:pPr>
    </w:p>
    <w:p w:rsidR="00A81779" w:rsidRPr="00820363" w:rsidRDefault="002C077D" w:rsidP="00195C54">
      <w:pPr>
        <w:pStyle w:val="ConsPlusNormal"/>
        <w:spacing w:line="276" w:lineRule="auto"/>
        <w:ind w:firstLine="0"/>
        <w:jc w:val="both"/>
        <w:rPr>
          <w:rFonts w:ascii="Times New Roman" w:hAnsi="Times New Roman" w:cs="Times New Roman"/>
          <w:sz w:val="26"/>
          <w:szCs w:val="26"/>
        </w:rPr>
      </w:pPr>
      <w:r w:rsidRPr="00820363">
        <w:rPr>
          <w:rFonts w:ascii="Times New Roman" w:hAnsi="Times New Roman" w:cs="Times New Roman"/>
          <w:sz w:val="26"/>
          <w:szCs w:val="26"/>
        </w:rPr>
        <w:t>Глава</w:t>
      </w:r>
      <w:r w:rsidR="00195C54" w:rsidRPr="00820363">
        <w:rPr>
          <w:rFonts w:ascii="Times New Roman" w:hAnsi="Times New Roman" w:cs="Times New Roman"/>
          <w:sz w:val="26"/>
          <w:szCs w:val="26"/>
        </w:rPr>
        <w:t xml:space="preserve"> городского округа</w:t>
      </w:r>
      <w:r w:rsidR="00195C54" w:rsidRPr="00820363">
        <w:rPr>
          <w:rFonts w:ascii="Times New Roman" w:hAnsi="Times New Roman" w:cs="Times New Roman"/>
          <w:sz w:val="26"/>
          <w:szCs w:val="26"/>
        </w:rPr>
        <w:tab/>
      </w:r>
      <w:r w:rsidR="00195C54" w:rsidRPr="00820363">
        <w:rPr>
          <w:rFonts w:ascii="Times New Roman" w:hAnsi="Times New Roman" w:cs="Times New Roman"/>
          <w:sz w:val="26"/>
          <w:szCs w:val="26"/>
        </w:rPr>
        <w:tab/>
      </w:r>
      <w:r w:rsidR="00195C54" w:rsidRPr="00820363">
        <w:rPr>
          <w:rFonts w:ascii="Times New Roman" w:hAnsi="Times New Roman" w:cs="Times New Roman"/>
          <w:sz w:val="26"/>
          <w:szCs w:val="26"/>
        </w:rPr>
        <w:tab/>
      </w:r>
      <w:r w:rsidR="00195C54" w:rsidRPr="00820363">
        <w:rPr>
          <w:rFonts w:ascii="Times New Roman" w:hAnsi="Times New Roman" w:cs="Times New Roman"/>
          <w:sz w:val="26"/>
          <w:szCs w:val="26"/>
        </w:rPr>
        <w:tab/>
      </w:r>
      <w:r w:rsidR="00195C54" w:rsidRPr="00820363">
        <w:rPr>
          <w:rFonts w:ascii="Times New Roman" w:hAnsi="Times New Roman" w:cs="Times New Roman"/>
          <w:sz w:val="26"/>
          <w:szCs w:val="26"/>
        </w:rPr>
        <w:tab/>
      </w:r>
      <w:r w:rsidR="00195C54" w:rsidRPr="00820363">
        <w:rPr>
          <w:rFonts w:ascii="Times New Roman" w:hAnsi="Times New Roman" w:cs="Times New Roman"/>
          <w:sz w:val="26"/>
          <w:szCs w:val="26"/>
        </w:rPr>
        <w:tab/>
      </w:r>
      <w:r w:rsidR="00195C54" w:rsidRPr="00820363">
        <w:rPr>
          <w:rFonts w:ascii="Times New Roman" w:hAnsi="Times New Roman" w:cs="Times New Roman"/>
          <w:sz w:val="26"/>
          <w:szCs w:val="26"/>
        </w:rPr>
        <w:tab/>
      </w:r>
      <w:r w:rsidR="00820363">
        <w:rPr>
          <w:rFonts w:ascii="Times New Roman" w:hAnsi="Times New Roman" w:cs="Times New Roman"/>
          <w:sz w:val="26"/>
          <w:szCs w:val="26"/>
        </w:rPr>
        <w:tab/>
      </w:r>
      <w:r w:rsidR="00195C54" w:rsidRPr="00820363">
        <w:rPr>
          <w:rFonts w:ascii="Times New Roman" w:hAnsi="Times New Roman" w:cs="Times New Roman"/>
          <w:sz w:val="26"/>
          <w:szCs w:val="26"/>
        </w:rPr>
        <w:t>И.Г.Сухих</w:t>
      </w:r>
    </w:p>
    <w:p w:rsidR="00820363" w:rsidRDefault="00820363">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9A7B29" w:rsidRDefault="009A7B29" w:rsidP="00A81779">
      <w:pPr>
        <w:pStyle w:val="ConsPlusNormal"/>
        <w:spacing w:line="276" w:lineRule="auto"/>
        <w:ind w:firstLine="0"/>
        <w:jc w:val="right"/>
        <w:rPr>
          <w:rFonts w:ascii="Times New Roman" w:hAnsi="Times New Roman" w:cs="Times New Roman"/>
          <w:sz w:val="24"/>
          <w:szCs w:val="24"/>
        </w:rPr>
        <w:sectPr w:rsidR="009A7B29" w:rsidSect="002C7E39">
          <w:headerReference w:type="default" r:id="rId8"/>
          <w:pgSz w:w="11906" w:h="16838"/>
          <w:pgMar w:top="1134" w:right="851" w:bottom="1134" w:left="1701" w:header="708" w:footer="708" w:gutter="0"/>
          <w:cols w:space="708"/>
          <w:docGrid w:linePitch="360"/>
        </w:sectPr>
      </w:pPr>
    </w:p>
    <w:p w:rsidR="00A81779" w:rsidRDefault="00A81779" w:rsidP="00A81779">
      <w:pPr>
        <w:pStyle w:val="ConsPlusNormal"/>
        <w:spacing w:line="276" w:lineRule="auto"/>
        <w:ind w:firstLine="0"/>
        <w:jc w:val="right"/>
        <w:rPr>
          <w:rFonts w:ascii="Times New Roman" w:hAnsi="Times New Roman" w:cs="Times New Roman"/>
          <w:sz w:val="24"/>
          <w:szCs w:val="24"/>
        </w:rPr>
      </w:pPr>
      <w:r w:rsidRPr="00A81779">
        <w:rPr>
          <w:rFonts w:ascii="Times New Roman" w:hAnsi="Times New Roman" w:cs="Times New Roman"/>
          <w:sz w:val="24"/>
          <w:szCs w:val="24"/>
        </w:rPr>
        <w:lastRenderedPageBreak/>
        <w:t xml:space="preserve">Приложение </w:t>
      </w:r>
    </w:p>
    <w:p w:rsidR="00A32D21" w:rsidRDefault="00A81779" w:rsidP="00A81779">
      <w:pPr>
        <w:pStyle w:val="ConsPlusNormal"/>
        <w:spacing w:line="276" w:lineRule="auto"/>
        <w:ind w:firstLine="0"/>
        <w:jc w:val="right"/>
        <w:rPr>
          <w:rFonts w:ascii="Times New Roman" w:hAnsi="Times New Roman" w:cs="Times New Roman"/>
          <w:sz w:val="24"/>
          <w:szCs w:val="24"/>
        </w:rPr>
      </w:pPr>
      <w:r w:rsidRPr="00A81779">
        <w:rPr>
          <w:rFonts w:ascii="Times New Roman" w:hAnsi="Times New Roman" w:cs="Times New Roman"/>
          <w:sz w:val="24"/>
          <w:szCs w:val="24"/>
        </w:rPr>
        <w:t>к постановлению</w:t>
      </w:r>
      <w:r w:rsidR="00A32D21">
        <w:rPr>
          <w:rFonts w:ascii="Times New Roman" w:hAnsi="Times New Roman" w:cs="Times New Roman"/>
          <w:sz w:val="24"/>
          <w:szCs w:val="24"/>
        </w:rPr>
        <w:t xml:space="preserve"> </w:t>
      </w:r>
    </w:p>
    <w:p w:rsidR="00195C54" w:rsidRPr="00A81779" w:rsidRDefault="00A32D21" w:rsidP="00A81779">
      <w:pPr>
        <w:pStyle w:val="ConsPlusNorma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 __________</w:t>
      </w:r>
    </w:p>
    <w:p w:rsidR="00195C54" w:rsidRDefault="00195C54" w:rsidP="00195C54">
      <w:pPr>
        <w:spacing w:after="0"/>
        <w:ind w:firstLine="709"/>
        <w:jc w:val="both"/>
        <w:rPr>
          <w:rFonts w:ascii="Times New Roman" w:eastAsia="Calibri" w:hAnsi="Times New Roman" w:cs="Times New Roman"/>
          <w:sz w:val="28"/>
          <w:szCs w:val="28"/>
        </w:rPr>
      </w:pPr>
    </w:p>
    <w:p w:rsidR="0090364A" w:rsidRDefault="0090364A" w:rsidP="00195C54">
      <w:pPr>
        <w:spacing w:after="0"/>
        <w:ind w:firstLine="709"/>
        <w:jc w:val="both"/>
        <w:rPr>
          <w:rFonts w:ascii="Times New Roman" w:eastAsia="Calibri" w:hAnsi="Times New Roman" w:cs="Times New Roman"/>
          <w:sz w:val="28"/>
          <w:szCs w:val="28"/>
        </w:rPr>
      </w:pPr>
    </w:p>
    <w:p w:rsidR="00EC240D" w:rsidRPr="000542FA" w:rsidRDefault="00A81779" w:rsidP="00A81779">
      <w:pPr>
        <w:spacing w:after="0"/>
        <w:jc w:val="center"/>
        <w:rPr>
          <w:rFonts w:ascii="Times New Roman" w:hAnsi="Times New Roman"/>
          <w:b/>
          <w:sz w:val="26"/>
          <w:szCs w:val="26"/>
        </w:rPr>
      </w:pPr>
      <w:r w:rsidRPr="000542FA">
        <w:rPr>
          <w:rFonts w:ascii="Times New Roman" w:hAnsi="Times New Roman"/>
          <w:b/>
          <w:sz w:val="26"/>
          <w:szCs w:val="26"/>
        </w:rPr>
        <w:t xml:space="preserve">Требования, предъявляемые к внешнему виду нестационарных </w:t>
      </w:r>
      <w:r w:rsidR="0000134A" w:rsidRPr="000542FA">
        <w:rPr>
          <w:rFonts w:ascii="Times New Roman" w:hAnsi="Times New Roman"/>
          <w:b/>
          <w:sz w:val="26"/>
          <w:szCs w:val="26"/>
        </w:rPr>
        <w:t>торговых объектов</w:t>
      </w:r>
      <w:r w:rsidRPr="000542FA">
        <w:rPr>
          <w:rFonts w:ascii="Times New Roman" w:hAnsi="Times New Roman"/>
          <w:b/>
          <w:sz w:val="26"/>
          <w:szCs w:val="26"/>
        </w:rPr>
        <w:t>, размещаемых на территории городского округа Тольятти</w:t>
      </w:r>
    </w:p>
    <w:p w:rsidR="00A81779" w:rsidRDefault="00A81779" w:rsidP="005E105E">
      <w:pPr>
        <w:tabs>
          <w:tab w:val="left" w:pos="993"/>
        </w:tabs>
        <w:spacing w:after="0"/>
        <w:ind w:firstLine="567"/>
        <w:jc w:val="center"/>
        <w:rPr>
          <w:rFonts w:ascii="Times New Roman" w:hAnsi="Times New Roman"/>
          <w:sz w:val="28"/>
          <w:szCs w:val="28"/>
        </w:rPr>
      </w:pPr>
    </w:p>
    <w:p w:rsidR="000542FA" w:rsidRPr="0088394D" w:rsidRDefault="000542FA" w:rsidP="001A50A2">
      <w:pPr>
        <w:tabs>
          <w:tab w:val="left" w:pos="993"/>
        </w:tabs>
        <w:spacing w:after="0"/>
        <w:ind w:firstLine="567"/>
        <w:jc w:val="center"/>
        <w:rPr>
          <w:rFonts w:ascii="Times New Roman" w:hAnsi="Times New Roman"/>
          <w:sz w:val="26"/>
          <w:szCs w:val="26"/>
        </w:rPr>
      </w:pPr>
      <w:r w:rsidRPr="0088394D">
        <w:rPr>
          <w:rFonts w:ascii="Times New Roman" w:hAnsi="Times New Roman"/>
          <w:sz w:val="26"/>
          <w:szCs w:val="26"/>
        </w:rPr>
        <w:t xml:space="preserve">1. Общие </w:t>
      </w:r>
      <w:r w:rsidR="0088394D">
        <w:rPr>
          <w:rFonts w:ascii="Times New Roman" w:hAnsi="Times New Roman"/>
          <w:sz w:val="26"/>
          <w:szCs w:val="26"/>
        </w:rPr>
        <w:t>положения</w:t>
      </w:r>
    </w:p>
    <w:p w:rsidR="000542FA" w:rsidRDefault="000542FA" w:rsidP="001A50A2">
      <w:pPr>
        <w:tabs>
          <w:tab w:val="left" w:pos="993"/>
        </w:tabs>
        <w:spacing w:after="0"/>
        <w:ind w:firstLine="567"/>
        <w:jc w:val="center"/>
        <w:rPr>
          <w:rFonts w:ascii="Times New Roman" w:hAnsi="Times New Roman"/>
          <w:sz w:val="26"/>
          <w:szCs w:val="26"/>
        </w:rPr>
      </w:pPr>
    </w:p>
    <w:p w:rsidR="00BF3D1E" w:rsidRDefault="00265F44" w:rsidP="00CF0057">
      <w:pPr>
        <w:tabs>
          <w:tab w:val="left" w:pos="993"/>
        </w:tabs>
        <w:spacing w:after="0"/>
        <w:ind w:firstLine="567"/>
        <w:jc w:val="both"/>
        <w:rPr>
          <w:rFonts w:ascii="Times New Roman" w:hAnsi="Times New Roman"/>
          <w:sz w:val="26"/>
          <w:szCs w:val="26"/>
        </w:rPr>
      </w:pPr>
      <w:r w:rsidRPr="008862E3">
        <w:rPr>
          <w:rFonts w:ascii="Times New Roman" w:hAnsi="Times New Roman" w:cs="Times New Roman"/>
          <w:sz w:val="26"/>
          <w:szCs w:val="26"/>
        </w:rPr>
        <w:t xml:space="preserve">1. </w:t>
      </w:r>
      <w:r w:rsidR="00BF3D1E" w:rsidRPr="0088394D">
        <w:rPr>
          <w:rFonts w:ascii="Times New Roman" w:hAnsi="Times New Roman"/>
          <w:sz w:val="26"/>
          <w:szCs w:val="26"/>
        </w:rPr>
        <w:t>Требования к внешнему виду нестационарных торговых объектов (</w:t>
      </w:r>
      <w:r w:rsidR="00BF3D1E">
        <w:rPr>
          <w:rFonts w:ascii="Times New Roman" w:hAnsi="Times New Roman"/>
          <w:sz w:val="26"/>
          <w:szCs w:val="26"/>
        </w:rPr>
        <w:t xml:space="preserve">далее - </w:t>
      </w:r>
      <w:r w:rsidR="00BF3D1E" w:rsidRPr="0088394D">
        <w:rPr>
          <w:rFonts w:ascii="Times New Roman" w:hAnsi="Times New Roman"/>
          <w:sz w:val="26"/>
          <w:szCs w:val="26"/>
        </w:rPr>
        <w:t>НТО), размещаемых на территории городского округа Тольятти (далее – Требования), разработаны в целях установления единых требований к внешнему виду нестационарных торговых объектов и обеспечения формирования единого облика</w:t>
      </w:r>
      <w:r w:rsidR="00BF3D1E">
        <w:rPr>
          <w:rFonts w:ascii="Times New Roman" w:hAnsi="Times New Roman"/>
          <w:sz w:val="26"/>
          <w:szCs w:val="26"/>
        </w:rPr>
        <w:t xml:space="preserve"> городского округа Тольятти</w:t>
      </w:r>
    </w:p>
    <w:p w:rsidR="00BF3D1E" w:rsidRDefault="00265F44" w:rsidP="00CF0057">
      <w:pPr>
        <w:spacing w:after="0"/>
        <w:ind w:firstLine="567"/>
        <w:jc w:val="both"/>
        <w:rPr>
          <w:rFonts w:ascii="Times New Roman" w:hAnsi="Times New Roman" w:cs="Times New Roman"/>
          <w:sz w:val="26"/>
          <w:szCs w:val="26"/>
        </w:rPr>
      </w:pPr>
      <w:r w:rsidRPr="008862E3">
        <w:rPr>
          <w:rFonts w:ascii="Times New Roman" w:hAnsi="Times New Roman" w:cs="Times New Roman"/>
          <w:sz w:val="26"/>
          <w:szCs w:val="26"/>
        </w:rPr>
        <w:t xml:space="preserve">2. </w:t>
      </w:r>
      <w:r w:rsidR="00BF3D1E">
        <w:rPr>
          <w:rFonts w:ascii="Times New Roman" w:hAnsi="Times New Roman" w:cs="Times New Roman"/>
          <w:sz w:val="26"/>
          <w:szCs w:val="26"/>
        </w:rPr>
        <w:t>Требования</w:t>
      </w:r>
      <w:r w:rsidRPr="008862E3">
        <w:rPr>
          <w:rFonts w:ascii="Times New Roman" w:hAnsi="Times New Roman" w:cs="Times New Roman"/>
          <w:sz w:val="26"/>
          <w:szCs w:val="26"/>
        </w:rPr>
        <w:t xml:space="preserve"> устанавливаются дифференцированно, с учетом архитектурно-градостроительной значимости территорий города</w:t>
      </w:r>
      <w:r w:rsidR="00BF3D1E">
        <w:rPr>
          <w:rFonts w:ascii="Times New Roman" w:hAnsi="Times New Roman" w:cs="Times New Roman"/>
          <w:sz w:val="26"/>
          <w:szCs w:val="26"/>
        </w:rPr>
        <w:t>,</w:t>
      </w:r>
      <w:r w:rsidRPr="008862E3">
        <w:rPr>
          <w:rFonts w:ascii="Times New Roman" w:hAnsi="Times New Roman" w:cs="Times New Roman"/>
          <w:sz w:val="26"/>
          <w:szCs w:val="26"/>
        </w:rPr>
        <w:t xml:space="preserve"> на которой размещаются </w:t>
      </w:r>
      <w:r w:rsidR="00BF3D1E">
        <w:rPr>
          <w:rFonts w:ascii="Times New Roman" w:hAnsi="Times New Roman" w:cs="Times New Roman"/>
          <w:sz w:val="26"/>
          <w:szCs w:val="26"/>
        </w:rPr>
        <w:t>НТО</w:t>
      </w:r>
      <w:r w:rsidR="002C7E39">
        <w:rPr>
          <w:rFonts w:ascii="Times New Roman" w:hAnsi="Times New Roman" w:cs="Times New Roman"/>
          <w:sz w:val="26"/>
          <w:szCs w:val="26"/>
        </w:rPr>
        <w:t xml:space="preserve"> и применяются в отношении следующих территорий:</w:t>
      </w:r>
    </w:p>
    <w:p w:rsidR="00265F44" w:rsidRPr="008862E3" w:rsidRDefault="00BF3D1E" w:rsidP="00CF0057">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а) </w:t>
      </w:r>
      <w:r w:rsidR="00EA73A0">
        <w:rPr>
          <w:rFonts w:ascii="Times New Roman" w:hAnsi="Times New Roman" w:cs="Times New Roman"/>
          <w:sz w:val="26"/>
          <w:szCs w:val="26"/>
        </w:rPr>
        <w:t>зона «</w:t>
      </w:r>
      <w:r w:rsidR="00EA73A0" w:rsidRPr="00593430">
        <w:rPr>
          <w:rFonts w:ascii="Times New Roman" w:hAnsi="Times New Roman"/>
          <w:sz w:val="26"/>
          <w:szCs w:val="26"/>
        </w:rPr>
        <w:t>набережной Автозаводского района городского округа Тольятти</w:t>
      </w:r>
      <w:r w:rsidR="00EA73A0">
        <w:rPr>
          <w:rFonts w:ascii="Times New Roman" w:hAnsi="Times New Roman" w:cs="Times New Roman"/>
          <w:sz w:val="26"/>
          <w:szCs w:val="26"/>
        </w:rPr>
        <w:t>»</w:t>
      </w:r>
      <w:r w:rsidR="00EA73A0" w:rsidRPr="008862E3">
        <w:rPr>
          <w:rFonts w:ascii="Times New Roman" w:hAnsi="Times New Roman" w:cs="Times New Roman"/>
          <w:sz w:val="26"/>
          <w:szCs w:val="26"/>
        </w:rPr>
        <w:t xml:space="preserve">: </w:t>
      </w:r>
      <w:r w:rsidR="00EA73A0">
        <w:rPr>
          <w:rFonts w:ascii="Times New Roman" w:hAnsi="Times New Roman" w:cs="Times New Roman"/>
          <w:sz w:val="26"/>
          <w:szCs w:val="26"/>
        </w:rPr>
        <w:t xml:space="preserve">в границах, </w:t>
      </w:r>
      <w:r w:rsidR="00EA73A0" w:rsidRPr="008C0105">
        <w:rPr>
          <w:rFonts w:ascii="Times New Roman" w:hAnsi="Times New Roman"/>
          <w:sz w:val="26"/>
          <w:szCs w:val="26"/>
        </w:rPr>
        <w:t xml:space="preserve">указанных в Приложении № </w:t>
      </w:r>
      <w:r w:rsidR="00EA73A0">
        <w:rPr>
          <w:rFonts w:ascii="Times New Roman" w:hAnsi="Times New Roman"/>
          <w:sz w:val="26"/>
          <w:szCs w:val="26"/>
        </w:rPr>
        <w:t>1</w:t>
      </w:r>
      <w:r w:rsidR="00EA73A0" w:rsidRPr="008C0105">
        <w:rPr>
          <w:rFonts w:ascii="Times New Roman" w:hAnsi="Times New Roman"/>
          <w:sz w:val="26"/>
          <w:szCs w:val="26"/>
        </w:rPr>
        <w:t xml:space="preserve"> к Требованиям</w:t>
      </w:r>
      <w:r w:rsidR="00265F44" w:rsidRPr="008862E3">
        <w:rPr>
          <w:rFonts w:ascii="Times New Roman" w:hAnsi="Times New Roman" w:cs="Times New Roman"/>
          <w:sz w:val="26"/>
          <w:szCs w:val="26"/>
        </w:rPr>
        <w:t>;</w:t>
      </w:r>
    </w:p>
    <w:p w:rsidR="00265F44" w:rsidRDefault="00BF3D1E" w:rsidP="00CF0057">
      <w:pPr>
        <w:spacing w:after="0"/>
        <w:ind w:firstLine="567"/>
        <w:jc w:val="both"/>
        <w:rPr>
          <w:rFonts w:ascii="Times New Roman" w:hAnsi="Times New Roman" w:cs="Times New Roman"/>
          <w:sz w:val="26"/>
          <w:szCs w:val="26"/>
        </w:rPr>
      </w:pPr>
      <w:r>
        <w:rPr>
          <w:rFonts w:ascii="Times New Roman" w:hAnsi="Times New Roman" w:cs="Times New Roman"/>
          <w:sz w:val="26"/>
          <w:szCs w:val="26"/>
        </w:rPr>
        <w:t>б)</w:t>
      </w:r>
      <w:r w:rsidR="00EA73A0" w:rsidRPr="00EA73A0">
        <w:rPr>
          <w:rFonts w:ascii="Times New Roman" w:hAnsi="Times New Roman" w:cs="Times New Roman"/>
          <w:sz w:val="26"/>
          <w:szCs w:val="26"/>
        </w:rPr>
        <w:t xml:space="preserve"> </w:t>
      </w:r>
      <w:r w:rsidR="00EA73A0">
        <w:rPr>
          <w:rFonts w:ascii="Times New Roman" w:hAnsi="Times New Roman" w:cs="Times New Roman"/>
          <w:sz w:val="26"/>
          <w:szCs w:val="26"/>
        </w:rPr>
        <w:t>зона «</w:t>
      </w:r>
      <w:r w:rsidR="00EA73A0">
        <w:rPr>
          <w:rFonts w:ascii="Times New Roman" w:hAnsi="Times New Roman"/>
          <w:sz w:val="26"/>
          <w:szCs w:val="26"/>
        </w:rPr>
        <w:t>туристского центра</w:t>
      </w:r>
      <w:r w:rsidR="00EA73A0" w:rsidRPr="0088394D">
        <w:rPr>
          <w:rFonts w:ascii="Times New Roman" w:hAnsi="Times New Roman"/>
          <w:sz w:val="26"/>
          <w:szCs w:val="26"/>
        </w:rPr>
        <w:t xml:space="preserve"> </w:t>
      </w:r>
      <w:r w:rsidR="00EA73A0" w:rsidRPr="00593430">
        <w:rPr>
          <w:rFonts w:ascii="Times New Roman" w:hAnsi="Times New Roman"/>
          <w:sz w:val="26"/>
          <w:szCs w:val="26"/>
        </w:rPr>
        <w:t xml:space="preserve">Автозаводского района </w:t>
      </w:r>
      <w:r w:rsidR="00EA73A0" w:rsidRPr="0088394D">
        <w:rPr>
          <w:rFonts w:ascii="Times New Roman" w:hAnsi="Times New Roman"/>
          <w:sz w:val="26"/>
          <w:szCs w:val="26"/>
        </w:rPr>
        <w:t>городского округа Тольятти</w:t>
      </w:r>
      <w:r w:rsidR="00EA73A0">
        <w:rPr>
          <w:rFonts w:ascii="Times New Roman" w:hAnsi="Times New Roman"/>
          <w:sz w:val="26"/>
          <w:szCs w:val="26"/>
        </w:rPr>
        <w:t>»</w:t>
      </w:r>
      <w:r w:rsidR="00EA73A0" w:rsidRPr="008862E3">
        <w:rPr>
          <w:rFonts w:ascii="Times New Roman" w:hAnsi="Times New Roman" w:cs="Times New Roman"/>
          <w:sz w:val="26"/>
          <w:szCs w:val="26"/>
        </w:rPr>
        <w:t xml:space="preserve">: </w:t>
      </w:r>
      <w:r w:rsidR="00EA73A0">
        <w:rPr>
          <w:rFonts w:ascii="Times New Roman" w:hAnsi="Times New Roman" w:cs="Times New Roman"/>
          <w:sz w:val="26"/>
          <w:szCs w:val="26"/>
        </w:rPr>
        <w:t>ул. Революционная (от ул. Спортивная до ул. Свердлова), ул. Юбилейная (от ул. Спортивная до ул. Свердлова), проспект Степана Разина (от ул. Спортивная до б-р Приморский), ул. Спортивная (от ул. Революционная до проспекта Степана Разина).</w:t>
      </w:r>
    </w:p>
    <w:p w:rsidR="00892403" w:rsidRPr="00593430" w:rsidRDefault="00892403" w:rsidP="00892403">
      <w:pPr>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sz w:val="26"/>
          <w:szCs w:val="26"/>
        </w:rPr>
        <w:t>3</w:t>
      </w:r>
      <w:r w:rsidRPr="00593430">
        <w:rPr>
          <w:rFonts w:ascii="Times New Roman" w:hAnsi="Times New Roman"/>
          <w:sz w:val="26"/>
          <w:szCs w:val="26"/>
        </w:rPr>
        <w:t xml:space="preserve">. </w:t>
      </w:r>
      <w:r w:rsidRPr="00593430">
        <w:rPr>
          <w:rFonts w:ascii="Times New Roman" w:hAnsi="Times New Roman" w:cs="Times New Roman"/>
          <w:sz w:val="26"/>
          <w:szCs w:val="26"/>
        </w:rPr>
        <w:t>К НТО относятся следующие типы объектов:</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п</w:t>
      </w:r>
      <w:r w:rsidRPr="00593430">
        <w:rPr>
          <w:rFonts w:ascii="Times New Roman" w:hAnsi="Times New Roman" w:cs="Times New Roman"/>
          <w:sz w:val="26"/>
          <w:szCs w:val="26"/>
        </w:rPr>
        <w:t>авильон - оборудованное строение или сооружение, имеющее торговый зал и помещения для хранения товарного запаса</w:t>
      </w:r>
      <w:r>
        <w:rPr>
          <w:rFonts w:ascii="Times New Roman" w:hAnsi="Times New Roman" w:cs="Times New Roman"/>
          <w:sz w:val="26"/>
          <w:szCs w:val="26"/>
        </w:rPr>
        <w:t>, рассчитанное на одно или несколько рабочих мест;</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торговая галерея - выполненный в едином архитектурном решении нестационарный торговый объект, состоящий из совокупности, но не более пяти (в одном ряду) специализированных павильонов или киосков,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 xml:space="preserve">мобильный пункт быстрого питания - передвижное сооружение (автокафе), специализирующееся на продаже изделий из полуфабрикатов высокой степени </w:t>
      </w:r>
      <w:r>
        <w:rPr>
          <w:rFonts w:ascii="Times New Roman" w:hAnsi="Times New Roman" w:cs="Times New Roman"/>
          <w:sz w:val="26"/>
          <w:szCs w:val="26"/>
        </w:rPr>
        <w:lastRenderedPageBreak/>
        <w:t>готовности в потребительской упаковке, обеспечивающей термическую обработку пищевого продукта;</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выносное холодильное оборудование - холодильник для хранения и реализации прохладительных напитков и мороженого;</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торговый автомат (вендинговый автомат) - временное техническое устройство, сооружение 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объект мобильной торговли - нестационарный торговый объект, представляющий собой специализированный автомагазин, передвижное сооружение (изотермические емкости и цистерны, прочие передвижные объекты), автолавку или иное специально оборудованное для осуществления розничной торговли транспортное средство;</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сезонное (летнее) кафе при стационарном предприятии общественного питания - легковозводимые временные элементы благоустройства - террасы, зонты, выносные столики, расположенные на территории, непосредственно примыкающей к зданию или сооружению, в помещениях которого располагается пункт общественного питания, или на расстоянии не более 5 метров от стационарного предприятия общественного питания;</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892403" w:rsidRDefault="00892403" w:rsidP="00892403">
      <w:pPr>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cs="Times New Roman"/>
          <w:sz w:val="26"/>
          <w:szCs w:val="26"/>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892403" w:rsidRDefault="00892403" w:rsidP="00892403">
      <w:pPr>
        <w:autoSpaceDE w:val="0"/>
        <w:autoSpaceDN w:val="0"/>
        <w:adjustRightInd w:val="0"/>
        <w:spacing w:after="0"/>
        <w:ind w:firstLine="539"/>
        <w:jc w:val="both"/>
        <w:rPr>
          <w:rFonts w:ascii="Times New Roman" w:hAnsi="Times New Roman" w:cs="Times New Roman"/>
          <w:sz w:val="26"/>
          <w:szCs w:val="26"/>
        </w:rPr>
      </w:pPr>
      <w:r>
        <w:rPr>
          <w:rFonts w:ascii="Times New Roman" w:hAnsi="Times New Roman" w:cs="Times New Roman"/>
          <w:sz w:val="26"/>
          <w:szCs w:val="26"/>
        </w:rPr>
        <w:t>нестационарный объект по оказанию бытовых услуг - временное сооружение или временная конструкция, функционирующие в целях удовлетворения потребностей населения в бытовых услугах.</w:t>
      </w:r>
    </w:p>
    <w:p w:rsidR="00CF0057" w:rsidRPr="00CF0057" w:rsidRDefault="00892403" w:rsidP="00EA73A0">
      <w:pPr>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sz w:val="26"/>
          <w:szCs w:val="26"/>
        </w:rPr>
        <w:t>4</w:t>
      </w:r>
      <w:r w:rsidR="003B479D" w:rsidRPr="00593430">
        <w:rPr>
          <w:rFonts w:ascii="Times New Roman" w:hAnsi="Times New Roman"/>
          <w:sz w:val="26"/>
          <w:szCs w:val="26"/>
        </w:rPr>
        <w:t xml:space="preserve">. </w:t>
      </w:r>
      <w:r w:rsidR="00CF0057" w:rsidRPr="00CF0057">
        <w:rPr>
          <w:rFonts w:ascii="Times New Roman" w:hAnsi="Times New Roman" w:cs="Times New Roman"/>
          <w:sz w:val="26"/>
          <w:szCs w:val="26"/>
        </w:rPr>
        <w:t>Графические изображения, касающиеся внешнего облика, размеров и иных технических (конструктивных) особенностей НТО, размещаемых в зоне «</w:t>
      </w:r>
      <w:r w:rsidR="00CF0057" w:rsidRPr="00CF0057">
        <w:rPr>
          <w:rFonts w:ascii="Times New Roman" w:hAnsi="Times New Roman"/>
          <w:sz w:val="26"/>
          <w:szCs w:val="26"/>
        </w:rPr>
        <w:t>набережной Автозаводского района городского округа Тольятти</w:t>
      </w:r>
      <w:r w:rsidR="00CF0057" w:rsidRPr="00CF0057">
        <w:rPr>
          <w:rFonts w:ascii="Times New Roman" w:hAnsi="Times New Roman" w:cs="Times New Roman"/>
          <w:sz w:val="26"/>
          <w:szCs w:val="26"/>
        </w:rPr>
        <w:t xml:space="preserve">» </w:t>
      </w:r>
      <w:r w:rsidR="00CF0057" w:rsidRPr="00CF0057">
        <w:rPr>
          <w:rFonts w:ascii="Times New Roman" w:hAnsi="Times New Roman"/>
          <w:sz w:val="26"/>
          <w:szCs w:val="26"/>
        </w:rPr>
        <w:t>приведены в приложении № 2 к Требованиям.</w:t>
      </w:r>
    </w:p>
    <w:p w:rsidR="00CF0057" w:rsidRPr="008862E3" w:rsidRDefault="00CF0057" w:rsidP="00CF0057">
      <w:pPr>
        <w:spacing w:after="0"/>
        <w:ind w:firstLine="567"/>
        <w:jc w:val="both"/>
        <w:rPr>
          <w:rFonts w:ascii="Times New Roman" w:hAnsi="Times New Roman" w:cs="Times New Roman"/>
          <w:sz w:val="26"/>
          <w:szCs w:val="26"/>
        </w:rPr>
      </w:pPr>
      <w:r w:rsidRPr="00CF0057">
        <w:rPr>
          <w:rFonts w:ascii="Times New Roman" w:hAnsi="Times New Roman" w:cs="Times New Roman"/>
          <w:sz w:val="26"/>
          <w:szCs w:val="26"/>
        </w:rPr>
        <w:t xml:space="preserve">Внешний вид всех размещаемых павильонов, киосков вне зависимости от их специализации должен соответствовать </w:t>
      </w:r>
      <w:r w:rsidRPr="00892403">
        <w:rPr>
          <w:rFonts w:ascii="Times New Roman" w:hAnsi="Times New Roman" w:cs="Times New Roman"/>
          <w:sz w:val="26"/>
          <w:szCs w:val="26"/>
        </w:rPr>
        <w:t>киоску «Тип 1», «Тип 2» или павильону «Тип 3»</w:t>
      </w:r>
      <w:r w:rsidR="003E7E3D" w:rsidRPr="00892403">
        <w:rPr>
          <w:rFonts w:ascii="Times New Roman" w:hAnsi="Times New Roman" w:cs="Times New Roman"/>
          <w:sz w:val="26"/>
          <w:szCs w:val="26"/>
        </w:rPr>
        <w:t>.</w:t>
      </w:r>
      <w:r w:rsidRPr="00892403">
        <w:rPr>
          <w:rFonts w:ascii="Times New Roman" w:hAnsi="Times New Roman" w:cs="Times New Roman"/>
          <w:sz w:val="26"/>
          <w:szCs w:val="26"/>
        </w:rPr>
        <w:t xml:space="preserve"> Внешний вид других типов НТО, размещаемых в указанной зоне, должен соответствовать </w:t>
      </w:r>
      <w:r w:rsidR="00FB6477" w:rsidRPr="00892403">
        <w:rPr>
          <w:rFonts w:ascii="Times New Roman" w:hAnsi="Times New Roman" w:cs="Times New Roman"/>
          <w:sz w:val="26"/>
          <w:szCs w:val="26"/>
        </w:rPr>
        <w:t xml:space="preserve">настоящим Требованиям </w:t>
      </w:r>
      <w:r w:rsidRPr="00892403">
        <w:rPr>
          <w:rFonts w:ascii="Times New Roman" w:hAnsi="Times New Roman" w:cs="Times New Roman"/>
          <w:sz w:val="26"/>
          <w:szCs w:val="26"/>
        </w:rPr>
        <w:t>с учетом их специализации.</w:t>
      </w:r>
    </w:p>
    <w:p w:rsidR="00CF0057" w:rsidRDefault="00892403" w:rsidP="00CF0057">
      <w:pPr>
        <w:spacing w:after="0"/>
        <w:ind w:firstLine="567"/>
        <w:jc w:val="both"/>
        <w:rPr>
          <w:rFonts w:ascii="Times New Roman" w:hAnsi="Times New Roman"/>
          <w:sz w:val="26"/>
          <w:szCs w:val="26"/>
        </w:rPr>
      </w:pPr>
      <w:r>
        <w:rPr>
          <w:rFonts w:ascii="Times New Roman" w:hAnsi="Times New Roman" w:cs="Times New Roman"/>
          <w:sz w:val="26"/>
          <w:szCs w:val="26"/>
        </w:rPr>
        <w:t>5</w:t>
      </w:r>
      <w:r w:rsidR="00B54E36" w:rsidRPr="00CF0057">
        <w:rPr>
          <w:rFonts w:ascii="Times New Roman" w:hAnsi="Times New Roman" w:cs="Times New Roman"/>
          <w:sz w:val="26"/>
          <w:szCs w:val="26"/>
        </w:rPr>
        <w:t xml:space="preserve">. </w:t>
      </w:r>
      <w:r w:rsidR="00CF0057" w:rsidRPr="00CF0057">
        <w:rPr>
          <w:rFonts w:ascii="Times New Roman" w:hAnsi="Times New Roman" w:cs="Times New Roman"/>
          <w:sz w:val="26"/>
          <w:szCs w:val="26"/>
        </w:rPr>
        <w:t>Графические изображения, касающиеся внешнего облика, размеров и иных технических (конструктивных) особенностей НТО, размещаемых в зоне «</w:t>
      </w:r>
      <w:r w:rsidR="00CF0057" w:rsidRPr="00CF0057">
        <w:rPr>
          <w:rFonts w:ascii="Times New Roman" w:hAnsi="Times New Roman"/>
          <w:sz w:val="26"/>
          <w:szCs w:val="26"/>
        </w:rPr>
        <w:t xml:space="preserve">туристского </w:t>
      </w:r>
      <w:r w:rsidR="00CF0057" w:rsidRPr="00CF0057">
        <w:rPr>
          <w:rFonts w:ascii="Times New Roman" w:hAnsi="Times New Roman"/>
          <w:sz w:val="26"/>
          <w:szCs w:val="26"/>
        </w:rPr>
        <w:lastRenderedPageBreak/>
        <w:t>центра Автозаводского района городского округа Тольятти» приведены в приложении № 3 к Требованиям.</w:t>
      </w:r>
    </w:p>
    <w:p w:rsidR="00CF0057" w:rsidRDefault="00CF0057" w:rsidP="00CF0057">
      <w:pPr>
        <w:spacing w:after="0"/>
        <w:ind w:firstLine="567"/>
        <w:jc w:val="both"/>
        <w:rPr>
          <w:rFonts w:ascii="Times New Roman" w:hAnsi="Times New Roman" w:cs="Times New Roman"/>
          <w:sz w:val="26"/>
          <w:szCs w:val="26"/>
        </w:rPr>
      </w:pPr>
      <w:r>
        <w:rPr>
          <w:rFonts w:ascii="Times New Roman" w:hAnsi="Times New Roman" w:cs="Times New Roman"/>
          <w:sz w:val="26"/>
          <w:szCs w:val="26"/>
        </w:rPr>
        <w:t>В</w:t>
      </w:r>
      <w:r w:rsidRPr="008862E3">
        <w:rPr>
          <w:rFonts w:ascii="Times New Roman" w:hAnsi="Times New Roman" w:cs="Times New Roman"/>
          <w:sz w:val="26"/>
          <w:szCs w:val="26"/>
        </w:rPr>
        <w:t xml:space="preserve">нешний вид всех </w:t>
      </w:r>
      <w:r w:rsidRPr="00C5084F">
        <w:rPr>
          <w:rFonts w:ascii="Times New Roman" w:hAnsi="Times New Roman" w:cs="Times New Roman"/>
          <w:sz w:val="26"/>
          <w:szCs w:val="26"/>
        </w:rPr>
        <w:t xml:space="preserve">размещаемых павильонов, киосков вне зависимости от их специализации должен соответствовать </w:t>
      </w:r>
      <w:r w:rsidR="00C5084F" w:rsidRPr="00C5084F">
        <w:rPr>
          <w:rFonts w:ascii="Times New Roman" w:hAnsi="Times New Roman" w:cs="Times New Roman"/>
          <w:sz w:val="26"/>
          <w:szCs w:val="26"/>
        </w:rPr>
        <w:t>киоску «малой площади», «большой площади» или павильону «малой площади», «средней площади», «большой площади».</w:t>
      </w:r>
      <w:r w:rsidRPr="00C5084F">
        <w:rPr>
          <w:rFonts w:ascii="Times New Roman" w:hAnsi="Times New Roman" w:cs="Times New Roman"/>
          <w:sz w:val="26"/>
          <w:szCs w:val="26"/>
        </w:rPr>
        <w:t xml:space="preserve"> Внешний вид</w:t>
      </w:r>
      <w:r w:rsidRPr="00AC2537">
        <w:rPr>
          <w:rFonts w:ascii="Times New Roman" w:hAnsi="Times New Roman" w:cs="Times New Roman"/>
          <w:sz w:val="26"/>
          <w:szCs w:val="26"/>
        </w:rPr>
        <w:t xml:space="preserve"> других типов НТО, размещаемых в указанной зоне, должен соответствовать настоящим Требованиям с учетом их специализации.</w:t>
      </w:r>
    </w:p>
    <w:p w:rsidR="00952BF4" w:rsidRPr="00FB6477" w:rsidRDefault="00892403" w:rsidP="00952BF4">
      <w:pPr>
        <w:spacing w:after="0"/>
        <w:ind w:firstLine="567"/>
        <w:jc w:val="both"/>
        <w:rPr>
          <w:rFonts w:ascii="Times New Roman" w:hAnsi="Times New Roman"/>
          <w:sz w:val="26"/>
          <w:szCs w:val="26"/>
        </w:rPr>
      </w:pPr>
      <w:r>
        <w:rPr>
          <w:rFonts w:ascii="Times New Roman" w:hAnsi="Times New Roman" w:cs="Times New Roman"/>
          <w:sz w:val="26"/>
          <w:szCs w:val="26"/>
        </w:rPr>
        <w:t>6</w:t>
      </w:r>
      <w:r w:rsidR="00952BF4">
        <w:rPr>
          <w:rFonts w:ascii="Times New Roman" w:hAnsi="Times New Roman" w:cs="Times New Roman"/>
          <w:sz w:val="26"/>
          <w:szCs w:val="26"/>
        </w:rPr>
        <w:t xml:space="preserve">. </w:t>
      </w:r>
      <w:r w:rsidR="00952BF4" w:rsidRPr="00FB6477">
        <w:rPr>
          <w:rFonts w:ascii="Times New Roman" w:hAnsi="Times New Roman"/>
          <w:sz w:val="26"/>
          <w:szCs w:val="26"/>
        </w:rPr>
        <w:t>Внешний вид НТО</w:t>
      </w:r>
      <w:r w:rsidR="00952BF4">
        <w:rPr>
          <w:rFonts w:ascii="Times New Roman" w:hAnsi="Times New Roman"/>
          <w:sz w:val="26"/>
          <w:szCs w:val="26"/>
        </w:rPr>
        <w:t xml:space="preserve"> </w:t>
      </w:r>
      <w:r w:rsidR="00952BF4" w:rsidRPr="00FB6477">
        <w:rPr>
          <w:rFonts w:ascii="Times New Roman" w:hAnsi="Times New Roman"/>
          <w:sz w:val="26"/>
          <w:szCs w:val="26"/>
        </w:rPr>
        <w:t>должен отвечать современным архитектурно-художественным требованиям, настоящим Требованиям и с учетом долговременной эксплуатации, не терять своих качеств. НТО рекомендуется предусматривать модульного типа, с применением унифицированных элементов, с возможностью регулярного монтажа (демонтажа) и перевозки грузовым транспортом, возможностью быстрого перепрофилирования объекта</w:t>
      </w:r>
      <w:r w:rsidR="0091788B">
        <w:rPr>
          <w:rFonts w:ascii="Times New Roman" w:hAnsi="Times New Roman"/>
          <w:sz w:val="26"/>
          <w:szCs w:val="26"/>
        </w:rPr>
        <w:t xml:space="preserve"> в рамках специализации НТО, установленной договором на размещение НТО</w:t>
      </w:r>
      <w:r w:rsidR="00952BF4" w:rsidRPr="00FB6477">
        <w:rPr>
          <w:rFonts w:ascii="Times New Roman" w:hAnsi="Times New Roman"/>
          <w:sz w:val="26"/>
          <w:szCs w:val="26"/>
        </w:rPr>
        <w:t>, возможностью блокировки объектов и увеличения площади</w:t>
      </w:r>
      <w:r w:rsidR="0091788B">
        <w:rPr>
          <w:rFonts w:ascii="Times New Roman" w:hAnsi="Times New Roman"/>
          <w:sz w:val="26"/>
          <w:szCs w:val="26"/>
        </w:rPr>
        <w:t xml:space="preserve"> в рамках площади НТО, установленной договором на размещение НТО</w:t>
      </w:r>
      <w:r w:rsidR="00952BF4" w:rsidRPr="00FB6477">
        <w:rPr>
          <w:rFonts w:ascii="Times New Roman" w:hAnsi="Times New Roman"/>
          <w:sz w:val="26"/>
          <w:szCs w:val="26"/>
        </w:rPr>
        <w:t>, установки на любой поверхности без использования заглубленного фундамента. Возможно использование данной системы НТО для организации торговых галерей.</w:t>
      </w:r>
    </w:p>
    <w:p w:rsidR="00952BF4" w:rsidRDefault="00952BF4" w:rsidP="00952BF4">
      <w:pPr>
        <w:tabs>
          <w:tab w:val="left" w:pos="284"/>
          <w:tab w:val="left" w:pos="993"/>
        </w:tabs>
        <w:spacing w:after="0"/>
        <w:ind w:firstLine="567"/>
        <w:jc w:val="both"/>
        <w:rPr>
          <w:rFonts w:ascii="Times New Roman" w:hAnsi="Times New Roman"/>
          <w:sz w:val="26"/>
          <w:szCs w:val="26"/>
        </w:rPr>
      </w:pPr>
      <w:r w:rsidRPr="00001FCC">
        <w:rPr>
          <w:rFonts w:ascii="Times New Roman" w:hAnsi="Times New Roman"/>
          <w:sz w:val="26"/>
          <w:szCs w:val="26"/>
        </w:rPr>
        <w:t>Для изготовления (модернизации) НТО и их отделки должны применяться современны</w:t>
      </w:r>
      <w:r>
        <w:rPr>
          <w:rFonts w:ascii="Times New Roman" w:hAnsi="Times New Roman"/>
          <w:sz w:val="26"/>
          <w:szCs w:val="26"/>
        </w:rPr>
        <w:t>е</w:t>
      </w:r>
      <w:r w:rsidRPr="00001FCC">
        <w:rPr>
          <w:rFonts w:ascii="Times New Roman" w:hAnsi="Times New Roman"/>
          <w:sz w:val="26"/>
          <w:szCs w:val="26"/>
        </w:rPr>
        <w:t xml:space="preserve"> сертифицированные качественные материалы, не изме</w:t>
      </w:r>
      <w:r>
        <w:rPr>
          <w:rFonts w:ascii="Times New Roman" w:hAnsi="Times New Roman"/>
          <w:sz w:val="26"/>
          <w:szCs w:val="26"/>
        </w:rPr>
        <w:t>няющие  своих эстетически и эксплуатационных качеств и учитывающие требования законодательства по пожарной безопасности. Не допускается применение кирпича, блоков, бетона, рулонной и шиферной кровли. Защитные устройства (рольставни) должны быть интегрированы в наружную отделку. Архитектурное решение фасадов должно предусматривать подсветку НТО.</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Архитектурное и конструктивное решение входной группы (групп) НТО, торгового зала должно соответствовать требованиям утвержденных норм и правил для обеспечения доступности зданий и сооружений для маломобильных групп населения.</w:t>
      </w:r>
    </w:p>
    <w:p w:rsidR="00952BF4" w:rsidRPr="00AD0FDF" w:rsidRDefault="00892403" w:rsidP="00952BF4">
      <w:pPr>
        <w:pStyle w:val="a4"/>
        <w:tabs>
          <w:tab w:val="left" w:pos="284"/>
          <w:tab w:val="left" w:pos="993"/>
        </w:tabs>
        <w:spacing w:after="0"/>
        <w:ind w:left="0" w:firstLine="567"/>
        <w:jc w:val="both"/>
        <w:rPr>
          <w:rFonts w:ascii="Times New Roman" w:hAnsi="Times New Roman"/>
          <w:sz w:val="26"/>
          <w:szCs w:val="26"/>
        </w:rPr>
      </w:pPr>
      <w:r>
        <w:rPr>
          <w:rFonts w:ascii="Times New Roman" w:hAnsi="Times New Roman"/>
          <w:sz w:val="26"/>
          <w:szCs w:val="26"/>
        </w:rPr>
        <w:t>6</w:t>
      </w:r>
      <w:r w:rsidR="00952BF4">
        <w:rPr>
          <w:rFonts w:ascii="Times New Roman" w:hAnsi="Times New Roman"/>
          <w:sz w:val="26"/>
          <w:szCs w:val="26"/>
        </w:rPr>
        <w:t>.1.</w:t>
      </w:r>
      <w:r w:rsidR="00952BF4" w:rsidRPr="00AD0FDF">
        <w:rPr>
          <w:rFonts w:ascii="Times New Roman" w:hAnsi="Times New Roman"/>
          <w:sz w:val="26"/>
          <w:szCs w:val="26"/>
        </w:rPr>
        <w:t xml:space="preserve"> Бахчевой развал.</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В целях единообразного подхода для размещения бахчевых развалов рекомендуется использовать модульные конструкции, обеспечивающие доступ воздуха и защиту товара от повреждения, удобство хранения. Бахчевой развал возможно оборудовать прилавками в несколько уровней для хранения продукции. На полу укладывается временный настил.</w:t>
      </w:r>
    </w:p>
    <w:p w:rsidR="00952BF4" w:rsidRDefault="00892403"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6</w:t>
      </w:r>
      <w:r w:rsidR="00952BF4">
        <w:rPr>
          <w:rFonts w:ascii="Times New Roman" w:hAnsi="Times New Roman"/>
          <w:sz w:val="26"/>
          <w:szCs w:val="26"/>
        </w:rPr>
        <w:t>.2. Елочный базар.</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 xml:space="preserve">Ограждения елочных </w:t>
      </w:r>
      <w:r w:rsidRPr="005B07D1">
        <w:rPr>
          <w:rFonts w:ascii="Times New Roman" w:hAnsi="Times New Roman"/>
          <w:sz w:val="26"/>
          <w:szCs w:val="26"/>
        </w:rPr>
        <w:t>базаров рекомендуется выполнять в стилистике новогоднего оформления из модульных деревянных</w:t>
      </w:r>
      <w:r>
        <w:rPr>
          <w:rFonts w:ascii="Times New Roman" w:hAnsi="Times New Roman"/>
          <w:sz w:val="26"/>
          <w:szCs w:val="26"/>
        </w:rPr>
        <w:t xml:space="preserve"> элементов. Для изготовления деревянных ограждений рекомендуется использовать предварительно подготовленную, высушенную, обработанную антипиренами и антисептиками древесину.</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lastRenderedPageBreak/>
        <w:t>На елочном базаре необходимо предусмотреть освещение, место продавца и оборудовать прилавок.</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На ограждении не допускается размещение рекламы сторонней продукции.</w:t>
      </w:r>
    </w:p>
    <w:p w:rsidR="00952BF4" w:rsidRDefault="00892403"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6</w:t>
      </w:r>
      <w:r w:rsidR="00952BF4">
        <w:rPr>
          <w:rFonts w:ascii="Times New Roman" w:hAnsi="Times New Roman"/>
          <w:sz w:val="26"/>
          <w:szCs w:val="26"/>
        </w:rPr>
        <w:t>.3. Объект мобильной торговли.</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Тележка для уличной торговли со встроенным оборудованием для решения широкого спектра задач (продажа мороженого, горячей выпечки, напитков и т.д.). размеры изделия: 2209х940х1000 мм (без тента), общие габариты с тентом: 2209х1650х2164 мм.</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Габариты автомагазина зависят от модели транспортного средства. Глубина зоны обслуживания покупателей – 3 метра, ширина соответствует габаритам транспортного средства. На светопрозрачных конструкциях допускается размещение временного оформления (наклейки, покраска). Не допускается размещение рекламы сторонней продукции.</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 xml:space="preserve"> </w:t>
      </w:r>
      <w:r w:rsidR="00892403">
        <w:rPr>
          <w:rFonts w:ascii="Times New Roman" w:hAnsi="Times New Roman"/>
          <w:sz w:val="26"/>
          <w:szCs w:val="26"/>
        </w:rPr>
        <w:t>6</w:t>
      </w:r>
      <w:r>
        <w:rPr>
          <w:rFonts w:ascii="Times New Roman" w:hAnsi="Times New Roman"/>
          <w:sz w:val="26"/>
          <w:szCs w:val="26"/>
        </w:rPr>
        <w:t>.4. Торговый автомат.</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Размеры торгового автомата варьируются в зависимости от модели автомата.</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Конструкция автоматов должна быть прочной, устойчивой к температурным перепадам и иметь антивандальное покрытие. Автоматы размещаются таким образом, чтобы они не закрывали фасады зданий и не мешали проходу пешеходов. На автоматах необходимо размещать инструкцию по его использованию, указывать информацию об операторе.</w:t>
      </w:r>
    </w:p>
    <w:p w:rsidR="00952BF4" w:rsidRDefault="00892403"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6</w:t>
      </w:r>
      <w:r w:rsidR="00952BF4">
        <w:rPr>
          <w:rFonts w:ascii="Times New Roman" w:hAnsi="Times New Roman"/>
          <w:sz w:val="26"/>
          <w:szCs w:val="26"/>
        </w:rPr>
        <w:t>.5. Мобильный пункт быстрого питания.</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Габариты автокафе зависят от модели транспортного средства. Глубина зоны обслуживания покупателей – 3 метра, ширина соответствует габаритам транспортного средства. На светопрозрачных конструкциях допускается размещение временного оформления (наклейки, покраска). Не допускается размещение рекламы сторонней продукции.</w:t>
      </w:r>
    </w:p>
    <w:p w:rsidR="00952BF4" w:rsidRDefault="00892403"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6</w:t>
      </w:r>
      <w:r w:rsidR="00952BF4">
        <w:rPr>
          <w:rFonts w:ascii="Times New Roman" w:hAnsi="Times New Roman"/>
          <w:sz w:val="26"/>
          <w:szCs w:val="26"/>
        </w:rPr>
        <w:t>.6. Сезонные (летние) кафе.</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Сезонные (летние) кафе должны быть спроектированы, изготовлены и установлены в соответствии с требованиями безопасности, технических регламентов, строительных норм и правил, государственных стандартов, иными установленными нормативными правовыми актами Российской Федерации и законодательством Самарской области.</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Обустройство сезонного (летнего) кафе рекомендуется выполнить по проекту архитектурно-художественного решения, соответствующего окружающей застройки.</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Места размещения, обустройство и эксплуатация сезонных (летних) кафе не должны нарушать права собственников и пользователей соседних помещений, зданий, строений, сооружений.</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Площадь сезонного (летнего) кафе не может превышать площади стационарного предприятия общественного питания, при котором оно размещается.</w:t>
      </w:r>
    </w:p>
    <w:p w:rsidR="00952BF4" w:rsidRPr="003908C8" w:rsidRDefault="00952BF4" w:rsidP="00952BF4">
      <w:pPr>
        <w:tabs>
          <w:tab w:val="left" w:pos="284"/>
          <w:tab w:val="left" w:pos="993"/>
        </w:tabs>
        <w:spacing w:after="0"/>
        <w:ind w:firstLine="567"/>
        <w:jc w:val="both"/>
        <w:rPr>
          <w:rFonts w:ascii="Times New Roman" w:hAnsi="Times New Roman"/>
          <w:sz w:val="26"/>
          <w:szCs w:val="26"/>
        </w:rPr>
      </w:pPr>
      <w:r w:rsidRPr="003908C8">
        <w:rPr>
          <w:rFonts w:ascii="Times New Roman" w:hAnsi="Times New Roman"/>
          <w:sz w:val="26"/>
          <w:szCs w:val="26"/>
        </w:rPr>
        <w:t>На участках, в границах которого произрастают деревья и кустарники, площадь сезонных (летних) кафе не должна превышать 50% от площади участка.</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lastRenderedPageBreak/>
        <w:t>Размещение сезонного (летнего)  кафе над грунтовыми поверхностями, травяным газоном допускается при условии организации технологического настила.</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При выполнении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сезонного (летнего) кафе, хозяйствующий субъект обязан произвести демонтаж конструкций сезонного кафе (полностью или частично).</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В случае размещения нескольких сезонных (летних) кафе при стационарных предприятиях общественного питания, принадлежащих разным хозяйствующим субъектам и расположенным в одном здании, строении, сооружении, конструкции сезонных (летних) кафе должны быть выполнены в едином архитектурном стиле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Высота зонтов и пергол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 xml:space="preserve">Установка навесов производится без их закрепления к фасаду для обеспечения сохранности архитектурных элементов. Стойки навесов устанавливаются по центральным осям </w:t>
      </w:r>
      <w:r w:rsidRPr="006F7C9D">
        <w:rPr>
          <w:rFonts w:ascii="Times New Roman" w:hAnsi="Times New Roman"/>
          <w:sz w:val="26"/>
          <w:szCs w:val="26"/>
        </w:rPr>
        <w:t>простенков окон первого этажа</w:t>
      </w:r>
      <w:r>
        <w:rPr>
          <w:rFonts w:ascii="Times New Roman" w:hAnsi="Times New Roman"/>
          <w:sz w:val="26"/>
          <w:szCs w:val="26"/>
        </w:rPr>
        <w:t xml:space="preserve">, не допускается частично или полностью перекрывать архитектурные элементы фасада (фронтоны, пилястры, капители, карнизы, фризы и т.д.). </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Зонты, используемые при обустройстве сезонного (летнего)  кафе, могут быть как однокупольными, так и многокупольными с центральной опорой, не допускается использование шатров.</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Высота декоративных ограждений, используемых при обустройстве сезонных (летних) кафе, не может быть менее 0,60 метра и превышать 0,90 метра.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Технологические настилы устраиваются на поверхности, имеющей уклон более 3 процентов (включительно), для целей ее выравнивания, а также в целях изоляции элементов крепления и элементов оборудования, прокладки сетей электроснабжения в соответствии с требованиями пожарной безопасности, организации ливнестока с поверхности тротуара, неудовлетворительного состояния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иных повреждений), над грунтовыми поверхностями, травяным газоном.</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Не допускается использование элементов оборудования сезонных (летних)  кафе для размещения рекламных и информационных конструкций, а также иных конструкций (оборудования), не относящихся к целям деятельности сезонного кафе.</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lastRenderedPageBreak/>
        <w:t>Не допускается размещение сезонных (летних) кафе:</w:t>
      </w:r>
    </w:p>
    <w:p w:rsidR="00952BF4" w:rsidRPr="0090364A" w:rsidRDefault="00952BF4" w:rsidP="00952BF4">
      <w:pPr>
        <w:pStyle w:val="a4"/>
        <w:numPr>
          <w:ilvl w:val="0"/>
          <w:numId w:val="4"/>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в 25-метровой зоне от технических сооружений общественного транспорта;</w:t>
      </w:r>
    </w:p>
    <w:p w:rsidR="00952BF4" w:rsidRPr="0090364A" w:rsidRDefault="00952BF4" w:rsidP="00952BF4">
      <w:pPr>
        <w:pStyle w:val="a4"/>
        <w:numPr>
          <w:ilvl w:val="0"/>
          <w:numId w:val="4"/>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в арках зданий, цветниках, детских и спортивных площадках, автомобильных стоянках;</w:t>
      </w:r>
    </w:p>
    <w:p w:rsidR="00952BF4" w:rsidRPr="0090364A" w:rsidRDefault="00952BF4" w:rsidP="00952BF4">
      <w:pPr>
        <w:pStyle w:val="a4"/>
        <w:numPr>
          <w:ilvl w:val="0"/>
          <w:numId w:val="4"/>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952BF4" w:rsidRPr="0090364A" w:rsidRDefault="00952BF4" w:rsidP="00952BF4">
      <w:pPr>
        <w:pStyle w:val="a4"/>
        <w:numPr>
          <w:ilvl w:val="0"/>
          <w:numId w:val="4"/>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на инженерных сетях и коммуникациях и в охранных зонах инженерных сетей и коммуникаций (возможно размещение на данных участках сезонного летнего кафе при условии согласования с собственниками сетей);</w:t>
      </w:r>
    </w:p>
    <w:p w:rsidR="00952BF4" w:rsidRPr="0090364A" w:rsidRDefault="00952BF4" w:rsidP="00952BF4">
      <w:pPr>
        <w:pStyle w:val="a4"/>
        <w:numPr>
          <w:ilvl w:val="0"/>
          <w:numId w:val="4"/>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 xml:space="preserve">размещение </w:t>
      </w:r>
      <w:r>
        <w:rPr>
          <w:rFonts w:ascii="Times New Roman" w:hAnsi="Times New Roman"/>
          <w:sz w:val="26"/>
          <w:szCs w:val="26"/>
        </w:rPr>
        <w:t>сезонных (летних</w:t>
      </w:r>
      <w:r w:rsidRPr="003908C8">
        <w:rPr>
          <w:rFonts w:ascii="Times New Roman" w:hAnsi="Times New Roman"/>
          <w:sz w:val="26"/>
          <w:szCs w:val="26"/>
        </w:rPr>
        <w:t>) кафе препятствует свободному</w:t>
      </w:r>
      <w:r w:rsidRPr="0090364A">
        <w:rPr>
          <w:rFonts w:ascii="Times New Roman" w:hAnsi="Times New Roman"/>
          <w:sz w:val="26"/>
          <w:szCs w:val="26"/>
        </w:rPr>
        <w:t xml:space="preserve">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952BF4" w:rsidRPr="0090364A" w:rsidRDefault="00952BF4" w:rsidP="00952BF4">
      <w:pPr>
        <w:pStyle w:val="a4"/>
        <w:numPr>
          <w:ilvl w:val="0"/>
          <w:numId w:val="4"/>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 xml:space="preserve">на кровлях жилых домов и кровлях </w:t>
      </w:r>
      <w:r w:rsidRPr="00400B1C">
        <w:rPr>
          <w:rFonts w:ascii="Times New Roman" w:hAnsi="Times New Roman"/>
          <w:sz w:val="26"/>
          <w:szCs w:val="26"/>
        </w:rPr>
        <w:t>встроенно</w:t>
      </w:r>
      <w:r w:rsidRPr="0090364A">
        <w:rPr>
          <w:rFonts w:ascii="Times New Roman" w:hAnsi="Times New Roman"/>
          <w:sz w:val="26"/>
          <w:szCs w:val="26"/>
        </w:rPr>
        <w:t>-пристроенных помещений, за исключением эксплуатируемых кровель (при соблюдении всех требований).</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При оборудовании сезонных (летних) кафе не допускается:</w:t>
      </w:r>
    </w:p>
    <w:p w:rsidR="00952BF4" w:rsidRPr="0090364A" w:rsidRDefault="00952BF4" w:rsidP="00952BF4">
      <w:pPr>
        <w:pStyle w:val="a4"/>
        <w:numPr>
          <w:ilvl w:val="0"/>
          <w:numId w:val="5"/>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использование кирпича, строительных блоков и плит, монолитного бетона, железобетона, стальных профилированных листов, баннерной ткани;</w:t>
      </w:r>
    </w:p>
    <w:p w:rsidR="00952BF4" w:rsidRPr="0090364A" w:rsidRDefault="00952BF4" w:rsidP="00952BF4">
      <w:pPr>
        <w:pStyle w:val="a4"/>
        <w:numPr>
          <w:ilvl w:val="0"/>
          <w:numId w:val="5"/>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прокладка подземных инженерных коммуникаций и проведение строительно-монтажных работ капитального характера;</w:t>
      </w:r>
    </w:p>
    <w:p w:rsidR="00952BF4" w:rsidRPr="0090364A" w:rsidRDefault="00952BF4" w:rsidP="00952BF4">
      <w:pPr>
        <w:pStyle w:val="a4"/>
        <w:numPr>
          <w:ilvl w:val="0"/>
          <w:numId w:val="5"/>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952BF4" w:rsidRPr="0090364A" w:rsidRDefault="00952BF4" w:rsidP="00952BF4">
      <w:pPr>
        <w:pStyle w:val="a4"/>
        <w:numPr>
          <w:ilvl w:val="0"/>
          <w:numId w:val="5"/>
        </w:numPr>
        <w:tabs>
          <w:tab w:val="left" w:pos="284"/>
          <w:tab w:val="left" w:pos="851"/>
        </w:tabs>
        <w:spacing w:after="0"/>
        <w:ind w:left="0" w:firstLine="567"/>
        <w:jc w:val="both"/>
        <w:rPr>
          <w:rFonts w:ascii="Times New Roman" w:hAnsi="Times New Roman"/>
          <w:sz w:val="26"/>
          <w:szCs w:val="26"/>
        </w:rPr>
      </w:pPr>
      <w:r w:rsidRPr="0090364A">
        <w:rPr>
          <w:rFonts w:ascii="Times New Roman" w:hAnsi="Times New Roman"/>
          <w:sz w:val="26"/>
          <w:szCs w:val="26"/>
        </w:rPr>
        <w:t>использование для облицовки элементов оборудования кафе и навеса полимерных пленок, черепицы, металлочерепицы, металла, а также рубероида, асбестоцементных плит.</w:t>
      </w:r>
    </w:p>
    <w:p w:rsidR="00952BF4"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Элементы оборудования, используемы</w:t>
      </w:r>
      <w:r w:rsidRPr="00AB4FDA">
        <w:rPr>
          <w:rFonts w:ascii="Times New Roman" w:hAnsi="Times New Roman"/>
          <w:color w:val="00B050"/>
          <w:sz w:val="26"/>
          <w:szCs w:val="26"/>
        </w:rPr>
        <w:t>е</w:t>
      </w:r>
      <w:r>
        <w:rPr>
          <w:rFonts w:ascii="Times New Roman" w:hAnsi="Times New Roman"/>
          <w:sz w:val="26"/>
          <w:szCs w:val="26"/>
        </w:rPr>
        <w:t xml:space="preserve"> для обустройства сезонных кафе, должны быть исключительно промышленного изготовления.</w:t>
      </w:r>
    </w:p>
    <w:p w:rsidR="00952BF4" w:rsidRPr="00001FCC" w:rsidRDefault="00952BF4" w:rsidP="00952BF4">
      <w:pPr>
        <w:tabs>
          <w:tab w:val="left" w:pos="284"/>
          <w:tab w:val="left" w:pos="993"/>
        </w:tabs>
        <w:spacing w:after="0"/>
        <w:ind w:firstLine="567"/>
        <w:jc w:val="both"/>
        <w:rPr>
          <w:rFonts w:ascii="Times New Roman" w:hAnsi="Times New Roman"/>
          <w:sz w:val="26"/>
          <w:szCs w:val="26"/>
        </w:rPr>
      </w:pPr>
      <w:r>
        <w:rPr>
          <w:rFonts w:ascii="Times New Roman" w:hAnsi="Times New Roman"/>
          <w:sz w:val="26"/>
          <w:szCs w:val="26"/>
        </w:rPr>
        <w:t>Элементами оборудования летних кафе являются технологические настилы, зонты, мебель (кроме мебели из пластика), маркизы, перголы, декоративные ограждения, осветительные и обогревательные приборы, элементы вертикального и контейнерного озеленения, цветочницы, шпалеры, торгово-технологическое оборудование.</w:t>
      </w:r>
    </w:p>
    <w:p w:rsidR="00C95BE8" w:rsidRPr="003354CE" w:rsidRDefault="00892403" w:rsidP="00FB6477">
      <w:pPr>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cs="Times New Roman"/>
          <w:sz w:val="26"/>
          <w:szCs w:val="26"/>
        </w:rPr>
        <w:t>7</w:t>
      </w:r>
      <w:r w:rsidR="00C95BE8">
        <w:rPr>
          <w:rFonts w:ascii="Times New Roman" w:hAnsi="Times New Roman" w:cs="Times New Roman"/>
          <w:sz w:val="26"/>
          <w:szCs w:val="26"/>
        </w:rPr>
        <w:t xml:space="preserve">. </w:t>
      </w:r>
      <w:r w:rsidR="00C95BE8" w:rsidRPr="003354CE">
        <w:rPr>
          <w:rFonts w:ascii="Times New Roman" w:hAnsi="Times New Roman" w:cs="Times New Roman"/>
          <w:sz w:val="26"/>
          <w:szCs w:val="26"/>
        </w:rPr>
        <w:t xml:space="preserve">Требования к </w:t>
      </w:r>
      <w:r w:rsidR="00C95BE8">
        <w:rPr>
          <w:rFonts w:ascii="Times New Roman" w:hAnsi="Times New Roman" w:cs="Times New Roman"/>
          <w:sz w:val="26"/>
          <w:szCs w:val="26"/>
        </w:rPr>
        <w:t>НТО</w:t>
      </w:r>
      <w:r w:rsidR="00C95BE8" w:rsidRPr="003354CE">
        <w:rPr>
          <w:rFonts w:ascii="Times New Roman" w:hAnsi="Times New Roman" w:cs="Times New Roman"/>
          <w:sz w:val="26"/>
          <w:szCs w:val="26"/>
        </w:rPr>
        <w:t xml:space="preserve"> (внешний вид, размеры, конструктивная схема и иные требования) определяются эскизными проектами (далее - эскизный проект) и подлежат обязательному соблюдению владельцами </w:t>
      </w:r>
      <w:r w:rsidR="00C95BE8">
        <w:rPr>
          <w:rFonts w:ascii="Times New Roman" w:hAnsi="Times New Roman" w:cs="Times New Roman"/>
          <w:sz w:val="26"/>
          <w:szCs w:val="26"/>
        </w:rPr>
        <w:t>НТО</w:t>
      </w:r>
      <w:r w:rsidR="00C95BE8" w:rsidRPr="003354CE">
        <w:rPr>
          <w:rFonts w:ascii="Times New Roman" w:hAnsi="Times New Roman" w:cs="Times New Roman"/>
          <w:sz w:val="26"/>
          <w:szCs w:val="26"/>
        </w:rPr>
        <w:t xml:space="preserve"> в течение всего срока действия договора на размещение </w:t>
      </w:r>
      <w:r w:rsidR="00C95BE8">
        <w:rPr>
          <w:rFonts w:ascii="Times New Roman" w:hAnsi="Times New Roman" w:cs="Times New Roman"/>
          <w:sz w:val="26"/>
          <w:szCs w:val="26"/>
        </w:rPr>
        <w:t>НТО</w:t>
      </w:r>
      <w:r w:rsidR="00C95BE8" w:rsidRPr="003354CE">
        <w:rPr>
          <w:rFonts w:ascii="Times New Roman" w:hAnsi="Times New Roman" w:cs="Times New Roman"/>
          <w:sz w:val="26"/>
          <w:szCs w:val="26"/>
        </w:rPr>
        <w:t xml:space="preserve">. </w:t>
      </w:r>
    </w:p>
    <w:p w:rsidR="00C95BE8" w:rsidRDefault="00C95BE8" w:rsidP="00FB6477">
      <w:pPr>
        <w:spacing w:after="0"/>
        <w:ind w:firstLine="567"/>
        <w:jc w:val="both"/>
        <w:rPr>
          <w:rFonts w:ascii="Times New Roman" w:hAnsi="Times New Roman" w:cs="Times New Roman"/>
          <w:sz w:val="26"/>
          <w:szCs w:val="26"/>
        </w:rPr>
      </w:pPr>
      <w:r w:rsidRPr="003354CE">
        <w:rPr>
          <w:rFonts w:ascii="Times New Roman" w:hAnsi="Times New Roman" w:cs="Times New Roman"/>
          <w:sz w:val="26"/>
          <w:szCs w:val="26"/>
        </w:rPr>
        <w:tab/>
        <w:t xml:space="preserve">Эскизный проект разрабатывается в соответствии с Правилами </w:t>
      </w:r>
      <w:r w:rsidRPr="00D034E9">
        <w:rPr>
          <w:rFonts w:ascii="Times New Roman" w:hAnsi="Times New Roman" w:cs="Times New Roman"/>
          <w:sz w:val="26"/>
          <w:szCs w:val="26"/>
        </w:rPr>
        <w:t xml:space="preserve">благоустройства территории городского округа Тольятти, утвержденными решением Думы городского округа Тольятти от 04.07.2018 № </w:t>
      </w:r>
      <w:r w:rsidRPr="00586FD9">
        <w:rPr>
          <w:rFonts w:ascii="Times New Roman" w:hAnsi="Times New Roman" w:cs="Times New Roman"/>
          <w:sz w:val="26"/>
          <w:szCs w:val="26"/>
        </w:rPr>
        <w:t>1789.</w:t>
      </w:r>
    </w:p>
    <w:p w:rsidR="00484EC4" w:rsidRDefault="00892403" w:rsidP="00892403">
      <w:pPr>
        <w:tabs>
          <w:tab w:val="left" w:pos="993"/>
        </w:tabs>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8. </w:t>
      </w:r>
      <w:r w:rsidR="00484EC4">
        <w:rPr>
          <w:rFonts w:ascii="Times New Roman" w:hAnsi="Times New Roman" w:cs="Times New Roman"/>
          <w:sz w:val="26"/>
          <w:szCs w:val="26"/>
        </w:rPr>
        <w:t xml:space="preserve">Размещение (изменение внешнего архитектурного облика) </w:t>
      </w:r>
      <w:r w:rsidR="002C7E39">
        <w:rPr>
          <w:rFonts w:ascii="Times New Roman" w:hAnsi="Times New Roman" w:cs="Times New Roman"/>
          <w:sz w:val="26"/>
          <w:szCs w:val="26"/>
        </w:rPr>
        <w:t>НТО</w:t>
      </w:r>
      <w:r w:rsidR="00484EC4">
        <w:rPr>
          <w:rFonts w:ascii="Times New Roman" w:hAnsi="Times New Roman" w:cs="Times New Roman"/>
          <w:sz w:val="26"/>
          <w:szCs w:val="26"/>
        </w:rPr>
        <w:t xml:space="preserve"> осуществляется на основании согласованного с департаментом градостроительной деятельности администрации городского округа Тольятти эскизного проекта.</w:t>
      </w:r>
    </w:p>
    <w:p w:rsidR="00265F44" w:rsidRDefault="00892403" w:rsidP="00892403">
      <w:pPr>
        <w:tabs>
          <w:tab w:val="left" w:pos="993"/>
        </w:tabs>
        <w:spacing w:after="0"/>
        <w:ind w:firstLine="567"/>
        <w:jc w:val="both"/>
        <w:rPr>
          <w:rFonts w:ascii="Times New Roman" w:hAnsi="Times New Roman" w:cs="Times New Roman"/>
          <w:sz w:val="26"/>
          <w:szCs w:val="26"/>
        </w:rPr>
      </w:pPr>
      <w:r>
        <w:rPr>
          <w:rFonts w:ascii="Times New Roman" w:hAnsi="Times New Roman" w:cs="Times New Roman"/>
          <w:sz w:val="26"/>
          <w:szCs w:val="26"/>
        </w:rPr>
        <w:t>9</w:t>
      </w:r>
      <w:r w:rsidR="001E66C2">
        <w:rPr>
          <w:rFonts w:ascii="Times New Roman" w:hAnsi="Times New Roman" w:cs="Times New Roman"/>
          <w:sz w:val="26"/>
          <w:szCs w:val="26"/>
        </w:rPr>
        <w:t xml:space="preserve">. </w:t>
      </w:r>
      <w:r w:rsidR="00265F44" w:rsidRPr="008862E3">
        <w:rPr>
          <w:rFonts w:ascii="Times New Roman" w:hAnsi="Times New Roman" w:cs="Times New Roman"/>
          <w:sz w:val="26"/>
          <w:szCs w:val="26"/>
        </w:rPr>
        <w:t xml:space="preserve">Заявитель самостоятельно направляет в </w:t>
      </w:r>
      <w:r w:rsidR="00C95BE8" w:rsidRPr="00593430">
        <w:rPr>
          <w:rFonts w:ascii="Times New Roman" w:hAnsi="Times New Roman"/>
          <w:sz w:val="26"/>
          <w:szCs w:val="26"/>
        </w:rPr>
        <w:t>департамент градостроительной деятельности администрации городского округа Тольятти</w:t>
      </w:r>
      <w:r w:rsidR="00265F44" w:rsidRPr="008862E3">
        <w:rPr>
          <w:rFonts w:ascii="Times New Roman" w:hAnsi="Times New Roman" w:cs="Times New Roman"/>
          <w:sz w:val="26"/>
          <w:szCs w:val="26"/>
        </w:rPr>
        <w:t xml:space="preserve"> эскизный проект НТО для согласования.</w:t>
      </w:r>
    </w:p>
    <w:p w:rsidR="001E66C2" w:rsidRPr="001E66C2" w:rsidRDefault="00892403" w:rsidP="00892403">
      <w:pPr>
        <w:tabs>
          <w:tab w:val="left" w:pos="993"/>
        </w:tabs>
        <w:spacing w:after="0"/>
        <w:ind w:firstLine="567"/>
        <w:jc w:val="both"/>
        <w:rPr>
          <w:rFonts w:ascii="Times New Roman" w:hAnsi="Times New Roman" w:cs="Times New Roman"/>
          <w:sz w:val="26"/>
          <w:szCs w:val="26"/>
        </w:rPr>
      </w:pPr>
      <w:r>
        <w:rPr>
          <w:rFonts w:ascii="Times New Roman" w:hAnsi="Times New Roman" w:cs="Times New Roman"/>
          <w:sz w:val="26"/>
          <w:szCs w:val="26"/>
        </w:rPr>
        <w:t>10</w:t>
      </w:r>
      <w:r w:rsidR="001E66C2" w:rsidRPr="001E66C2">
        <w:rPr>
          <w:rFonts w:ascii="Times New Roman" w:hAnsi="Times New Roman" w:cs="Times New Roman"/>
          <w:sz w:val="26"/>
          <w:szCs w:val="26"/>
        </w:rPr>
        <w:t xml:space="preserve">. </w:t>
      </w:r>
      <w:r w:rsidR="001E66C2">
        <w:rPr>
          <w:rFonts w:ascii="Times New Roman" w:hAnsi="Times New Roman"/>
          <w:sz w:val="26"/>
          <w:szCs w:val="26"/>
        </w:rPr>
        <w:t>Д</w:t>
      </w:r>
      <w:r w:rsidR="001E66C2" w:rsidRPr="00593430">
        <w:rPr>
          <w:rFonts w:ascii="Times New Roman" w:hAnsi="Times New Roman"/>
          <w:sz w:val="26"/>
          <w:szCs w:val="26"/>
        </w:rPr>
        <w:t>епартамент градостроительной деятельности администрации городского округа Тольятти</w:t>
      </w:r>
      <w:r w:rsidR="001E66C2" w:rsidRPr="001E66C2">
        <w:rPr>
          <w:rFonts w:ascii="Times New Roman" w:hAnsi="Times New Roman" w:cs="Times New Roman"/>
          <w:sz w:val="26"/>
          <w:szCs w:val="26"/>
        </w:rPr>
        <w:t xml:space="preserve"> рассматривает эскизный проект НТО</w:t>
      </w:r>
      <w:r w:rsidR="001E66C2">
        <w:rPr>
          <w:rFonts w:ascii="Times New Roman" w:hAnsi="Times New Roman" w:cs="Times New Roman"/>
          <w:sz w:val="26"/>
          <w:szCs w:val="26"/>
        </w:rPr>
        <w:t xml:space="preserve"> </w:t>
      </w:r>
      <w:r w:rsidR="001E66C2" w:rsidRPr="001E66C2">
        <w:rPr>
          <w:rFonts w:ascii="Times New Roman" w:hAnsi="Times New Roman" w:cs="Times New Roman"/>
          <w:sz w:val="26"/>
          <w:szCs w:val="26"/>
        </w:rPr>
        <w:t xml:space="preserve">на соответствие </w:t>
      </w:r>
      <w:r w:rsidR="009850A2">
        <w:rPr>
          <w:rFonts w:ascii="Times New Roman" w:hAnsi="Times New Roman" w:cs="Times New Roman"/>
          <w:sz w:val="26"/>
          <w:szCs w:val="26"/>
        </w:rPr>
        <w:t>Т</w:t>
      </w:r>
      <w:r w:rsidR="001E66C2" w:rsidRPr="001E66C2">
        <w:rPr>
          <w:rFonts w:ascii="Times New Roman" w:hAnsi="Times New Roman" w:cs="Times New Roman"/>
          <w:sz w:val="26"/>
          <w:szCs w:val="26"/>
        </w:rPr>
        <w:t>ребованиям, предъявляемым к таким</w:t>
      </w:r>
      <w:r w:rsidR="001E66C2">
        <w:rPr>
          <w:rFonts w:ascii="Times New Roman" w:hAnsi="Times New Roman" w:cs="Times New Roman"/>
          <w:sz w:val="26"/>
          <w:szCs w:val="26"/>
        </w:rPr>
        <w:t xml:space="preserve"> </w:t>
      </w:r>
      <w:r w:rsidR="001E66C2" w:rsidRPr="001E66C2">
        <w:rPr>
          <w:rFonts w:ascii="Times New Roman" w:hAnsi="Times New Roman" w:cs="Times New Roman"/>
          <w:sz w:val="26"/>
          <w:szCs w:val="26"/>
        </w:rPr>
        <w:t>НТО.</w:t>
      </w:r>
    </w:p>
    <w:p w:rsidR="001E66C2" w:rsidRPr="008E7490" w:rsidRDefault="00892403" w:rsidP="00892403">
      <w:pPr>
        <w:tabs>
          <w:tab w:val="left" w:pos="993"/>
        </w:tabs>
        <w:spacing w:after="0"/>
        <w:ind w:firstLine="567"/>
        <w:jc w:val="both"/>
        <w:rPr>
          <w:rFonts w:ascii="Times New Roman" w:hAnsi="Times New Roman" w:cs="Times New Roman"/>
          <w:sz w:val="26"/>
          <w:szCs w:val="26"/>
        </w:rPr>
      </w:pPr>
      <w:r>
        <w:rPr>
          <w:rFonts w:ascii="Times New Roman" w:hAnsi="Times New Roman" w:cs="Times New Roman"/>
          <w:sz w:val="26"/>
          <w:szCs w:val="26"/>
        </w:rPr>
        <w:t>11</w:t>
      </w:r>
      <w:r w:rsidR="001E66C2" w:rsidRPr="001E66C2">
        <w:rPr>
          <w:rFonts w:ascii="Times New Roman" w:hAnsi="Times New Roman" w:cs="Times New Roman"/>
          <w:sz w:val="26"/>
          <w:szCs w:val="26"/>
        </w:rPr>
        <w:t xml:space="preserve">. </w:t>
      </w:r>
      <w:r w:rsidR="009850A2">
        <w:rPr>
          <w:rFonts w:ascii="Times New Roman" w:hAnsi="Times New Roman"/>
          <w:sz w:val="26"/>
          <w:szCs w:val="26"/>
        </w:rPr>
        <w:t>Д</w:t>
      </w:r>
      <w:r w:rsidR="009850A2" w:rsidRPr="00593430">
        <w:rPr>
          <w:rFonts w:ascii="Times New Roman" w:hAnsi="Times New Roman"/>
          <w:sz w:val="26"/>
          <w:szCs w:val="26"/>
        </w:rPr>
        <w:t xml:space="preserve">епартамент градостроительной деятельности администрации городского </w:t>
      </w:r>
      <w:r w:rsidR="009850A2" w:rsidRPr="008E7490">
        <w:rPr>
          <w:rFonts w:ascii="Times New Roman" w:hAnsi="Times New Roman"/>
          <w:sz w:val="26"/>
          <w:szCs w:val="26"/>
        </w:rPr>
        <w:t>округа Тольятти</w:t>
      </w:r>
      <w:r w:rsidR="009850A2" w:rsidRPr="008E7490">
        <w:rPr>
          <w:rFonts w:ascii="Times New Roman" w:hAnsi="Times New Roman" w:cs="Times New Roman"/>
          <w:sz w:val="26"/>
          <w:szCs w:val="26"/>
        </w:rPr>
        <w:t xml:space="preserve"> </w:t>
      </w:r>
      <w:r w:rsidR="001E66C2" w:rsidRPr="008E7490">
        <w:rPr>
          <w:rFonts w:ascii="Times New Roman" w:hAnsi="Times New Roman" w:cs="Times New Roman"/>
          <w:sz w:val="26"/>
          <w:szCs w:val="26"/>
        </w:rPr>
        <w:t xml:space="preserve">в течение </w:t>
      </w:r>
      <w:r w:rsidR="008E7490" w:rsidRPr="008E7490">
        <w:rPr>
          <w:rFonts w:ascii="Times New Roman" w:hAnsi="Times New Roman" w:cs="Times New Roman"/>
          <w:sz w:val="26"/>
          <w:szCs w:val="26"/>
        </w:rPr>
        <w:t>30 календарных</w:t>
      </w:r>
      <w:r w:rsidR="001E66C2" w:rsidRPr="008E7490">
        <w:rPr>
          <w:rFonts w:ascii="Times New Roman" w:hAnsi="Times New Roman" w:cs="Times New Roman"/>
          <w:sz w:val="26"/>
          <w:szCs w:val="26"/>
        </w:rPr>
        <w:t xml:space="preserve"> дней с даты поступления эскизного проекта </w:t>
      </w:r>
      <w:r w:rsidR="009850A2" w:rsidRPr="008E7490">
        <w:rPr>
          <w:rFonts w:ascii="Times New Roman" w:hAnsi="Times New Roman" w:cs="Times New Roman"/>
          <w:sz w:val="26"/>
          <w:szCs w:val="26"/>
        </w:rPr>
        <w:t>НТО</w:t>
      </w:r>
      <w:r w:rsidR="001E66C2" w:rsidRPr="008E7490">
        <w:rPr>
          <w:rFonts w:ascii="Times New Roman" w:hAnsi="Times New Roman" w:cs="Times New Roman"/>
          <w:sz w:val="26"/>
          <w:szCs w:val="26"/>
        </w:rPr>
        <w:t xml:space="preserve"> принимает решение о его согласовании или об отказе в согласовании и возвращает эскизный проект заявителю:</w:t>
      </w:r>
    </w:p>
    <w:p w:rsidR="001E66C2" w:rsidRPr="008E7490" w:rsidRDefault="001E66C2" w:rsidP="001E66C2">
      <w:pPr>
        <w:spacing w:after="0"/>
        <w:ind w:firstLine="567"/>
        <w:jc w:val="both"/>
        <w:rPr>
          <w:rFonts w:ascii="Times New Roman" w:hAnsi="Times New Roman" w:cs="Times New Roman"/>
          <w:sz w:val="26"/>
          <w:szCs w:val="26"/>
        </w:rPr>
      </w:pPr>
      <w:r w:rsidRPr="008E7490">
        <w:rPr>
          <w:rFonts w:ascii="Times New Roman" w:hAnsi="Times New Roman" w:cs="Times New Roman"/>
          <w:sz w:val="26"/>
          <w:szCs w:val="26"/>
        </w:rPr>
        <w:t>в случае согласования - с подтверждением согласования;</w:t>
      </w:r>
    </w:p>
    <w:p w:rsidR="001E66C2" w:rsidRPr="008E7490" w:rsidRDefault="001E66C2" w:rsidP="001E66C2">
      <w:pPr>
        <w:spacing w:after="0"/>
        <w:ind w:firstLine="567"/>
        <w:jc w:val="both"/>
        <w:rPr>
          <w:rFonts w:ascii="Times New Roman" w:hAnsi="Times New Roman" w:cs="Times New Roman"/>
          <w:sz w:val="26"/>
          <w:szCs w:val="26"/>
        </w:rPr>
      </w:pPr>
      <w:r w:rsidRPr="008E7490">
        <w:rPr>
          <w:rFonts w:ascii="Times New Roman" w:hAnsi="Times New Roman" w:cs="Times New Roman"/>
          <w:sz w:val="26"/>
          <w:szCs w:val="26"/>
        </w:rPr>
        <w:t>в случае отказа в согласовании - с письменным мотивированным отказом в согласовании, содержащим причины отказа.</w:t>
      </w:r>
    </w:p>
    <w:p w:rsidR="001E66C2" w:rsidRDefault="00892403" w:rsidP="001E66C2">
      <w:pPr>
        <w:spacing w:after="0"/>
        <w:ind w:firstLine="567"/>
        <w:jc w:val="both"/>
        <w:rPr>
          <w:rFonts w:ascii="Times New Roman" w:hAnsi="Times New Roman" w:cs="Times New Roman"/>
          <w:sz w:val="26"/>
          <w:szCs w:val="26"/>
        </w:rPr>
      </w:pPr>
      <w:r>
        <w:rPr>
          <w:rFonts w:ascii="Times New Roman" w:hAnsi="Times New Roman" w:cs="Times New Roman"/>
          <w:sz w:val="26"/>
          <w:szCs w:val="26"/>
        </w:rPr>
        <w:t>12</w:t>
      </w:r>
      <w:r w:rsidR="001E66C2" w:rsidRPr="008E7490">
        <w:rPr>
          <w:rFonts w:ascii="Times New Roman" w:hAnsi="Times New Roman" w:cs="Times New Roman"/>
          <w:sz w:val="26"/>
          <w:szCs w:val="26"/>
        </w:rPr>
        <w:t xml:space="preserve">. Причинами для отказа в согласовании эскизного проекта </w:t>
      </w:r>
      <w:r w:rsidR="009850A2" w:rsidRPr="008E7490">
        <w:rPr>
          <w:rFonts w:ascii="Times New Roman" w:hAnsi="Times New Roman" w:cs="Times New Roman"/>
          <w:sz w:val="26"/>
          <w:szCs w:val="26"/>
        </w:rPr>
        <w:t>НТО</w:t>
      </w:r>
      <w:r w:rsidR="001E66C2" w:rsidRPr="008E7490">
        <w:rPr>
          <w:rFonts w:ascii="Times New Roman" w:hAnsi="Times New Roman" w:cs="Times New Roman"/>
          <w:sz w:val="26"/>
          <w:szCs w:val="26"/>
        </w:rPr>
        <w:t xml:space="preserve"> являются</w:t>
      </w:r>
      <w:r w:rsidR="001E66C2">
        <w:rPr>
          <w:rFonts w:ascii="Times New Roman" w:hAnsi="Times New Roman" w:cs="Times New Roman"/>
          <w:sz w:val="26"/>
          <w:szCs w:val="26"/>
        </w:rPr>
        <w:t xml:space="preserve"> </w:t>
      </w:r>
      <w:r w:rsidR="001E66C2" w:rsidRPr="001E66C2">
        <w:rPr>
          <w:rFonts w:ascii="Times New Roman" w:hAnsi="Times New Roman" w:cs="Times New Roman"/>
          <w:sz w:val="26"/>
          <w:szCs w:val="26"/>
        </w:rPr>
        <w:t>несоответствие проекта размещения НТО требованиям</w:t>
      </w:r>
      <w:r w:rsidR="001E66C2">
        <w:rPr>
          <w:rFonts w:ascii="Times New Roman" w:hAnsi="Times New Roman" w:cs="Times New Roman"/>
          <w:sz w:val="26"/>
          <w:szCs w:val="26"/>
        </w:rPr>
        <w:t xml:space="preserve"> </w:t>
      </w:r>
      <w:r w:rsidR="001E66C2" w:rsidRPr="001E66C2">
        <w:rPr>
          <w:rFonts w:ascii="Times New Roman" w:hAnsi="Times New Roman" w:cs="Times New Roman"/>
          <w:sz w:val="26"/>
          <w:szCs w:val="26"/>
        </w:rPr>
        <w:t xml:space="preserve">законодательства Российской Федерации, </w:t>
      </w:r>
      <w:r w:rsidR="009850A2">
        <w:rPr>
          <w:rFonts w:ascii="Times New Roman" w:hAnsi="Times New Roman" w:cs="Times New Roman"/>
          <w:sz w:val="26"/>
          <w:szCs w:val="26"/>
        </w:rPr>
        <w:t>Самарской области</w:t>
      </w:r>
      <w:r w:rsidR="001E66C2" w:rsidRPr="001E66C2">
        <w:rPr>
          <w:rFonts w:ascii="Times New Roman" w:hAnsi="Times New Roman" w:cs="Times New Roman"/>
          <w:sz w:val="26"/>
          <w:szCs w:val="26"/>
        </w:rPr>
        <w:t xml:space="preserve">, муниципальным правовым актам </w:t>
      </w:r>
      <w:r w:rsidR="009850A2">
        <w:rPr>
          <w:rFonts w:ascii="Times New Roman" w:hAnsi="Times New Roman" w:cs="Times New Roman"/>
          <w:sz w:val="26"/>
          <w:szCs w:val="26"/>
        </w:rPr>
        <w:t>городского округа Тольятти</w:t>
      </w:r>
      <w:r w:rsidR="001E66C2" w:rsidRPr="001E66C2">
        <w:rPr>
          <w:rFonts w:ascii="Times New Roman" w:hAnsi="Times New Roman" w:cs="Times New Roman"/>
          <w:sz w:val="26"/>
          <w:szCs w:val="26"/>
        </w:rPr>
        <w:t xml:space="preserve">, </w:t>
      </w:r>
      <w:r w:rsidR="009850A2">
        <w:rPr>
          <w:rFonts w:ascii="Times New Roman" w:hAnsi="Times New Roman" w:cs="Times New Roman"/>
          <w:sz w:val="26"/>
          <w:szCs w:val="26"/>
        </w:rPr>
        <w:t>настоящим Т</w:t>
      </w:r>
      <w:r w:rsidR="001E66C2" w:rsidRPr="001E66C2">
        <w:rPr>
          <w:rFonts w:ascii="Times New Roman" w:hAnsi="Times New Roman" w:cs="Times New Roman"/>
          <w:sz w:val="26"/>
          <w:szCs w:val="26"/>
        </w:rPr>
        <w:t>ребованиям.</w:t>
      </w:r>
    </w:p>
    <w:p w:rsidR="00593C83" w:rsidRPr="00CF1A32" w:rsidRDefault="00593C83" w:rsidP="00CF0057">
      <w:pPr>
        <w:tabs>
          <w:tab w:val="left" w:pos="284"/>
          <w:tab w:val="left" w:pos="993"/>
        </w:tabs>
        <w:spacing w:after="0"/>
        <w:ind w:firstLine="567"/>
        <w:jc w:val="both"/>
        <w:rPr>
          <w:rFonts w:ascii="Times New Roman" w:hAnsi="Times New Roman"/>
          <w:sz w:val="26"/>
          <w:szCs w:val="26"/>
        </w:rPr>
      </w:pPr>
    </w:p>
    <w:p w:rsidR="0088394D" w:rsidRPr="0088394D" w:rsidRDefault="0088394D" w:rsidP="006314EE">
      <w:pPr>
        <w:tabs>
          <w:tab w:val="left" w:pos="993"/>
        </w:tabs>
        <w:spacing w:after="0"/>
        <w:ind w:firstLine="567"/>
        <w:jc w:val="center"/>
        <w:rPr>
          <w:rFonts w:ascii="Times New Roman" w:hAnsi="Times New Roman" w:cs="Times New Roman"/>
          <w:sz w:val="26"/>
          <w:szCs w:val="26"/>
        </w:rPr>
      </w:pPr>
    </w:p>
    <w:p w:rsidR="004665BE" w:rsidRPr="004665BE" w:rsidRDefault="004665BE" w:rsidP="004665BE">
      <w:pPr>
        <w:pStyle w:val="a4"/>
        <w:tabs>
          <w:tab w:val="left" w:pos="851"/>
        </w:tabs>
        <w:spacing w:after="0"/>
        <w:ind w:left="0" w:firstLine="567"/>
        <w:jc w:val="both"/>
        <w:rPr>
          <w:rFonts w:ascii="Times New Roman" w:hAnsi="Times New Roman"/>
          <w:sz w:val="26"/>
          <w:szCs w:val="26"/>
        </w:rPr>
      </w:pPr>
    </w:p>
    <w:sectPr w:rsidR="004665BE" w:rsidRPr="004665BE" w:rsidSect="009A7B29">
      <w:headerReference w:type="default" r:id="rId9"/>
      <w:pgSz w:w="11906" w:h="16838"/>
      <w:pgMar w:top="709" w:right="851" w:bottom="1276"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202" w:rsidRDefault="00106202" w:rsidP="009A7B29">
      <w:pPr>
        <w:spacing w:after="0" w:line="240" w:lineRule="auto"/>
      </w:pPr>
      <w:r>
        <w:separator/>
      </w:r>
    </w:p>
  </w:endnote>
  <w:endnote w:type="continuationSeparator" w:id="1">
    <w:p w:rsidR="00106202" w:rsidRDefault="00106202" w:rsidP="009A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202" w:rsidRDefault="00106202" w:rsidP="009A7B29">
      <w:pPr>
        <w:spacing w:after="0" w:line="240" w:lineRule="auto"/>
      </w:pPr>
      <w:r>
        <w:separator/>
      </w:r>
    </w:p>
  </w:footnote>
  <w:footnote w:type="continuationSeparator" w:id="1">
    <w:p w:rsidR="00106202" w:rsidRDefault="00106202" w:rsidP="009A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B29" w:rsidRDefault="009A7B29">
    <w:pPr>
      <w:pStyle w:val="a7"/>
      <w:jc w:val="center"/>
    </w:pPr>
  </w:p>
  <w:p w:rsidR="009A7B29" w:rsidRDefault="009A7B2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96924"/>
      <w:docPartObj>
        <w:docPartGallery w:val="Page Numbers (Top of Page)"/>
        <w:docPartUnique/>
      </w:docPartObj>
    </w:sdtPr>
    <w:sdtContent>
      <w:p w:rsidR="009A7B29" w:rsidRDefault="002C78AB">
        <w:pPr>
          <w:pStyle w:val="a7"/>
          <w:jc w:val="center"/>
        </w:pPr>
        <w:r w:rsidRPr="009A7B29">
          <w:rPr>
            <w:rFonts w:ascii="Times New Roman" w:hAnsi="Times New Roman" w:cs="Times New Roman"/>
          </w:rPr>
          <w:fldChar w:fldCharType="begin"/>
        </w:r>
        <w:r w:rsidR="009A7B29" w:rsidRPr="009A7B29">
          <w:rPr>
            <w:rFonts w:ascii="Times New Roman" w:hAnsi="Times New Roman" w:cs="Times New Roman"/>
          </w:rPr>
          <w:instrText xml:space="preserve"> PAGE   \* MERGEFORMAT </w:instrText>
        </w:r>
        <w:r w:rsidRPr="009A7B29">
          <w:rPr>
            <w:rFonts w:ascii="Times New Roman" w:hAnsi="Times New Roman" w:cs="Times New Roman"/>
          </w:rPr>
          <w:fldChar w:fldCharType="separate"/>
        </w:r>
        <w:r w:rsidR="0091788B">
          <w:rPr>
            <w:rFonts w:ascii="Times New Roman" w:hAnsi="Times New Roman" w:cs="Times New Roman"/>
            <w:noProof/>
          </w:rPr>
          <w:t>7</w:t>
        </w:r>
        <w:r w:rsidRPr="009A7B29">
          <w:rPr>
            <w:rFonts w:ascii="Times New Roman" w:hAnsi="Times New Roman" w:cs="Times New Roman"/>
          </w:rPr>
          <w:fldChar w:fldCharType="end"/>
        </w:r>
      </w:p>
    </w:sdtContent>
  </w:sdt>
  <w:p w:rsidR="009A7B29" w:rsidRDefault="009A7B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5FB6"/>
    <w:multiLevelType w:val="hybridMultilevel"/>
    <w:tmpl w:val="10029528"/>
    <w:lvl w:ilvl="0" w:tplc="1966A4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D885879"/>
    <w:multiLevelType w:val="hybridMultilevel"/>
    <w:tmpl w:val="B3AC3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B6469"/>
    <w:multiLevelType w:val="hybridMultilevel"/>
    <w:tmpl w:val="C45ED0BE"/>
    <w:lvl w:ilvl="0" w:tplc="8580EF4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3C3740"/>
    <w:multiLevelType w:val="hybridMultilevel"/>
    <w:tmpl w:val="5B8ED55A"/>
    <w:lvl w:ilvl="0" w:tplc="A9B27E7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A20B4F"/>
    <w:multiLevelType w:val="hybridMultilevel"/>
    <w:tmpl w:val="0BBC910C"/>
    <w:lvl w:ilvl="0" w:tplc="1966A4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E4AFC"/>
    <w:rsid w:val="0000134A"/>
    <w:rsid w:val="00001FCC"/>
    <w:rsid w:val="000204CB"/>
    <w:rsid w:val="000542FA"/>
    <w:rsid w:val="000742CE"/>
    <w:rsid w:val="000C1931"/>
    <w:rsid w:val="000C7D76"/>
    <w:rsid w:val="000E6D88"/>
    <w:rsid w:val="00103A3C"/>
    <w:rsid w:val="00106202"/>
    <w:rsid w:val="00106A3F"/>
    <w:rsid w:val="00115605"/>
    <w:rsid w:val="00132ECF"/>
    <w:rsid w:val="00156652"/>
    <w:rsid w:val="00160D05"/>
    <w:rsid w:val="00165C98"/>
    <w:rsid w:val="00192C6F"/>
    <w:rsid w:val="00193BE2"/>
    <w:rsid w:val="00195C54"/>
    <w:rsid w:val="001A34C1"/>
    <w:rsid w:val="001A50A2"/>
    <w:rsid w:val="001D735C"/>
    <w:rsid w:val="001E5728"/>
    <w:rsid w:val="001E66C2"/>
    <w:rsid w:val="001F66A3"/>
    <w:rsid w:val="00207EB7"/>
    <w:rsid w:val="002325CA"/>
    <w:rsid w:val="00234A7A"/>
    <w:rsid w:val="002355B1"/>
    <w:rsid w:val="00241F5C"/>
    <w:rsid w:val="002565A9"/>
    <w:rsid w:val="00265F44"/>
    <w:rsid w:val="002804D4"/>
    <w:rsid w:val="00297C7E"/>
    <w:rsid w:val="002C077D"/>
    <w:rsid w:val="002C78AB"/>
    <w:rsid w:val="002C7E39"/>
    <w:rsid w:val="002D5C57"/>
    <w:rsid w:val="002D7808"/>
    <w:rsid w:val="003354CE"/>
    <w:rsid w:val="003373F3"/>
    <w:rsid w:val="003400A2"/>
    <w:rsid w:val="0036261A"/>
    <w:rsid w:val="003908C8"/>
    <w:rsid w:val="003B479D"/>
    <w:rsid w:val="003D5390"/>
    <w:rsid w:val="003D6362"/>
    <w:rsid w:val="003E413A"/>
    <w:rsid w:val="003E7E3D"/>
    <w:rsid w:val="00400B1C"/>
    <w:rsid w:val="0040346B"/>
    <w:rsid w:val="00417AFC"/>
    <w:rsid w:val="004547B7"/>
    <w:rsid w:val="004665BE"/>
    <w:rsid w:val="00484EC4"/>
    <w:rsid w:val="004A2F15"/>
    <w:rsid w:val="004B7A66"/>
    <w:rsid w:val="004F18AF"/>
    <w:rsid w:val="00504A7F"/>
    <w:rsid w:val="00525AA4"/>
    <w:rsid w:val="00534CF7"/>
    <w:rsid w:val="00556831"/>
    <w:rsid w:val="00572A37"/>
    <w:rsid w:val="00586FD9"/>
    <w:rsid w:val="00587584"/>
    <w:rsid w:val="00593430"/>
    <w:rsid w:val="00593C83"/>
    <w:rsid w:val="00595D3C"/>
    <w:rsid w:val="005B07D1"/>
    <w:rsid w:val="005B3CE9"/>
    <w:rsid w:val="005C3D7F"/>
    <w:rsid w:val="005E105E"/>
    <w:rsid w:val="005E5EBA"/>
    <w:rsid w:val="005F6257"/>
    <w:rsid w:val="0060193A"/>
    <w:rsid w:val="00613394"/>
    <w:rsid w:val="00623BE4"/>
    <w:rsid w:val="006314EE"/>
    <w:rsid w:val="00655EC9"/>
    <w:rsid w:val="00656EB6"/>
    <w:rsid w:val="00661832"/>
    <w:rsid w:val="006618B0"/>
    <w:rsid w:val="0067000C"/>
    <w:rsid w:val="006737AB"/>
    <w:rsid w:val="006770C9"/>
    <w:rsid w:val="00690836"/>
    <w:rsid w:val="00694742"/>
    <w:rsid w:val="006B6982"/>
    <w:rsid w:val="006C31B4"/>
    <w:rsid w:val="006D50DA"/>
    <w:rsid w:val="006E7835"/>
    <w:rsid w:val="006F00D7"/>
    <w:rsid w:val="006F7C9D"/>
    <w:rsid w:val="00702EDC"/>
    <w:rsid w:val="00710EE5"/>
    <w:rsid w:val="007116B3"/>
    <w:rsid w:val="00723812"/>
    <w:rsid w:val="00725DFA"/>
    <w:rsid w:val="00750952"/>
    <w:rsid w:val="00767B91"/>
    <w:rsid w:val="00792C8B"/>
    <w:rsid w:val="007E075F"/>
    <w:rsid w:val="007F4B68"/>
    <w:rsid w:val="00812353"/>
    <w:rsid w:val="00820363"/>
    <w:rsid w:val="00820991"/>
    <w:rsid w:val="00827FE1"/>
    <w:rsid w:val="00844B64"/>
    <w:rsid w:val="00844E40"/>
    <w:rsid w:val="00867C9B"/>
    <w:rsid w:val="0088394D"/>
    <w:rsid w:val="00892403"/>
    <w:rsid w:val="008C29CC"/>
    <w:rsid w:val="008C4872"/>
    <w:rsid w:val="008E7490"/>
    <w:rsid w:val="008E7D07"/>
    <w:rsid w:val="0090364A"/>
    <w:rsid w:val="0091788B"/>
    <w:rsid w:val="0092320E"/>
    <w:rsid w:val="009303FD"/>
    <w:rsid w:val="0095104D"/>
    <w:rsid w:val="00952BF4"/>
    <w:rsid w:val="00964574"/>
    <w:rsid w:val="009850A2"/>
    <w:rsid w:val="0099019A"/>
    <w:rsid w:val="00993B76"/>
    <w:rsid w:val="009A7B29"/>
    <w:rsid w:val="009B791D"/>
    <w:rsid w:val="009C0594"/>
    <w:rsid w:val="00A07D09"/>
    <w:rsid w:val="00A1558C"/>
    <w:rsid w:val="00A30673"/>
    <w:rsid w:val="00A32004"/>
    <w:rsid w:val="00A32D21"/>
    <w:rsid w:val="00A402B0"/>
    <w:rsid w:val="00A65D13"/>
    <w:rsid w:val="00A81779"/>
    <w:rsid w:val="00AA6FD1"/>
    <w:rsid w:val="00AB4FDA"/>
    <w:rsid w:val="00AC2537"/>
    <w:rsid w:val="00AD0FDF"/>
    <w:rsid w:val="00AD2E7E"/>
    <w:rsid w:val="00B033B0"/>
    <w:rsid w:val="00B06052"/>
    <w:rsid w:val="00B11777"/>
    <w:rsid w:val="00B26753"/>
    <w:rsid w:val="00B339F4"/>
    <w:rsid w:val="00B451FB"/>
    <w:rsid w:val="00B54E36"/>
    <w:rsid w:val="00B7121C"/>
    <w:rsid w:val="00B74EAD"/>
    <w:rsid w:val="00BB4835"/>
    <w:rsid w:val="00BC4C48"/>
    <w:rsid w:val="00BF3D1E"/>
    <w:rsid w:val="00C153D6"/>
    <w:rsid w:val="00C34AEA"/>
    <w:rsid w:val="00C358B1"/>
    <w:rsid w:val="00C37979"/>
    <w:rsid w:val="00C5084F"/>
    <w:rsid w:val="00C53E3C"/>
    <w:rsid w:val="00C94EFE"/>
    <w:rsid w:val="00C95BE8"/>
    <w:rsid w:val="00CB1277"/>
    <w:rsid w:val="00CB5726"/>
    <w:rsid w:val="00CC6296"/>
    <w:rsid w:val="00CD5C4B"/>
    <w:rsid w:val="00CF0057"/>
    <w:rsid w:val="00CF1A32"/>
    <w:rsid w:val="00D034E9"/>
    <w:rsid w:val="00D03A8B"/>
    <w:rsid w:val="00D93AD7"/>
    <w:rsid w:val="00D97A76"/>
    <w:rsid w:val="00DB0F13"/>
    <w:rsid w:val="00DC0642"/>
    <w:rsid w:val="00DD08EC"/>
    <w:rsid w:val="00DD5907"/>
    <w:rsid w:val="00DE05E2"/>
    <w:rsid w:val="00E05F0F"/>
    <w:rsid w:val="00E16B1E"/>
    <w:rsid w:val="00E243AB"/>
    <w:rsid w:val="00E44E56"/>
    <w:rsid w:val="00E52F71"/>
    <w:rsid w:val="00E666B6"/>
    <w:rsid w:val="00E70289"/>
    <w:rsid w:val="00E97708"/>
    <w:rsid w:val="00EA1419"/>
    <w:rsid w:val="00EA73A0"/>
    <w:rsid w:val="00EB0487"/>
    <w:rsid w:val="00EC240D"/>
    <w:rsid w:val="00ED1D5B"/>
    <w:rsid w:val="00ED52C1"/>
    <w:rsid w:val="00EE4AFC"/>
    <w:rsid w:val="00EE7F8F"/>
    <w:rsid w:val="00EF5D93"/>
    <w:rsid w:val="00F129FB"/>
    <w:rsid w:val="00F215AD"/>
    <w:rsid w:val="00F26F46"/>
    <w:rsid w:val="00F3066C"/>
    <w:rsid w:val="00F6059F"/>
    <w:rsid w:val="00FB6477"/>
    <w:rsid w:val="00FD5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7D07"/>
    <w:pPr>
      <w:spacing w:after="0" w:line="240" w:lineRule="auto"/>
    </w:pPr>
  </w:style>
  <w:style w:type="paragraph" w:styleId="a4">
    <w:name w:val="List Paragraph"/>
    <w:basedOn w:val="a"/>
    <w:uiPriority w:val="34"/>
    <w:qFormat/>
    <w:rsid w:val="00EC240D"/>
    <w:pPr>
      <w:ind w:left="720"/>
      <w:contextualSpacing/>
    </w:pPr>
    <w:rPr>
      <w:rFonts w:ascii="Calibri" w:eastAsia="Calibri" w:hAnsi="Calibri" w:cs="Times New Roman"/>
    </w:rPr>
  </w:style>
  <w:style w:type="paragraph" w:customStyle="1" w:styleId="ConsPlusNormal">
    <w:name w:val="ConsPlusNormal"/>
    <w:rsid w:val="00195C5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542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2FA"/>
    <w:rPr>
      <w:rFonts w:ascii="Tahoma" w:hAnsi="Tahoma" w:cs="Tahoma"/>
      <w:sz w:val="16"/>
      <w:szCs w:val="16"/>
    </w:rPr>
  </w:style>
  <w:style w:type="paragraph" w:styleId="a7">
    <w:name w:val="header"/>
    <w:basedOn w:val="a"/>
    <w:link w:val="a8"/>
    <w:uiPriority w:val="99"/>
    <w:unhideWhenUsed/>
    <w:rsid w:val="009A7B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7B29"/>
  </w:style>
  <w:style w:type="paragraph" w:styleId="a9">
    <w:name w:val="footer"/>
    <w:basedOn w:val="a"/>
    <w:link w:val="aa"/>
    <w:uiPriority w:val="99"/>
    <w:semiHidden/>
    <w:unhideWhenUsed/>
    <w:rsid w:val="009A7B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A7B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BAB80-9AB4-4F83-8DF9-00413B33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2797</Words>
  <Characters>15945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mehtieva.is</dc:creator>
  <cp:lastModifiedBy>mehtieva.is</cp:lastModifiedBy>
  <cp:revision>2</cp:revision>
  <cp:lastPrinted>2025-07-21T11:20:00Z</cp:lastPrinted>
  <dcterms:created xsi:type="dcterms:W3CDTF">2025-07-25T11:06:00Z</dcterms:created>
  <dcterms:modified xsi:type="dcterms:W3CDTF">2025-07-25T11:06:00Z</dcterms:modified>
</cp:coreProperties>
</file>