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C16" w:rsidRDefault="00955C16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:rsidR="00E87650" w:rsidRDefault="00E87650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6"/>
          <w:szCs w:val="26"/>
          <w:lang w:eastAsia="en-US"/>
        </w:rPr>
      </w:pPr>
    </w:p>
    <w:p w:rsidR="00E87650" w:rsidRDefault="00E87650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6"/>
          <w:szCs w:val="26"/>
          <w:lang w:eastAsia="en-US"/>
        </w:rPr>
      </w:pPr>
    </w:p>
    <w:p w:rsidR="00E87650" w:rsidRDefault="00E87650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6"/>
          <w:szCs w:val="26"/>
          <w:lang w:eastAsia="en-US"/>
        </w:rPr>
      </w:pPr>
    </w:p>
    <w:p w:rsidR="00E87650" w:rsidRDefault="00E87650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6"/>
          <w:szCs w:val="26"/>
          <w:lang w:eastAsia="en-US"/>
        </w:rPr>
      </w:pPr>
    </w:p>
    <w:p w:rsidR="00E87650" w:rsidRDefault="00E87650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6"/>
          <w:szCs w:val="26"/>
          <w:lang w:eastAsia="en-US"/>
        </w:rPr>
      </w:pPr>
    </w:p>
    <w:p w:rsidR="00E87650" w:rsidRDefault="00E87650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6"/>
          <w:szCs w:val="26"/>
          <w:lang w:eastAsia="en-US"/>
        </w:rPr>
      </w:pPr>
    </w:p>
    <w:p w:rsidR="00E87650" w:rsidRDefault="00E87650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6"/>
          <w:szCs w:val="26"/>
          <w:lang w:eastAsia="en-US"/>
        </w:rPr>
      </w:pPr>
    </w:p>
    <w:p w:rsidR="00F87ECA" w:rsidRPr="00C056FB" w:rsidRDefault="00F87ECA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6"/>
          <w:szCs w:val="26"/>
          <w:lang w:eastAsia="en-US"/>
        </w:rPr>
      </w:pPr>
      <w:r w:rsidRPr="00C056FB">
        <w:rPr>
          <w:rFonts w:ascii="Times New Roman" w:eastAsia="Times New Roman" w:hAnsi="Times New Roman"/>
          <w:kern w:val="0"/>
          <w:sz w:val="26"/>
          <w:szCs w:val="26"/>
          <w:lang w:eastAsia="en-US"/>
        </w:rPr>
        <w:t>Проект постановления</w:t>
      </w:r>
    </w:p>
    <w:p w:rsidR="00F87ECA" w:rsidRPr="00C056FB" w:rsidRDefault="00F87ECA" w:rsidP="00F87ECA">
      <w:pPr>
        <w:keepLines w:val="0"/>
        <w:widowControl/>
        <w:suppressAutoHyphens w:val="0"/>
        <w:spacing w:after="200" w:line="276" w:lineRule="auto"/>
        <w:jc w:val="center"/>
        <w:rPr>
          <w:rFonts w:ascii="Times New Roman" w:eastAsia="Calibri" w:hAnsi="Times New Roman"/>
          <w:kern w:val="0"/>
          <w:sz w:val="26"/>
          <w:szCs w:val="26"/>
          <w:lang w:eastAsia="en-US"/>
        </w:rPr>
      </w:pPr>
      <w:r w:rsidRPr="00C056FB">
        <w:rPr>
          <w:rFonts w:ascii="Times New Roman" w:eastAsia="Calibri" w:hAnsi="Times New Roman"/>
          <w:kern w:val="0"/>
          <w:sz w:val="26"/>
          <w:szCs w:val="26"/>
          <w:lang w:eastAsia="en-US"/>
        </w:rPr>
        <w:t>администрации городского округа Тольятти</w:t>
      </w:r>
    </w:p>
    <w:p w:rsidR="00FE0108" w:rsidRDefault="003411A2" w:rsidP="00FE0108">
      <w:pPr>
        <w:keepLines w:val="0"/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/>
        </w:rPr>
        <w:t>«</w:t>
      </w:r>
      <w:r w:rsidR="00364E2E"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>О признании</w:t>
      </w:r>
      <w:r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364E2E"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>отдельн</w:t>
      </w:r>
      <w:r w:rsidR="00F50699">
        <w:rPr>
          <w:rFonts w:ascii="Times New Roman" w:eastAsia="Calibri" w:hAnsi="Times New Roman"/>
          <w:kern w:val="0"/>
          <w:sz w:val="28"/>
          <w:szCs w:val="28"/>
          <w:lang w:eastAsia="en-US"/>
        </w:rPr>
        <w:t>ой</w:t>
      </w:r>
      <w:r w:rsidR="00364E2E"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част</w:t>
      </w:r>
      <w:r w:rsidR="00F50699">
        <w:rPr>
          <w:rFonts w:ascii="Times New Roman" w:eastAsia="Calibri" w:hAnsi="Times New Roman"/>
          <w:kern w:val="0"/>
          <w:sz w:val="28"/>
          <w:szCs w:val="28"/>
          <w:lang w:eastAsia="en-US"/>
        </w:rPr>
        <w:t>и</w:t>
      </w:r>
      <w:r w:rsidR="00364E2E"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документации по планировке территории-проекта планировки с проектом межевания территории микрорайона «Портовый» и Центральной зоны отдыха Центрального района, утверждённой постановлением администрации городского округа Тольятти </w:t>
      </w:r>
      <w:r w:rsidR="00364E2E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от 13.01.2020 № 11-п/1, </w:t>
      </w:r>
      <w:r w:rsidR="00364E2E"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а именно в границах </w:t>
      </w:r>
      <w:r w:rsidR="00F50699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земельного участка, расположенного по адресу: Самарская область, г. Тольятти, ул. </w:t>
      </w:r>
      <w:proofErr w:type="spellStart"/>
      <w:r w:rsidR="00F50699">
        <w:rPr>
          <w:rFonts w:ascii="Times New Roman" w:eastAsia="Calibri" w:hAnsi="Times New Roman"/>
          <w:kern w:val="0"/>
          <w:sz w:val="28"/>
          <w:szCs w:val="28"/>
          <w:lang w:eastAsia="en-US"/>
        </w:rPr>
        <w:t>Комзина</w:t>
      </w:r>
      <w:proofErr w:type="spellEnd"/>
      <w:r w:rsidR="00F50699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юго-восточнее жилого дома, имеющего адрес: г. Тольятти, д. 23, кадастровый номер 63:09:0301169:75</w:t>
      </w:r>
      <w:r w:rsidR="006066F0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364E2E"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>в</w:t>
      </w:r>
      <w:r w:rsidR="00F50699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микрорайон</w:t>
      </w:r>
      <w:r w:rsidR="00364E2E"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«Портовый», </w:t>
      </w:r>
    </w:p>
    <w:p w:rsidR="00364E2E" w:rsidRPr="00301D3A" w:rsidRDefault="00364E2E" w:rsidP="00FE0108">
      <w:pPr>
        <w:keepLines w:val="0"/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301D3A">
        <w:rPr>
          <w:rFonts w:ascii="Times New Roman" w:eastAsia="Calibri" w:hAnsi="Times New Roman"/>
          <w:kern w:val="0"/>
          <w:sz w:val="28"/>
          <w:szCs w:val="28"/>
          <w:lang w:eastAsia="en-US"/>
        </w:rPr>
        <w:t>не подлежащими применению</w:t>
      </w:r>
      <w:r w:rsidR="003411A2">
        <w:rPr>
          <w:rFonts w:ascii="Times New Roman" w:eastAsia="Calibri" w:hAnsi="Times New Roman"/>
          <w:kern w:val="0"/>
          <w:sz w:val="28"/>
          <w:szCs w:val="28"/>
          <w:lang w:eastAsia="en-US"/>
        </w:rPr>
        <w:t>»</w:t>
      </w:r>
    </w:p>
    <w:p w:rsidR="00663E19" w:rsidRPr="00C056FB" w:rsidRDefault="00663E19" w:rsidP="00663E19">
      <w:pPr>
        <w:keepLines w:val="0"/>
        <w:widowControl/>
        <w:suppressAutoHyphens w:val="0"/>
        <w:spacing w:after="200" w:line="276" w:lineRule="auto"/>
        <w:jc w:val="center"/>
        <w:rPr>
          <w:rFonts w:ascii="Times New Roman" w:eastAsia="Calibri" w:hAnsi="Times New Roman"/>
          <w:kern w:val="0"/>
          <w:sz w:val="26"/>
          <w:szCs w:val="26"/>
          <w:lang w:eastAsia="en-US"/>
        </w:rPr>
      </w:pPr>
    </w:p>
    <w:p w:rsidR="00364E2E" w:rsidRPr="00F50699" w:rsidRDefault="00F515CD" w:rsidP="00F50699">
      <w:pPr>
        <w:pStyle w:val="a5"/>
        <w:spacing w:line="360" w:lineRule="auto"/>
        <w:ind w:firstLine="851"/>
        <w:jc w:val="both"/>
        <w:rPr>
          <w:sz w:val="28"/>
          <w:szCs w:val="28"/>
        </w:rPr>
      </w:pPr>
      <w:r w:rsidRPr="00C056FB">
        <w:rPr>
          <w:rFonts w:eastAsia="Calibri"/>
          <w:sz w:val="26"/>
          <w:szCs w:val="26"/>
          <w:lang w:eastAsia="en-US"/>
        </w:rPr>
        <w:t xml:space="preserve">Рассмотрев </w:t>
      </w:r>
      <w:r w:rsidR="00044460" w:rsidRPr="00C056FB">
        <w:rPr>
          <w:sz w:val="26"/>
          <w:szCs w:val="26"/>
        </w:rPr>
        <w:t>заявлени</w:t>
      </w:r>
      <w:r w:rsidR="00364E2E">
        <w:rPr>
          <w:sz w:val="26"/>
          <w:szCs w:val="26"/>
        </w:rPr>
        <w:t xml:space="preserve">е </w:t>
      </w:r>
      <w:r w:rsidR="00F50699">
        <w:rPr>
          <w:sz w:val="26"/>
          <w:szCs w:val="26"/>
        </w:rPr>
        <w:t>Максимова О.Г.</w:t>
      </w:r>
      <w:r w:rsidR="001A590C" w:rsidRPr="00C056FB">
        <w:rPr>
          <w:sz w:val="26"/>
          <w:szCs w:val="26"/>
        </w:rPr>
        <w:t xml:space="preserve"> </w:t>
      </w:r>
      <w:r w:rsidR="00886486" w:rsidRPr="00886486">
        <w:rPr>
          <w:sz w:val="26"/>
          <w:szCs w:val="26"/>
        </w:rPr>
        <w:t xml:space="preserve">№ </w:t>
      </w:r>
      <w:r w:rsidR="00F50699">
        <w:rPr>
          <w:sz w:val="26"/>
          <w:szCs w:val="26"/>
        </w:rPr>
        <w:t>М</w:t>
      </w:r>
      <w:r w:rsidR="003312B4">
        <w:rPr>
          <w:sz w:val="26"/>
          <w:szCs w:val="26"/>
        </w:rPr>
        <w:t>-</w:t>
      </w:r>
      <w:r w:rsidR="00F50699">
        <w:rPr>
          <w:sz w:val="26"/>
          <w:szCs w:val="26"/>
        </w:rPr>
        <w:t>1200</w:t>
      </w:r>
      <w:r w:rsidR="003312B4">
        <w:rPr>
          <w:sz w:val="26"/>
          <w:szCs w:val="26"/>
        </w:rPr>
        <w:t>/</w:t>
      </w:r>
      <w:r w:rsidR="00F50699">
        <w:rPr>
          <w:sz w:val="26"/>
          <w:szCs w:val="26"/>
        </w:rPr>
        <w:t>М</w:t>
      </w:r>
      <w:r w:rsidR="00886486" w:rsidRPr="00886486">
        <w:rPr>
          <w:sz w:val="26"/>
          <w:szCs w:val="26"/>
        </w:rPr>
        <w:t xml:space="preserve"> от </w:t>
      </w:r>
      <w:r w:rsidR="00F50699">
        <w:rPr>
          <w:sz w:val="26"/>
          <w:szCs w:val="26"/>
        </w:rPr>
        <w:t>28</w:t>
      </w:r>
      <w:r w:rsidR="00886486" w:rsidRPr="00886486">
        <w:rPr>
          <w:sz w:val="26"/>
          <w:szCs w:val="26"/>
        </w:rPr>
        <w:t>.</w:t>
      </w:r>
      <w:r w:rsidR="003312B4">
        <w:rPr>
          <w:sz w:val="26"/>
          <w:szCs w:val="26"/>
        </w:rPr>
        <w:t>0</w:t>
      </w:r>
      <w:r w:rsidR="00F50699">
        <w:rPr>
          <w:sz w:val="26"/>
          <w:szCs w:val="26"/>
        </w:rPr>
        <w:t>3</w:t>
      </w:r>
      <w:r w:rsidR="00886486" w:rsidRPr="00886486">
        <w:rPr>
          <w:sz w:val="26"/>
          <w:szCs w:val="26"/>
        </w:rPr>
        <w:t>.202</w:t>
      </w:r>
      <w:r w:rsidR="003312B4">
        <w:rPr>
          <w:sz w:val="26"/>
          <w:szCs w:val="26"/>
        </w:rPr>
        <w:t>5</w:t>
      </w:r>
      <w:r w:rsidR="00044460" w:rsidRPr="00C056FB">
        <w:rPr>
          <w:sz w:val="26"/>
          <w:szCs w:val="26"/>
        </w:rPr>
        <w:t xml:space="preserve">,  </w:t>
      </w:r>
      <w:r w:rsidR="00364E2E" w:rsidRPr="00301D3A">
        <w:rPr>
          <w:sz w:val="28"/>
          <w:szCs w:val="28"/>
        </w:rPr>
        <w:t>с целью признания отдельн</w:t>
      </w:r>
      <w:r w:rsidR="00F50699">
        <w:rPr>
          <w:sz w:val="28"/>
          <w:szCs w:val="28"/>
        </w:rPr>
        <w:t>ой</w:t>
      </w:r>
      <w:r w:rsidR="00364E2E" w:rsidRPr="00301D3A">
        <w:rPr>
          <w:sz w:val="28"/>
          <w:szCs w:val="28"/>
        </w:rPr>
        <w:t xml:space="preserve"> част</w:t>
      </w:r>
      <w:r w:rsidR="00F50699">
        <w:rPr>
          <w:sz w:val="28"/>
          <w:szCs w:val="28"/>
        </w:rPr>
        <w:t>и</w:t>
      </w:r>
      <w:r w:rsidR="00364E2E" w:rsidRPr="00301D3A">
        <w:rPr>
          <w:sz w:val="28"/>
          <w:szCs w:val="28"/>
        </w:rPr>
        <w:t xml:space="preserve"> документации по планировке территории - проекта планировки с проектом межевания территории микрорайона «Портовый» и Центральной зоны отдыха Центрального района, утверждённой постановлением администрации городского округа Тольятти от 13.01.2020 № 11-п/1, </w:t>
      </w:r>
      <w:r w:rsidR="00364E2E" w:rsidRPr="00301D3A">
        <w:rPr>
          <w:rFonts w:eastAsia="Calibri"/>
          <w:sz w:val="28"/>
          <w:szCs w:val="28"/>
          <w:lang w:eastAsia="en-US"/>
        </w:rPr>
        <w:t xml:space="preserve">а именно в </w:t>
      </w:r>
      <w:r w:rsidR="00364E2E" w:rsidRPr="00F50699">
        <w:rPr>
          <w:sz w:val="28"/>
          <w:szCs w:val="28"/>
        </w:rPr>
        <w:t>границах</w:t>
      </w:r>
      <w:r w:rsidR="00F50699">
        <w:rPr>
          <w:sz w:val="28"/>
          <w:szCs w:val="28"/>
        </w:rPr>
        <w:t xml:space="preserve"> </w:t>
      </w:r>
      <w:r w:rsidR="00F50699" w:rsidRPr="00F50699">
        <w:rPr>
          <w:sz w:val="28"/>
          <w:szCs w:val="28"/>
        </w:rPr>
        <w:t xml:space="preserve">земельного участка, расположенного по адресу: Самарская область, г. Тольятти, ул. </w:t>
      </w:r>
      <w:proofErr w:type="spellStart"/>
      <w:r w:rsidR="00F50699" w:rsidRPr="00F50699">
        <w:rPr>
          <w:sz w:val="28"/>
          <w:szCs w:val="28"/>
        </w:rPr>
        <w:t>Комзина</w:t>
      </w:r>
      <w:proofErr w:type="spellEnd"/>
      <w:r w:rsidR="00F50699" w:rsidRPr="00F50699">
        <w:rPr>
          <w:sz w:val="28"/>
          <w:szCs w:val="28"/>
        </w:rPr>
        <w:t xml:space="preserve"> юго-восточнее жилого дома, имеющего адрес: г. Тольятти, д. 23, кадастровый номер 63:09:0301169:75 микрорайон «Портовый»</w:t>
      </w:r>
      <w:r w:rsidR="00364E2E" w:rsidRPr="00301D3A">
        <w:rPr>
          <w:rFonts w:eastAsia="Calibri"/>
          <w:sz w:val="28"/>
          <w:szCs w:val="28"/>
          <w:lang w:eastAsia="en-US"/>
        </w:rPr>
        <w:t xml:space="preserve">, не подлежащими применению, в соответствии со </w:t>
      </w:r>
      <w:proofErr w:type="spellStart"/>
      <w:r w:rsidR="00364E2E" w:rsidRPr="00301D3A">
        <w:rPr>
          <w:rFonts w:eastAsia="Calibri"/>
          <w:sz w:val="28"/>
          <w:szCs w:val="28"/>
          <w:lang w:eastAsia="en-US"/>
        </w:rPr>
        <w:t>ст.ст</w:t>
      </w:r>
      <w:proofErr w:type="spellEnd"/>
      <w:r w:rsidR="00364E2E" w:rsidRPr="00301D3A">
        <w:rPr>
          <w:rFonts w:eastAsia="Calibri"/>
          <w:sz w:val="28"/>
          <w:szCs w:val="28"/>
          <w:lang w:eastAsia="en-US"/>
        </w:rPr>
        <w:t xml:space="preserve">. 45, 46 Градостроительного кодекса Российской Федерации, </w:t>
      </w:r>
      <w:r w:rsidR="00364E2E">
        <w:rPr>
          <w:rFonts w:eastAsia="Calibri"/>
          <w:sz w:val="28"/>
          <w:szCs w:val="28"/>
          <w:lang w:eastAsia="en-US"/>
        </w:rPr>
        <w:t>подпунктом «а» пункта 52 Правил</w:t>
      </w:r>
      <w:r w:rsidR="00364E2E" w:rsidRPr="00301D3A">
        <w:rPr>
          <w:rFonts w:eastAsia="Calibri"/>
          <w:sz w:val="28"/>
          <w:szCs w:val="28"/>
          <w:lang w:eastAsia="en-US"/>
        </w:rPr>
        <w:t xml:space="preserve"> подготовки документации по планировке</w:t>
      </w:r>
      <w:r w:rsidR="00364E2E" w:rsidRPr="006357D8">
        <w:rPr>
          <w:rFonts w:eastAsia="Calibri"/>
          <w:sz w:val="28"/>
          <w:szCs w:val="28"/>
          <w:lang w:eastAsia="en-US"/>
        </w:rPr>
        <w:t xml:space="preserve">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</w:t>
      </w:r>
      <w:r w:rsidR="00F50699">
        <w:rPr>
          <w:rFonts w:eastAsia="Calibri"/>
          <w:sz w:val="28"/>
          <w:szCs w:val="28"/>
          <w:lang w:eastAsia="en-US"/>
        </w:rPr>
        <w:t xml:space="preserve"> </w:t>
      </w:r>
      <w:r w:rsidR="00364E2E" w:rsidRPr="006357D8">
        <w:rPr>
          <w:rFonts w:eastAsia="Calibri"/>
          <w:sz w:val="28"/>
          <w:szCs w:val="28"/>
          <w:lang w:eastAsia="en-US"/>
        </w:rPr>
        <w:t xml:space="preserve">или ее отдельных частей, признания отдельных частей такой документации не подлежащими применению, </w:t>
      </w:r>
      <w:r w:rsidR="00364E2E" w:rsidRPr="00364E2E">
        <w:rPr>
          <w:rFonts w:eastAsia="Lucida Sans Unicode"/>
          <w:kern w:val="1"/>
          <w:sz w:val="26"/>
          <w:szCs w:val="26"/>
        </w:rPr>
        <w:t xml:space="preserve">а также подготовки и утверждения проекта планировки территории в отношении территорий исторических поселений </w:t>
      </w:r>
      <w:r w:rsidR="00364E2E" w:rsidRPr="00364E2E">
        <w:rPr>
          <w:rFonts w:eastAsia="Lucida Sans Unicode"/>
          <w:kern w:val="1"/>
          <w:sz w:val="26"/>
          <w:szCs w:val="26"/>
        </w:rPr>
        <w:lastRenderedPageBreak/>
        <w:t xml:space="preserve">федерального и регионального значения, утвержденных постановлением Правительства Российской Федерации от 02.02.2024 № 112, руководствуясь Уставом городского округа </w:t>
      </w:r>
      <w:r w:rsidR="00364E2E" w:rsidRPr="00364E2E">
        <w:rPr>
          <w:rFonts w:eastAsia="Calibri" w:cs="Times New Roman"/>
          <w:sz w:val="26"/>
          <w:szCs w:val="26"/>
          <w:lang w:eastAsia="en-US"/>
        </w:rPr>
        <w:t>Тольятти, администрация городского округа Тольятти ПОСТАНОВЛЯЕТ:</w:t>
      </w:r>
    </w:p>
    <w:p w:rsidR="00311DF8" w:rsidRPr="00364E2E" w:rsidRDefault="00215D05" w:rsidP="00364E2E">
      <w:pPr>
        <w:pStyle w:val="a5"/>
        <w:spacing w:line="360" w:lineRule="auto"/>
        <w:ind w:firstLine="851"/>
        <w:jc w:val="both"/>
        <w:rPr>
          <w:rFonts w:eastAsia="Calibri" w:cs="Times New Roman"/>
          <w:sz w:val="26"/>
          <w:szCs w:val="26"/>
          <w:lang w:eastAsia="en-US"/>
        </w:rPr>
      </w:pPr>
      <w:r w:rsidRPr="00364E2E">
        <w:rPr>
          <w:rFonts w:eastAsia="Calibri" w:cs="Times New Roman"/>
          <w:sz w:val="26"/>
          <w:szCs w:val="26"/>
          <w:lang w:eastAsia="en-US"/>
        </w:rPr>
        <w:t>1.</w:t>
      </w:r>
      <w:r w:rsidR="00311DF8" w:rsidRPr="00364E2E">
        <w:rPr>
          <w:rFonts w:eastAsia="Calibri" w:cs="Times New Roman"/>
          <w:sz w:val="26"/>
          <w:szCs w:val="26"/>
          <w:lang w:eastAsia="en-US"/>
        </w:rPr>
        <w:t xml:space="preserve"> </w:t>
      </w:r>
      <w:r w:rsidR="00364E2E" w:rsidRPr="00364E2E">
        <w:rPr>
          <w:rFonts w:eastAsia="Calibri" w:cs="Times New Roman"/>
          <w:sz w:val="26"/>
          <w:szCs w:val="26"/>
          <w:lang w:eastAsia="en-US"/>
        </w:rPr>
        <w:t>Признать отдельн</w:t>
      </w:r>
      <w:r w:rsidR="00F50699">
        <w:rPr>
          <w:rFonts w:eastAsia="Calibri" w:cs="Times New Roman"/>
          <w:sz w:val="26"/>
          <w:szCs w:val="26"/>
          <w:lang w:eastAsia="en-US"/>
        </w:rPr>
        <w:t>ую</w:t>
      </w:r>
      <w:r w:rsidR="00364E2E" w:rsidRPr="00364E2E">
        <w:rPr>
          <w:rFonts w:eastAsia="Calibri" w:cs="Times New Roman"/>
          <w:sz w:val="26"/>
          <w:szCs w:val="26"/>
          <w:lang w:eastAsia="en-US"/>
        </w:rPr>
        <w:t xml:space="preserve"> част</w:t>
      </w:r>
      <w:r w:rsidR="00F50699">
        <w:rPr>
          <w:rFonts w:eastAsia="Calibri" w:cs="Times New Roman"/>
          <w:sz w:val="26"/>
          <w:szCs w:val="26"/>
          <w:lang w:eastAsia="en-US"/>
        </w:rPr>
        <w:t>ь</w:t>
      </w:r>
      <w:r w:rsidR="00364E2E" w:rsidRPr="00364E2E">
        <w:rPr>
          <w:rFonts w:eastAsia="Calibri" w:cs="Times New Roman"/>
          <w:sz w:val="26"/>
          <w:szCs w:val="26"/>
          <w:lang w:eastAsia="en-US"/>
        </w:rPr>
        <w:t xml:space="preserve"> документации по планировке территории-проекта планировки с проектом межевания территории микрорайона «Портовый» и Центральной зоны отдыха Центрального района, утверждённой постановлением администрации городского округа Тольятти от 13.01.2020 № 11-п/1, а именно в границах </w:t>
      </w:r>
      <w:r w:rsidR="00855D28" w:rsidRPr="00F50699">
        <w:rPr>
          <w:sz w:val="28"/>
          <w:szCs w:val="28"/>
        </w:rPr>
        <w:t xml:space="preserve">земельного участка, расположенного по адресу: Самарская область, г. Тольятти, ул. </w:t>
      </w:r>
      <w:proofErr w:type="spellStart"/>
      <w:r w:rsidR="00855D28" w:rsidRPr="00F50699">
        <w:rPr>
          <w:sz w:val="28"/>
          <w:szCs w:val="28"/>
        </w:rPr>
        <w:t>Комзина</w:t>
      </w:r>
      <w:proofErr w:type="spellEnd"/>
      <w:r w:rsidR="00855D28" w:rsidRPr="00F50699">
        <w:rPr>
          <w:sz w:val="28"/>
          <w:szCs w:val="28"/>
        </w:rPr>
        <w:t xml:space="preserve"> юго-восточнее жилого дома, имеющего адрес: г. Тольятти, д. 23, кадастровый номер 63:09:0301169:75 микрорайон «Портовый»</w:t>
      </w:r>
      <w:r w:rsidR="00364E2E" w:rsidRPr="00364E2E">
        <w:rPr>
          <w:rFonts w:eastAsia="Calibri" w:cs="Times New Roman"/>
          <w:sz w:val="26"/>
          <w:szCs w:val="26"/>
          <w:lang w:eastAsia="en-US"/>
        </w:rPr>
        <w:t>, не подлежащими применению.</w:t>
      </w:r>
    </w:p>
    <w:p w:rsidR="00256885" w:rsidRPr="00364E2E" w:rsidRDefault="00CA3B17" w:rsidP="00364E2E">
      <w:pPr>
        <w:pStyle w:val="a5"/>
        <w:spacing w:line="360" w:lineRule="auto"/>
        <w:ind w:firstLine="851"/>
        <w:jc w:val="both"/>
        <w:rPr>
          <w:rFonts w:eastAsia="Calibri" w:cs="Times New Roman"/>
          <w:sz w:val="26"/>
          <w:szCs w:val="26"/>
          <w:lang w:eastAsia="en-US"/>
        </w:rPr>
      </w:pPr>
      <w:r w:rsidRPr="00C056FB">
        <w:rPr>
          <w:rFonts w:eastAsia="Calibri" w:cs="Times New Roman"/>
          <w:sz w:val="26"/>
          <w:szCs w:val="26"/>
          <w:lang w:eastAsia="en-US"/>
        </w:rPr>
        <w:t>2.</w:t>
      </w:r>
      <w:r w:rsidR="00311DF8" w:rsidRPr="00C056FB">
        <w:rPr>
          <w:rFonts w:eastAsia="Calibri" w:cs="Times New Roman"/>
          <w:sz w:val="26"/>
          <w:szCs w:val="26"/>
          <w:lang w:eastAsia="en-US"/>
        </w:rPr>
        <w:t xml:space="preserve"> </w:t>
      </w:r>
      <w:r w:rsidR="00364E2E" w:rsidRPr="00364E2E">
        <w:rPr>
          <w:rFonts w:eastAsia="Calibri" w:cs="Times New Roman"/>
          <w:sz w:val="26"/>
          <w:szCs w:val="26"/>
          <w:lang w:eastAsia="en-US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в информационно-телекоммуникационной сети «Интернет» на официальном сайте администрации городского округа Тольятти не позднее чем через семь дней со дня его принятия.</w:t>
      </w:r>
    </w:p>
    <w:p w:rsidR="00D21358" w:rsidRPr="00663E19" w:rsidRDefault="00D21358" w:rsidP="00663E19">
      <w:pPr>
        <w:pStyle w:val="a5"/>
        <w:spacing w:line="360" w:lineRule="auto"/>
        <w:ind w:firstLine="851"/>
        <w:jc w:val="both"/>
        <w:rPr>
          <w:rFonts w:eastAsia="Calibri" w:cs="Times New Roman"/>
          <w:sz w:val="26"/>
          <w:szCs w:val="26"/>
          <w:lang w:eastAsia="en-US"/>
        </w:rPr>
      </w:pPr>
      <w:r w:rsidRPr="00663E19">
        <w:rPr>
          <w:rFonts w:eastAsia="Calibri" w:cs="Times New Roman"/>
          <w:sz w:val="26"/>
          <w:szCs w:val="26"/>
          <w:lang w:eastAsia="en-US"/>
        </w:rPr>
        <w:t>3. Настоящее постановление вступает в силу после дня его официального опубликования.</w:t>
      </w:r>
    </w:p>
    <w:p w:rsidR="00FF2573" w:rsidRPr="00663E19" w:rsidRDefault="00D21358" w:rsidP="00663E19">
      <w:pPr>
        <w:pStyle w:val="a5"/>
        <w:spacing w:line="360" w:lineRule="auto"/>
        <w:ind w:firstLine="851"/>
        <w:jc w:val="both"/>
        <w:rPr>
          <w:rFonts w:eastAsia="Calibri" w:cs="Times New Roman"/>
          <w:sz w:val="26"/>
          <w:szCs w:val="26"/>
          <w:lang w:eastAsia="en-US"/>
        </w:rPr>
      </w:pPr>
      <w:r w:rsidRPr="00663E19">
        <w:rPr>
          <w:rFonts w:eastAsia="Calibri" w:cs="Times New Roman"/>
          <w:sz w:val="26"/>
          <w:szCs w:val="26"/>
          <w:lang w:eastAsia="en-US"/>
        </w:rPr>
        <w:t xml:space="preserve">4. Контроль за исполнением настоящего постановления возложить </w:t>
      </w:r>
      <w:r w:rsidR="006672EF" w:rsidRPr="00663E19">
        <w:rPr>
          <w:rFonts w:eastAsia="Calibri" w:cs="Times New Roman"/>
          <w:sz w:val="26"/>
          <w:szCs w:val="26"/>
          <w:lang w:eastAsia="en-US"/>
        </w:rPr>
        <w:t xml:space="preserve">на </w:t>
      </w:r>
      <w:r w:rsidRPr="00663E19">
        <w:rPr>
          <w:rFonts w:eastAsia="Calibri" w:cs="Times New Roman"/>
          <w:sz w:val="26"/>
          <w:szCs w:val="26"/>
          <w:lang w:eastAsia="en-US"/>
        </w:rPr>
        <w:t xml:space="preserve">заместителя главы </w:t>
      </w:r>
      <w:r w:rsidR="00A437AB" w:rsidRPr="00663E19">
        <w:rPr>
          <w:rFonts w:eastAsia="Calibri" w:cs="Times New Roman"/>
          <w:sz w:val="26"/>
          <w:szCs w:val="26"/>
          <w:lang w:eastAsia="en-US"/>
        </w:rPr>
        <w:t xml:space="preserve">по имуществу и градостроительству </w:t>
      </w:r>
      <w:r w:rsidRPr="00663E19">
        <w:rPr>
          <w:rFonts w:eastAsia="Calibri" w:cs="Times New Roman"/>
          <w:sz w:val="26"/>
          <w:szCs w:val="26"/>
          <w:lang w:eastAsia="en-US"/>
        </w:rPr>
        <w:t>городского округа Тольятти.</w:t>
      </w:r>
    </w:p>
    <w:p w:rsidR="00BA5245" w:rsidRDefault="00BA5245" w:rsidP="00BA5245">
      <w:pPr>
        <w:spacing w:line="360" w:lineRule="auto"/>
        <w:rPr>
          <w:rFonts w:ascii="Times New Roman" w:eastAsia="Times New Roman" w:hAnsi="Times New Roman"/>
          <w:sz w:val="26"/>
          <w:szCs w:val="26"/>
        </w:rPr>
      </w:pPr>
    </w:p>
    <w:p w:rsidR="00BA5245" w:rsidRDefault="00BA5245" w:rsidP="00BA5245">
      <w:pPr>
        <w:spacing w:line="360" w:lineRule="auto"/>
        <w:rPr>
          <w:rFonts w:ascii="Times New Roman" w:eastAsia="Times New Roman" w:hAnsi="Times New Roman"/>
          <w:sz w:val="26"/>
          <w:szCs w:val="26"/>
        </w:rPr>
      </w:pPr>
    </w:p>
    <w:p w:rsidR="00F90EE0" w:rsidRDefault="00F90EE0" w:rsidP="00A85785">
      <w:pPr>
        <w:jc w:val="both"/>
        <w:rPr>
          <w:rFonts w:ascii="Times New Roman" w:hAnsi="Times New Roman"/>
          <w:sz w:val="28"/>
          <w:szCs w:val="28"/>
        </w:rPr>
      </w:pPr>
    </w:p>
    <w:p w:rsidR="00F90EE0" w:rsidRDefault="00F90EE0" w:rsidP="00A85785">
      <w:pPr>
        <w:jc w:val="both"/>
        <w:rPr>
          <w:rFonts w:ascii="Times New Roman" w:hAnsi="Times New Roman"/>
          <w:sz w:val="28"/>
          <w:szCs w:val="28"/>
        </w:rPr>
      </w:pPr>
    </w:p>
    <w:p w:rsidR="00A85785" w:rsidRPr="004369BD" w:rsidRDefault="00663E19" w:rsidP="00A85785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</w:t>
      </w:r>
      <w:r w:rsidR="00A85785" w:rsidRPr="004369B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A85785">
        <w:rPr>
          <w:rFonts w:ascii="Times New Roman" w:hAnsi="Times New Roman"/>
          <w:sz w:val="28"/>
          <w:szCs w:val="28"/>
        </w:rPr>
        <w:t xml:space="preserve"> городского </w:t>
      </w:r>
      <w:r w:rsidR="00A85785" w:rsidRPr="004369BD">
        <w:rPr>
          <w:rFonts w:ascii="Times New Roman" w:hAnsi="Times New Roman"/>
          <w:sz w:val="28"/>
          <w:szCs w:val="28"/>
        </w:rPr>
        <w:t xml:space="preserve">округа   </w:t>
      </w:r>
      <w:r w:rsidR="00A85785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F90EE0" w:rsidRPr="00F90EE0">
        <w:rPr>
          <w:rFonts w:ascii="Times New Roman" w:hAnsi="Times New Roman"/>
          <w:sz w:val="28"/>
          <w:szCs w:val="28"/>
        </w:rPr>
        <w:t xml:space="preserve">     </w:t>
      </w:r>
      <w:r w:rsidR="00A85785">
        <w:rPr>
          <w:rFonts w:ascii="Times New Roman" w:hAnsi="Times New Roman"/>
          <w:sz w:val="28"/>
          <w:szCs w:val="28"/>
        </w:rPr>
        <w:t xml:space="preserve">             </w:t>
      </w:r>
      <w:r w:rsidR="003C3F4D">
        <w:rPr>
          <w:rFonts w:ascii="Times New Roman" w:hAnsi="Times New Roman"/>
          <w:sz w:val="28"/>
          <w:szCs w:val="28"/>
        </w:rPr>
        <w:t>И.Г. Сухих</w:t>
      </w:r>
    </w:p>
    <w:p w:rsidR="001A590C" w:rsidRDefault="001A590C" w:rsidP="007C2699">
      <w:pPr>
        <w:spacing w:line="240" w:lineRule="atLeast"/>
        <w:rPr>
          <w:rFonts w:ascii="Times New Roman" w:hAnsi="Times New Roman"/>
          <w:szCs w:val="20"/>
        </w:rPr>
      </w:pPr>
    </w:p>
    <w:p w:rsidR="00BA5245" w:rsidRDefault="00BA5245" w:rsidP="007C2699">
      <w:pPr>
        <w:spacing w:line="240" w:lineRule="atLeast"/>
        <w:rPr>
          <w:rFonts w:ascii="Times New Roman" w:hAnsi="Times New Roman"/>
          <w:szCs w:val="20"/>
        </w:rPr>
      </w:pPr>
    </w:p>
    <w:p w:rsidR="00BA5245" w:rsidRDefault="00BA5245" w:rsidP="007C2699">
      <w:pPr>
        <w:spacing w:line="240" w:lineRule="atLeast"/>
        <w:rPr>
          <w:rFonts w:ascii="Times New Roman" w:hAnsi="Times New Roman"/>
          <w:szCs w:val="20"/>
        </w:rPr>
      </w:pPr>
    </w:p>
    <w:p w:rsidR="00BA5245" w:rsidRDefault="00BA5245" w:rsidP="007C2699">
      <w:pPr>
        <w:spacing w:line="240" w:lineRule="atLeast"/>
        <w:rPr>
          <w:rFonts w:ascii="Times New Roman" w:hAnsi="Times New Roman"/>
          <w:szCs w:val="20"/>
        </w:rPr>
      </w:pPr>
    </w:p>
    <w:p w:rsidR="00BA5245" w:rsidRDefault="00BA5245" w:rsidP="007C2699">
      <w:pPr>
        <w:spacing w:line="240" w:lineRule="atLeast"/>
        <w:rPr>
          <w:rFonts w:ascii="Times New Roman" w:hAnsi="Times New Roman"/>
          <w:szCs w:val="20"/>
        </w:rPr>
      </w:pPr>
    </w:p>
    <w:p w:rsidR="00BA5245" w:rsidRDefault="00BA5245" w:rsidP="007C2699">
      <w:pPr>
        <w:spacing w:line="240" w:lineRule="atLeast"/>
        <w:rPr>
          <w:rFonts w:ascii="Times New Roman" w:hAnsi="Times New Roman"/>
          <w:szCs w:val="20"/>
        </w:rPr>
      </w:pPr>
    </w:p>
    <w:p w:rsidR="00BA5245" w:rsidRDefault="00BA5245" w:rsidP="007C2699">
      <w:pPr>
        <w:spacing w:line="240" w:lineRule="atLeast"/>
        <w:rPr>
          <w:rFonts w:ascii="Times New Roman" w:hAnsi="Times New Roman"/>
          <w:szCs w:val="20"/>
        </w:rPr>
      </w:pPr>
    </w:p>
    <w:p w:rsidR="00BA5245" w:rsidRDefault="00BA5245" w:rsidP="007C2699">
      <w:pPr>
        <w:spacing w:line="240" w:lineRule="atLeast"/>
        <w:rPr>
          <w:rFonts w:ascii="Times New Roman" w:hAnsi="Times New Roman"/>
          <w:szCs w:val="20"/>
        </w:rPr>
      </w:pPr>
    </w:p>
    <w:p w:rsidR="00BA5245" w:rsidRDefault="00BA5245" w:rsidP="007C2699">
      <w:pPr>
        <w:spacing w:line="240" w:lineRule="atLeast"/>
        <w:rPr>
          <w:rFonts w:ascii="Times New Roman" w:hAnsi="Times New Roman"/>
          <w:szCs w:val="20"/>
        </w:rPr>
      </w:pPr>
    </w:p>
    <w:p w:rsidR="00BA5245" w:rsidRDefault="00BA5245" w:rsidP="007C2699">
      <w:pPr>
        <w:spacing w:line="240" w:lineRule="atLeast"/>
        <w:rPr>
          <w:rFonts w:ascii="Times New Roman" w:hAnsi="Times New Roman"/>
          <w:szCs w:val="20"/>
        </w:rPr>
      </w:pPr>
    </w:p>
    <w:p w:rsidR="00BA5245" w:rsidRDefault="00BA5245" w:rsidP="007C2699">
      <w:pPr>
        <w:spacing w:line="240" w:lineRule="atLeast"/>
        <w:rPr>
          <w:rFonts w:ascii="Times New Roman" w:hAnsi="Times New Roman"/>
          <w:szCs w:val="20"/>
        </w:rPr>
      </w:pPr>
    </w:p>
    <w:p w:rsidR="00BA5245" w:rsidRDefault="00BA5245" w:rsidP="007C2699">
      <w:pPr>
        <w:spacing w:line="240" w:lineRule="atLeast"/>
        <w:rPr>
          <w:rFonts w:ascii="Times New Roman" w:hAnsi="Times New Roman"/>
          <w:szCs w:val="20"/>
        </w:rPr>
      </w:pPr>
    </w:p>
    <w:p w:rsidR="00BA5245" w:rsidRDefault="00BA5245" w:rsidP="007C2699">
      <w:pPr>
        <w:spacing w:line="240" w:lineRule="atLeast"/>
        <w:rPr>
          <w:rFonts w:ascii="Times New Roman" w:hAnsi="Times New Roman"/>
          <w:szCs w:val="20"/>
        </w:rPr>
      </w:pPr>
    </w:p>
    <w:p w:rsidR="00BA5245" w:rsidRDefault="00BA5245" w:rsidP="007C2699">
      <w:pPr>
        <w:spacing w:line="240" w:lineRule="atLeast"/>
        <w:rPr>
          <w:rFonts w:ascii="Times New Roman" w:hAnsi="Times New Roman"/>
          <w:szCs w:val="20"/>
        </w:rPr>
      </w:pPr>
    </w:p>
    <w:p w:rsidR="00BA5245" w:rsidRDefault="00BA5245" w:rsidP="007C2699">
      <w:pPr>
        <w:spacing w:line="240" w:lineRule="atLeast"/>
        <w:rPr>
          <w:rFonts w:ascii="Times New Roman" w:hAnsi="Times New Roman"/>
          <w:szCs w:val="20"/>
        </w:rPr>
      </w:pPr>
    </w:p>
    <w:p w:rsidR="00BA5245" w:rsidRDefault="00BA5245" w:rsidP="007C2699">
      <w:pPr>
        <w:spacing w:line="240" w:lineRule="atLeast"/>
        <w:rPr>
          <w:rFonts w:ascii="Times New Roman" w:hAnsi="Times New Roman"/>
          <w:szCs w:val="20"/>
        </w:rPr>
      </w:pPr>
    </w:p>
    <w:p w:rsidR="00BA5245" w:rsidRDefault="00BA5245" w:rsidP="007C2699">
      <w:pPr>
        <w:spacing w:line="240" w:lineRule="atLeast"/>
        <w:rPr>
          <w:rFonts w:ascii="Times New Roman" w:hAnsi="Times New Roman"/>
          <w:szCs w:val="20"/>
        </w:rPr>
      </w:pPr>
    </w:p>
    <w:p w:rsidR="007C2699" w:rsidRPr="007C2699" w:rsidRDefault="00663E19" w:rsidP="007C2699">
      <w:pPr>
        <w:spacing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В.В. Дудаков</w:t>
      </w:r>
      <w:r w:rsidR="00A85785">
        <w:rPr>
          <w:rFonts w:ascii="Times New Roman" w:hAnsi="Times New Roman"/>
          <w:szCs w:val="20"/>
        </w:rPr>
        <w:t xml:space="preserve"> 543</w:t>
      </w:r>
      <w:r>
        <w:rPr>
          <w:rFonts w:ascii="Times New Roman" w:hAnsi="Times New Roman"/>
          <w:szCs w:val="20"/>
        </w:rPr>
        <w:t>170</w:t>
      </w:r>
    </w:p>
    <w:sectPr w:rsidR="007C2699" w:rsidRPr="007C2699" w:rsidSect="00FE0108">
      <w:pgSz w:w="11906" w:h="16838"/>
      <w:pgMar w:top="851" w:right="850" w:bottom="993" w:left="1134" w:header="720" w:footer="445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C9"/>
    <w:rsid w:val="00044460"/>
    <w:rsid w:val="00055004"/>
    <w:rsid w:val="00084DE0"/>
    <w:rsid w:val="000A3886"/>
    <w:rsid w:val="000A4FF9"/>
    <w:rsid w:val="000A796F"/>
    <w:rsid w:val="000C3D90"/>
    <w:rsid w:val="000F2BD7"/>
    <w:rsid w:val="000F2CFB"/>
    <w:rsid w:val="0013617E"/>
    <w:rsid w:val="001445AC"/>
    <w:rsid w:val="00166915"/>
    <w:rsid w:val="00171C0C"/>
    <w:rsid w:val="001760B9"/>
    <w:rsid w:val="001819D9"/>
    <w:rsid w:val="001A590C"/>
    <w:rsid w:val="001D2F0A"/>
    <w:rsid w:val="001D3A3D"/>
    <w:rsid w:val="002117E6"/>
    <w:rsid w:val="00215D05"/>
    <w:rsid w:val="00224D9F"/>
    <w:rsid w:val="0023401F"/>
    <w:rsid w:val="00247993"/>
    <w:rsid w:val="00256885"/>
    <w:rsid w:val="0027012C"/>
    <w:rsid w:val="002B5B9F"/>
    <w:rsid w:val="002F3990"/>
    <w:rsid w:val="00311DF8"/>
    <w:rsid w:val="003312B4"/>
    <w:rsid w:val="003411A2"/>
    <w:rsid w:val="00345BAB"/>
    <w:rsid w:val="00350529"/>
    <w:rsid w:val="00354479"/>
    <w:rsid w:val="00364E2E"/>
    <w:rsid w:val="00392BB7"/>
    <w:rsid w:val="003A06C0"/>
    <w:rsid w:val="003A2C42"/>
    <w:rsid w:val="003C3F4D"/>
    <w:rsid w:val="003D0A94"/>
    <w:rsid w:val="003D3C4C"/>
    <w:rsid w:val="003F1403"/>
    <w:rsid w:val="003F5D34"/>
    <w:rsid w:val="004048D1"/>
    <w:rsid w:val="004305AA"/>
    <w:rsid w:val="00452DD5"/>
    <w:rsid w:val="00460139"/>
    <w:rsid w:val="00461E41"/>
    <w:rsid w:val="004B6A37"/>
    <w:rsid w:val="004C2D35"/>
    <w:rsid w:val="004C34F0"/>
    <w:rsid w:val="004C5125"/>
    <w:rsid w:val="005044D3"/>
    <w:rsid w:val="0050698E"/>
    <w:rsid w:val="005113D8"/>
    <w:rsid w:val="00521569"/>
    <w:rsid w:val="00535DB4"/>
    <w:rsid w:val="00567DA9"/>
    <w:rsid w:val="00586392"/>
    <w:rsid w:val="005A12C2"/>
    <w:rsid w:val="005D3157"/>
    <w:rsid w:val="005D40FD"/>
    <w:rsid w:val="006066F0"/>
    <w:rsid w:val="006406AF"/>
    <w:rsid w:val="00663E19"/>
    <w:rsid w:val="0066549E"/>
    <w:rsid w:val="006672EF"/>
    <w:rsid w:val="006A68F8"/>
    <w:rsid w:val="006B27B8"/>
    <w:rsid w:val="006B3E4A"/>
    <w:rsid w:val="006C1C1F"/>
    <w:rsid w:val="006C7751"/>
    <w:rsid w:val="006C788B"/>
    <w:rsid w:val="006E1D33"/>
    <w:rsid w:val="006F3DC6"/>
    <w:rsid w:val="0070343A"/>
    <w:rsid w:val="0071179E"/>
    <w:rsid w:val="0071760C"/>
    <w:rsid w:val="007508BD"/>
    <w:rsid w:val="00752B5B"/>
    <w:rsid w:val="007805FC"/>
    <w:rsid w:val="00791190"/>
    <w:rsid w:val="007A6A30"/>
    <w:rsid w:val="007B7388"/>
    <w:rsid w:val="007C2699"/>
    <w:rsid w:val="007C3C9B"/>
    <w:rsid w:val="00824A47"/>
    <w:rsid w:val="00835699"/>
    <w:rsid w:val="00837091"/>
    <w:rsid w:val="0085064A"/>
    <w:rsid w:val="00853DEE"/>
    <w:rsid w:val="00855D28"/>
    <w:rsid w:val="00855FF2"/>
    <w:rsid w:val="008839BF"/>
    <w:rsid w:val="00886486"/>
    <w:rsid w:val="00895CDE"/>
    <w:rsid w:val="008C58A6"/>
    <w:rsid w:val="009011D6"/>
    <w:rsid w:val="00947C6E"/>
    <w:rsid w:val="009522A0"/>
    <w:rsid w:val="00955C16"/>
    <w:rsid w:val="00984D4E"/>
    <w:rsid w:val="009902C0"/>
    <w:rsid w:val="009E16D9"/>
    <w:rsid w:val="00A03B62"/>
    <w:rsid w:val="00A16C1E"/>
    <w:rsid w:val="00A20EC9"/>
    <w:rsid w:val="00A37E37"/>
    <w:rsid w:val="00A437AB"/>
    <w:rsid w:val="00A44E39"/>
    <w:rsid w:val="00A5132B"/>
    <w:rsid w:val="00A53794"/>
    <w:rsid w:val="00A67D9A"/>
    <w:rsid w:val="00A85785"/>
    <w:rsid w:val="00AA0A67"/>
    <w:rsid w:val="00AC39E4"/>
    <w:rsid w:val="00B00A0A"/>
    <w:rsid w:val="00B1378A"/>
    <w:rsid w:val="00B30C87"/>
    <w:rsid w:val="00B32FD0"/>
    <w:rsid w:val="00B62AFF"/>
    <w:rsid w:val="00B7260A"/>
    <w:rsid w:val="00B74BC4"/>
    <w:rsid w:val="00B7668A"/>
    <w:rsid w:val="00B8144F"/>
    <w:rsid w:val="00B9066D"/>
    <w:rsid w:val="00BA5245"/>
    <w:rsid w:val="00BA6326"/>
    <w:rsid w:val="00BB1C33"/>
    <w:rsid w:val="00BB3AA9"/>
    <w:rsid w:val="00BD7BBF"/>
    <w:rsid w:val="00BF6B58"/>
    <w:rsid w:val="00C03DA1"/>
    <w:rsid w:val="00C056FB"/>
    <w:rsid w:val="00C07CDF"/>
    <w:rsid w:val="00C45D3D"/>
    <w:rsid w:val="00C511EB"/>
    <w:rsid w:val="00C54A50"/>
    <w:rsid w:val="00C5756F"/>
    <w:rsid w:val="00C701EA"/>
    <w:rsid w:val="00C745B1"/>
    <w:rsid w:val="00C83B74"/>
    <w:rsid w:val="00C84519"/>
    <w:rsid w:val="00C91624"/>
    <w:rsid w:val="00CA3B17"/>
    <w:rsid w:val="00CA3D33"/>
    <w:rsid w:val="00CB11F9"/>
    <w:rsid w:val="00CD10A7"/>
    <w:rsid w:val="00CE6BF3"/>
    <w:rsid w:val="00D21358"/>
    <w:rsid w:val="00D3295F"/>
    <w:rsid w:val="00D95A7A"/>
    <w:rsid w:val="00DC6159"/>
    <w:rsid w:val="00DC7146"/>
    <w:rsid w:val="00DF08F0"/>
    <w:rsid w:val="00E14160"/>
    <w:rsid w:val="00E645AB"/>
    <w:rsid w:val="00E70D5C"/>
    <w:rsid w:val="00E7175C"/>
    <w:rsid w:val="00E87650"/>
    <w:rsid w:val="00EA39EC"/>
    <w:rsid w:val="00EB31DB"/>
    <w:rsid w:val="00EC5AD5"/>
    <w:rsid w:val="00F0467C"/>
    <w:rsid w:val="00F50699"/>
    <w:rsid w:val="00F515CD"/>
    <w:rsid w:val="00F538F9"/>
    <w:rsid w:val="00F87ECA"/>
    <w:rsid w:val="00F90EE0"/>
    <w:rsid w:val="00FB25DB"/>
    <w:rsid w:val="00FD43E7"/>
    <w:rsid w:val="00FE0108"/>
    <w:rsid w:val="00FE7E88"/>
    <w:rsid w:val="00FF2573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484F"/>
  <w15:chartTrackingRefBased/>
  <w15:docId w15:val="{54DCE941-D023-451C-90DB-00101F43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EC9"/>
    <w:pPr>
      <w:keepLines/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0EC9"/>
    <w:rPr>
      <w:color w:val="0000FF"/>
      <w:u w:val="single"/>
    </w:rPr>
  </w:style>
  <w:style w:type="paragraph" w:customStyle="1" w:styleId="a4">
    <w:name w:val="Базовый"/>
    <w:basedOn w:val="a"/>
    <w:uiPriority w:val="99"/>
    <w:rsid w:val="006A68F8"/>
    <w:pPr>
      <w:keepLines w:val="0"/>
      <w:widowControl/>
      <w:suppressAutoHyphens w:val="0"/>
    </w:pPr>
    <w:rPr>
      <w:rFonts w:ascii="Times New Roman" w:eastAsia="Calibri" w:hAnsi="Times New Roman"/>
      <w:kern w:val="0"/>
      <w:sz w:val="24"/>
      <w:lang w:eastAsia="ru-RU"/>
    </w:rPr>
  </w:style>
  <w:style w:type="paragraph" w:customStyle="1" w:styleId="a5">
    <w:name w:val="Исп"/>
    <w:basedOn w:val="a"/>
    <w:rsid w:val="00F87ECA"/>
    <w:pPr>
      <w:keepLines w:val="0"/>
      <w:widowControl/>
    </w:pPr>
    <w:rPr>
      <w:rFonts w:ascii="Times New Roman" w:eastAsia="Times New Roman" w:hAnsi="Times New Roman" w:cs="Arial"/>
      <w:kern w:val="0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575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C5756F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334F4-5CE4-40A3-8703-E1FB078D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volodina.ia</dc:creator>
  <cp:keywords/>
  <cp:lastModifiedBy>Малкин Григорий Валериевич</cp:lastModifiedBy>
  <cp:revision>9</cp:revision>
  <cp:lastPrinted>2025-05-16T13:36:00Z</cp:lastPrinted>
  <dcterms:created xsi:type="dcterms:W3CDTF">2025-04-04T09:36:00Z</dcterms:created>
  <dcterms:modified xsi:type="dcterms:W3CDTF">2025-05-22T08:21:00Z</dcterms:modified>
</cp:coreProperties>
</file>