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83" w:rsidRDefault="00430283" w:rsidP="00430283">
      <w:pPr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ФИНАНСОВО - ЭКОНОМИЧЕСКОЕ ОБОСНОВАНИЕ</w:t>
      </w:r>
    </w:p>
    <w:p w:rsidR="00430283" w:rsidRDefault="00430283" w:rsidP="0044764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  <w:r w:rsidR="00447646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«О внесении изменений в постановление администрации городского округа Тольятти от 26.09.2019 № 2579-п/1 «Об утверждении муниципальной программы «Профилактика</w:t>
      </w:r>
      <w:r w:rsidR="00447646">
        <w:rPr>
          <w:sz w:val="28"/>
          <w:szCs w:val="28"/>
          <w:lang w:eastAsia="ar-SA"/>
        </w:rPr>
        <w:t xml:space="preserve"> терроризма, экстремизма и иных </w:t>
      </w:r>
      <w:r>
        <w:rPr>
          <w:sz w:val="28"/>
          <w:szCs w:val="28"/>
          <w:lang w:eastAsia="ar-SA"/>
        </w:rPr>
        <w:t>правонарушений на территории городского окр</w:t>
      </w:r>
      <w:r w:rsidR="007C20C0">
        <w:rPr>
          <w:sz w:val="28"/>
          <w:szCs w:val="28"/>
          <w:lang w:eastAsia="ar-SA"/>
        </w:rPr>
        <w:t>уга Тольятти на 2020 - 2024 годы</w:t>
      </w:r>
      <w:bookmarkStart w:id="0" w:name="_GoBack"/>
      <w:bookmarkEnd w:id="0"/>
      <w:r>
        <w:rPr>
          <w:sz w:val="28"/>
          <w:szCs w:val="28"/>
          <w:lang w:eastAsia="ar-SA"/>
        </w:rPr>
        <w:t>»</w:t>
      </w:r>
    </w:p>
    <w:p w:rsidR="00430283" w:rsidRDefault="00430283" w:rsidP="00430283">
      <w:pPr>
        <w:spacing w:line="276" w:lineRule="auto"/>
        <w:ind w:firstLine="567"/>
        <w:jc w:val="both"/>
        <w:rPr>
          <w:sz w:val="28"/>
          <w:szCs w:val="28"/>
        </w:rPr>
      </w:pPr>
    </w:p>
    <w:p w:rsidR="00447646" w:rsidRPr="00447646" w:rsidRDefault="00447646" w:rsidP="00447646">
      <w:pPr>
        <w:ind w:firstLine="567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Внесение изменений в Программу осуществляется в целях приведения объема финансирования в соответствии решением Думы городского округа Тольятти от 18.10.2023 года № 38 «О внесении изменений в решение Думы городского округа Тольятти от 23.11.2022 № 1418 «О бюджете городского округа Тольятти на 2023 год и плановый период 2024 и 2025 годов».</w:t>
      </w:r>
    </w:p>
    <w:p w:rsidR="00447646" w:rsidRPr="00447646" w:rsidRDefault="00447646" w:rsidP="004476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47646">
        <w:rPr>
          <w:sz w:val="28"/>
          <w:szCs w:val="28"/>
        </w:rPr>
        <w:t xml:space="preserve">меньшено финансовое обеспечение </w:t>
      </w:r>
      <w:r>
        <w:rPr>
          <w:sz w:val="28"/>
          <w:szCs w:val="28"/>
        </w:rPr>
        <w:t xml:space="preserve">в 2023 году на 14 тыс. руб. </w:t>
      </w:r>
      <w:r w:rsidRPr="00447646">
        <w:rPr>
          <w:sz w:val="28"/>
          <w:szCs w:val="28"/>
        </w:rPr>
        <w:t>по мероприятию 6.1. «</w:t>
      </w:r>
      <w:r w:rsidRPr="00447646">
        <w:rPr>
          <w:rFonts w:eastAsia="Calibri"/>
          <w:sz w:val="28"/>
          <w:szCs w:val="28"/>
        </w:rPr>
        <w:t>Содержание муниципального казенного учреждения городского округа Тольятти «Центр профилактики правонарушений»,</w:t>
      </w:r>
      <w:r w:rsidRPr="00447646">
        <w:rPr>
          <w:sz w:val="28"/>
          <w:szCs w:val="28"/>
        </w:rPr>
        <w:t xml:space="preserve"> за счет средств бюджета городского округа Тольятти, экономия 50% от проведения закупки конкурсным способом (ГСМ).</w:t>
      </w:r>
    </w:p>
    <w:p w:rsidR="00447646" w:rsidRPr="00447646" w:rsidRDefault="00447646" w:rsidP="004476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Финансовые затраты на реализацию Программы составят 289 721,2 тыс. руб., из них по годам: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- 2020 год - 53 471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- 2021 год - 50 259,2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- 2022 год - 58 768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- 2023 год - 67 263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- 2024 год - 59 960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по источникам финансирования: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за счет средств бюджета городского округа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Тольятти составят 282 947,4 тыс. руб., из них: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- 2020 год - 52 258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- 2021 год - 48 935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- 2022 год - 57 759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- 2023 год - 65 649,4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- 2024 год - 58 346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за счет средств бюджета Самарской области составят 6 773,8 тыс. руб., из них: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- 2020 год - 1 213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- 2021 год - 1 324,2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- 2022 год - 1 009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- 2023 год - 1 613,6 тыс. руб.;</w:t>
      </w:r>
    </w:p>
    <w:p w:rsidR="00447646" w:rsidRPr="00447646" w:rsidRDefault="00447646" w:rsidP="00447646">
      <w:pPr>
        <w:autoSpaceDE w:val="0"/>
        <w:autoSpaceDN w:val="0"/>
        <w:adjustRightInd w:val="0"/>
        <w:ind w:firstLine="79"/>
        <w:jc w:val="both"/>
        <w:rPr>
          <w:sz w:val="28"/>
          <w:szCs w:val="28"/>
        </w:rPr>
      </w:pPr>
      <w:r w:rsidRPr="00447646">
        <w:rPr>
          <w:sz w:val="28"/>
          <w:szCs w:val="28"/>
        </w:rPr>
        <w:t>- 2024 год - 1 614 тыс. руб.</w:t>
      </w:r>
    </w:p>
    <w:p w:rsidR="00447646" w:rsidRDefault="00447646" w:rsidP="00447646">
      <w:pPr>
        <w:rPr>
          <w:sz w:val="28"/>
          <w:szCs w:val="28"/>
        </w:rPr>
      </w:pPr>
    </w:p>
    <w:p w:rsidR="00430283" w:rsidRPr="00340FDC" w:rsidRDefault="00430283" w:rsidP="00447646">
      <w:pPr>
        <w:rPr>
          <w:sz w:val="28"/>
          <w:szCs w:val="28"/>
        </w:rPr>
      </w:pPr>
      <w:r w:rsidRPr="00340FDC">
        <w:rPr>
          <w:sz w:val="28"/>
          <w:szCs w:val="28"/>
        </w:rPr>
        <w:t xml:space="preserve">Руководитель департамента </w:t>
      </w:r>
    </w:p>
    <w:p w:rsidR="00430283" w:rsidRPr="00340FDC" w:rsidRDefault="00430283" w:rsidP="00430283">
      <w:pPr>
        <w:spacing w:line="276" w:lineRule="auto"/>
        <w:rPr>
          <w:sz w:val="28"/>
          <w:szCs w:val="28"/>
        </w:rPr>
      </w:pPr>
      <w:r w:rsidRPr="00340FDC">
        <w:rPr>
          <w:sz w:val="28"/>
          <w:szCs w:val="28"/>
        </w:rPr>
        <w:t>общественной безопасности администрации                                  В.В. Денисов</w:t>
      </w:r>
    </w:p>
    <w:p w:rsidR="00447646" w:rsidRDefault="00447646" w:rsidP="00430283">
      <w:pPr>
        <w:spacing w:line="276" w:lineRule="auto"/>
        <w:rPr>
          <w:sz w:val="28"/>
          <w:szCs w:val="28"/>
        </w:rPr>
      </w:pPr>
    </w:p>
    <w:p w:rsidR="00447646" w:rsidRPr="00340FDC" w:rsidRDefault="00447646" w:rsidP="00430283">
      <w:pPr>
        <w:spacing w:line="276" w:lineRule="auto"/>
        <w:rPr>
          <w:sz w:val="28"/>
          <w:szCs w:val="28"/>
        </w:rPr>
      </w:pPr>
    </w:p>
    <w:p w:rsidR="00BC26D7" w:rsidRPr="00447646" w:rsidRDefault="00430283" w:rsidP="00447646">
      <w:pPr>
        <w:spacing w:line="276" w:lineRule="auto"/>
        <w:rPr>
          <w:sz w:val="28"/>
          <w:szCs w:val="28"/>
        </w:rPr>
      </w:pPr>
      <w:r w:rsidRPr="00340FDC">
        <w:rPr>
          <w:sz w:val="28"/>
          <w:szCs w:val="28"/>
        </w:rPr>
        <w:t>Кутляев Д.В. 54 35 15</w:t>
      </w:r>
    </w:p>
    <w:sectPr w:rsidR="00BC26D7" w:rsidRPr="00447646" w:rsidSect="0044764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6F"/>
    <w:rsid w:val="002E7557"/>
    <w:rsid w:val="00430283"/>
    <w:rsid w:val="00447646"/>
    <w:rsid w:val="005C3748"/>
    <w:rsid w:val="007C20C0"/>
    <w:rsid w:val="00A70ACD"/>
    <w:rsid w:val="00BE0C6F"/>
    <w:rsid w:val="00D5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2023-11-15T05:34:00Z</cp:lastPrinted>
  <dcterms:created xsi:type="dcterms:W3CDTF">2023-11-15T05:33:00Z</dcterms:created>
  <dcterms:modified xsi:type="dcterms:W3CDTF">2023-11-15T05:34:00Z</dcterms:modified>
</cp:coreProperties>
</file>