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0574" w14:textId="77777777" w:rsidR="00FE76D1" w:rsidRDefault="00FE76D1" w:rsidP="00381314">
      <w:pPr>
        <w:ind w:right="-30"/>
        <w:jc w:val="center"/>
        <w:rPr>
          <w:sz w:val="28"/>
          <w:szCs w:val="28"/>
        </w:rPr>
      </w:pPr>
    </w:p>
    <w:p w14:paraId="2CFB18F8" w14:textId="2BC2A1C7" w:rsidR="00251B7C" w:rsidRDefault="00251B7C" w:rsidP="00381314">
      <w:pPr>
        <w:ind w:right="-30"/>
        <w:jc w:val="center"/>
        <w:rPr>
          <w:sz w:val="28"/>
          <w:szCs w:val="28"/>
        </w:rPr>
      </w:pPr>
      <w:r w:rsidRPr="00CF2A4C">
        <w:rPr>
          <w:sz w:val="28"/>
          <w:szCs w:val="28"/>
        </w:rPr>
        <w:t xml:space="preserve">Пояснительная записка </w:t>
      </w:r>
    </w:p>
    <w:p w14:paraId="37F9B62A" w14:textId="77777777" w:rsidR="00F00A43" w:rsidRPr="00CF2A4C" w:rsidRDefault="00F00A43" w:rsidP="00381314">
      <w:pPr>
        <w:ind w:right="-30"/>
        <w:jc w:val="center"/>
        <w:rPr>
          <w:sz w:val="28"/>
          <w:szCs w:val="28"/>
        </w:rPr>
      </w:pPr>
    </w:p>
    <w:p w14:paraId="79F038B8" w14:textId="1D60F233" w:rsidR="00861E66" w:rsidRDefault="00861E66" w:rsidP="00524DDD">
      <w:pPr>
        <w:ind w:right="-30"/>
        <w:jc w:val="center"/>
        <w:rPr>
          <w:sz w:val="28"/>
          <w:szCs w:val="28"/>
        </w:rPr>
      </w:pPr>
      <w:r w:rsidRPr="00861E66">
        <w:rPr>
          <w:sz w:val="28"/>
          <w:szCs w:val="28"/>
        </w:rPr>
        <w:t xml:space="preserve">к проекту </w:t>
      </w:r>
      <w:proofErr w:type="gramStart"/>
      <w:r w:rsidRPr="00861E66">
        <w:rPr>
          <w:sz w:val="28"/>
          <w:szCs w:val="28"/>
        </w:rPr>
        <w:t xml:space="preserve">постановления  </w:t>
      </w:r>
      <w:r>
        <w:rPr>
          <w:sz w:val="28"/>
          <w:szCs w:val="28"/>
        </w:rPr>
        <w:t>администрации</w:t>
      </w:r>
      <w:proofErr w:type="gramEnd"/>
      <w:r w:rsidRPr="00861E66">
        <w:rPr>
          <w:sz w:val="28"/>
          <w:szCs w:val="28"/>
        </w:rPr>
        <w:t xml:space="preserve"> городского округа Тольятти</w:t>
      </w:r>
    </w:p>
    <w:p w14:paraId="2B944A51" w14:textId="49F832B0" w:rsidR="00524DDD" w:rsidRPr="00524DDD" w:rsidRDefault="00861E66" w:rsidP="00524DDD">
      <w:pPr>
        <w:ind w:right="-30"/>
        <w:jc w:val="center"/>
        <w:rPr>
          <w:sz w:val="28"/>
          <w:szCs w:val="28"/>
        </w:rPr>
      </w:pPr>
      <w:r>
        <w:rPr>
          <w:sz w:val="28"/>
          <w:szCs w:val="28"/>
        </w:rPr>
        <w:t>«</w:t>
      </w:r>
      <w:r w:rsidR="00524DDD" w:rsidRPr="00524DDD">
        <w:rPr>
          <w:sz w:val="28"/>
          <w:szCs w:val="28"/>
        </w:rPr>
        <w:t xml:space="preserve">Об утверждении муниципальной программы </w:t>
      </w:r>
    </w:p>
    <w:p w14:paraId="5FCBB4F2" w14:textId="3A76E77B" w:rsidR="00230B6B" w:rsidRDefault="00524DDD" w:rsidP="00524DDD">
      <w:pPr>
        <w:ind w:right="-30"/>
        <w:jc w:val="center"/>
        <w:rPr>
          <w:sz w:val="28"/>
          <w:szCs w:val="28"/>
        </w:rPr>
      </w:pPr>
      <w:r w:rsidRPr="00524DDD">
        <w:rPr>
          <w:sz w:val="28"/>
          <w:szCs w:val="28"/>
        </w:rPr>
        <w:t>«Развитие инфраструктуры градостроительной деятельности городского округа Тольятти на 2023-2028 годы»</w:t>
      </w:r>
    </w:p>
    <w:p w14:paraId="24E97FA9" w14:textId="77777777" w:rsidR="00F00A43" w:rsidRDefault="00230B6B" w:rsidP="00381314">
      <w:pPr>
        <w:ind w:right="-30"/>
        <w:jc w:val="both"/>
        <w:rPr>
          <w:b/>
          <w:sz w:val="28"/>
          <w:szCs w:val="28"/>
        </w:rPr>
      </w:pPr>
      <w:r w:rsidRPr="00180A67">
        <w:rPr>
          <w:b/>
          <w:sz w:val="28"/>
          <w:szCs w:val="28"/>
        </w:rPr>
        <w:t xml:space="preserve">                                                           </w:t>
      </w:r>
    </w:p>
    <w:p w14:paraId="4E6345CA" w14:textId="38EC2AD2" w:rsidR="00624DAD" w:rsidRPr="00624DAD" w:rsidRDefault="00624DAD" w:rsidP="000F4C5D">
      <w:pPr>
        <w:ind w:firstLine="708"/>
        <w:jc w:val="both"/>
        <w:rPr>
          <w:sz w:val="28"/>
          <w:szCs w:val="28"/>
        </w:rPr>
      </w:pPr>
      <w:r w:rsidRPr="00624DAD">
        <w:rPr>
          <w:sz w:val="28"/>
          <w:szCs w:val="28"/>
        </w:rPr>
        <w:t xml:space="preserve">Основанием для разработки проекта </w:t>
      </w:r>
      <w:r w:rsidR="00BA13C6" w:rsidRPr="00BA13C6">
        <w:rPr>
          <w:sz w:val="28"/>
          <w:szCs w:val="28"/>
        </w:rPr>
        <w:t>муниципальной программы «Развитие инфраструктуры градостроительной деятельности городского округа Тольятти на 2023 - 2028 годы» (далее – Программа)</w:t>
      </w:r>
      <w:r w:rsidRPr="00624DAD">
        <w:rPr>
          <w:sz w:val="28"/>
          <w:szCs w:val="28"/>
        </w:rPr>
        <w:t xml:space="preserve"> является постановление мэрии городского округа Тольятти от 16.02.2017 № 597-п/1 «Об утверждении перечня муниципальных программ, проектов муниципальных программ городского округа Тольятти» (в редакции от 03.03.2022 № 462-п/1).</w:t>
      </w:r>
    </w:p>
    <w:p w14:paraId="51792C1A" w14:textId="77777777" w:rsidR="00624DAD" w:rsidRPr="00624DAD" w:rsidRDefault="00624DAD" w:rsidP="000F4C5D">
      <w:pPr>
        <w:ind w:firstLine="709"/>
        <w:jc w:val="both"/>
        <w:rPr>
          <w:sz w:val="28"/>
          <w:szCs w:val="28"/>
        </w:rPr>
      </w:pPr>
      <w:r w:rsidRPr="00624DAD">
        <w:rPr>
          <w:sz w:val="28"/>
          <w:szCs w:val="28"/>
        </w:rPr>
        <w:t>Руководствуясь разделом 4 «Порядка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 2546-п/1, проект Программы:</w:t>
      </w:r>
    </w:p>
    <w:p w14:paraId="309DB37E" w14:textId="11F5C450" w:rsidR="00624DAD" w:rsidRPr="00624DAD" w:rsidRDefault="00624DAD" w:rsidP="000F4C5D">
      <w:pPr>
        <w:ind w:firstLine="709"/>
        <w:jc w:val="both"/>
        <w:rPr>
          <w:sz w:val="28"/>
          <w:szCs w:val="28"/>
        </w:rPr>
      </w:pPr>
      <w:r w:rsidRPr="00624DAD">
        <w:rPr>
          <w:sz w:val="28"/>
          <w:szCs w:val="28"/>
        </w:rPr>
        <w:t xml:space="preserve">- в период с </w:t>
      </w:r>
      <w:r>
        <w:rPr>
          <w:sz w:val="28"/>
          <w:szCs w:val="28"/>
        </w:rPr>
        <w:t>31.05</w:t>
      </w:r>
      <w:r w:rsidRPr="00624DAD">
        <w:rPr>
          <w:sz w:val="28"/>
          <w:szCs w:val="28"/>
        </w:rPr>
        <w:t xml:space="preserve">.2022 по </w:t>
      </w:r>
      <w:r>
        <w:rPr>
          <w:sz w:val="28"/>
          <w:szCs w:val="28"/>
        </w:rPr>
        <w:t>06.06</w:t>
      </w:r>
      <w:r w:rsidRPr="00624DAD">
        <w:rPr>
          <w:sz w:val="28"/>
          <w:szCs w:val="28"/>
        </w:rPr>
        <w:t>.2022 был вынесен на обсуждение общественности путем размещения на общедоступном информационном ресурсе стратегического планирования в информационно-телекоммуникационной сети Интернет на официальном сайте администрации городского округа Тольятти (http://www.tgl.ru/strategicdocs/). В ходе проведения общественных обсуждени</w:t>
      </w:r>
      <w:r w:rsidR="00647CCC">
        <w:rPr>
          <w:sz w:val="28"/>
          <w:szCs w:val="28"/>
        </w:rPr>
        <w:t>й</w:t>
      </w:r>
      <w:r w:rsidRPr="00624DAD">
        <w:rPr>
          <w:sz w:val="28"/>
          <w:szCs w:val="28"/>
        </w:rPr>
        <w:t xml:space="preserve"> предложений и замечаний не поступило;</w:t>
      </w:r>
    </w:p>
    <w:p w14:paraId="2CFBBEA5" w14:textId="0E6F34B2" w:rsidR="00624DAD" w:rsidRDefault="00624DAD" w:rsidP="000F4C5D">
      <w:pPr>
        <w:ind w:firstLine="709"/>
        <w:jc w:val="both"/>
        <w:rPr>
          <w:sz w:val="28"/>
          <w:szCs w:val="28"/>
        </w:rPr>
      </w:pPr>
      <w:r w:rsidRPr="00624DAD">
        <w:rPr>
          <w:sz w:val="28"/>
          <w:szCs w:val="28"/>
        </w:rPr>
        <w:t xml:space="preserve">-  одобрен на заседании Коллегии администрации городского округа Тольятти (протокол № </w:t>
      </w:r>
      <w:r>
        <w:rPr>
          <w:sz w:val="28"/>
          <w:szCs w:val="28"/>
        </w:rPr>
        <w:t>8</w:t>
      </w:r>
      <w:r w:rsidRPr="00624DAD">
        <w:rPr>
          <w:sz w:val="28"/>
          <w:szCs w:val="28"/>
        </w:rPr>
        <w:t xml:space="preserve"> от </w:t>
      </w:r>
      <w:r>
        <w:rPr>
          <w:sz w:val="28"/>
          <w:szCs w:val="28"/>
        </w:rPr>
        <w:t>17.06</w:t>
      </w:r>
      <w:r w:rsidRPr="00624DAD">
        <w:rPr>
          <w:sz w:val="28"/>
          <w:szCs w:val="28"/>
        </w:rPr>
        <w:t>.2022);</w:t>
      </w:r>
    </w:p>
    <w:p w14:paraId="5B455539" w14:textId="4C63146E" w:rsidR="00A350CE" w:rsidRPr="00624DAD" w:rsidRDefault="00A350CE" w:rsidP="000F4C5D">
      <w:pPr>
        <w:ind w:firstLine="709"/>
        <w:jc w:val="both"/>
        <w:rPr>
          <w:sz w:val="28"/>
          <w:szCs w:val="28"/>
        </w:rPr>
      </w:pPr>
      <w:r>
        <w:rPr>
          <w:sz w:val="28"/>
          <w:szCs w:val="28"/>
        </w:rPr>
        <w:t xml:space="preserve">- </w:t>
      </w:r>
      <w:r w:rsidR="00A053BA" w:rsidRPr="00A350CE">
        <w:rPr>
          <w:sz w:val="28"/>
          <w:szCs w:val="28"/>
        </w:rPr>
        <w:t>по результатам проведенной экспертизы</w:t>
      </w:r>
      <w:r w:rsidR="00A053BA">
        <w:rPr>
          <w:sz w:val="28"/>
          <w:szCs w:val="28"/>
        </w:rPr>
        <w:t xml:space="preserve"> </w:t>
      </w:r>
      <w:r w:rsidRPr="00A350CE">
        <w:rPr>
          <w:sz w:val="28"/>
          <w:szCs w:val="28"/>
        </w:rPr>
        <w:t>получе</w:t>
      </w:r>
      <w:r>
        <w:rPr>
          <w:sz w:val="28"/>
          <w:szCs w:val="28"/>
        </w:rPr>
        <w:t>но</w:t>
      </w:r>
      <w:r w:rsidRPr="00A350CE">
        <w:rPr>
          <w:sz w:val="28"/>
          <w:szCs w:val="28"/>
        </w:rPr>
        <w:t xml:space="preserve"> заключени</w:t>
      </w:r>
      <w:r>
        <w:rPr>
          <w:sz w:val="28"/>
          <w:szCs w:val="28"/>
        </w:rPr>
        <w:t>е</w:t>
      </w:r>
      <w:r w:rsidRPr="00A350CE">
        <w:rPr>
          <w:sz w:val="28"/>
          <w:szCs w:val="28"/>
        </w:rPr>
        <w:t xml:space="preserve"> КСП </w:t>
      </w:r>
      <w:r>
        <w:rPr>
          <w:sz w:val="28"/>
          <w:szCs w:val="28"/>
        </w:rPr>
        <w:t>(письма от 07.07.2022 №</w:t>
      </w:r>
      <w:r w:rsidR="003228AD">
        <w:rPr>
          <w:sz w:val="28"/>
          <w:szCs w:val="28"/>
        </w:rPr>
        <w:t xml:space="preserve"> </w:t>
      </w:r>
      <w:r>
        <w:rPr>
          <w:sz w:val="28"/>
          <w:szCs w:val="28"/>
        </w:rPr>
        <w:t>6149-вх/5, от 21.07.2022 № 6627-вх/5);</w:t>
      </w:r>
    </w:p>
    <w:p w14:paraId="50CD7990" w14:textId="275F4F3A" w:rsidR="00624DAD" w:rsidRPr="00624DAD" w:rsidRDefault="00624DAD" w:rsidP="000F4C5D">
      <w:pPr>
        <w:ind w:firstLine="709"/>
        <w:jc w:val="both"/>
        <w:rPr>
          <w:sz w:val="28"/>
          <w:szCs w:val="28"/>
        </w:rPr>
      </w:pPr>
      <w:r w:rsidRPr="00624DAD">
        <w:rPr>
          <w:sz w:val="28"/>
          <w:szCs w:val="28"/>
        </w:rPr>
        <w:t xml:space="preserve">- направлен на рассмотрение в Думу городского округа Тольятти (письмо от </w:t>
      </w:r>
      <w:r w:rsidR="008009F7">
        <w:rPr>
          <w:sz w:val="28"/>
          <w:szCs w:val="28"/>
        </w:rPr>
        <w:t>28.07</w:t>
      </w:r>
      <w:r w:rsidRPr="00624DAD">
        <w:rPr>
          <w:sz w:val="28"/>
          <w:szCs w:val="28"/>
        </w:rPr>
        <w:t xml:space="preserve">.2022 № </w:t>
      </w:r>
      <w:r w:rsidR="008009F7">
        <w:rPr>
          <w:sz w:val="28"/>
          <w:szCs w:val="28"/>
        </w:rPr>
        <w:t>5468</w:t>
      </w:r>
      <w:r w:rsidRPr="00624DAD">
        <w:rPr>
          <w:sz w:val="28"/>
          <w:szCs w:val="28"/>
        </w:rPr>
        <w:t>/1)</w:t>
      </w:r>
      <w:r w:rsidR="00A350CE">
        <w:rPr>
          <w:sz w:val="28"/>
          <w:szCs w:val="28"/>
        </w:rPr>
        <w:t>;</w:t>
      </w:r>
      <w:r w:rsidRPr="00624DAD">
        <w:rPr>
          <w:sz w:val="28"/>
          <w:szCs w:val="28"/>
        </w:rPr>
        <w:t xml:space="preserve"> </w:t>
      </w:r>
    </w:p>
    <w:p w14:paraId="2E26717C" w14:textId="77777777" w:rsidR="00CD3DE1" w:rsidRDefault="00624DAD" w:rsidP="000F4C5D">
      <w:pPr>
        <w:ind w:firstLine="709"/>
        <w:jc w:val="both"/>
        <w:rPr>
          <w:sz w:val="28"/>
          <w:szCs w:val="28"/>
        </w:rPr>
      </w:pPr>
      <w:r w:rsidRPr="00624DAD">
        <w:rPr>
          <w:sz w:val="28"/>
          <w:szCs w:val="28"/>
        </w:rPr>
        <w:t xml:space="preserve">- проект Программы согласован Думой городского округа Тольятти </w:t>
      </w:r>
      <w:r w:rsidR="008009F7">
        <w:rPr>
          <w:sz w:val="28"/>
          <w:szCs w:val="28"/>
        </w:rPr>
        <w:t xml:space="preserve">с учетом предложений </w:t>
      </w:r>
      <w:r w:rsidRPr="00624DAD">
        <w:rPr>
          <w:sz w:val="28"/>
          <w:szCs w:val="28"/>
        </w:rPr>
        <w:t xml:space="preserve">(Решение от </w:t>
      </w:r>
      <w:r w:rsidR="008009F7">
        <w:rPr>
          <w:sz w:val="28"/>
          <w:szCs w:val="28"/>
        </w:rPr>
        <w:t>21.09</w:t>
      </w:r>
      <w:r w:rsidRPr="00624DAD">
        <w:rPr>
          <w:sz w:val="28"/>
          <w:szCs w:val="28"/>
        </w:rPr>
        <w:t>.2022 № 13</w:t>
      </w:r>
      <w:r w:rsidR="008009F7">
        <w:rPr>
          <w:sz w:val="28"/>
          <w:szCs w:val="28"/>
        </w:rPr>
        <w:t>73</w:t>
      </w:r>
      <w:r w:rsidRPr="00624DAD">
        <w:rPr>
          <w:sz w:val="28"/>
          <w:szCs w:val="28"/>
        </w:rPr>
        <w:t xml:space="preserve"> прилагается). </w:t>
      </w:r>
    </w:p>
    <w:p w14:paraId="75BD56EF" w14:textId="055120F8" w:rsidR="00624DAD" w:rsidRDefault="00CD3DE1" w:rsidP="000F4C5D">
      <w:pPr>
        <w:ind w:firstLine="709"/>
        <w:jc w:val="both"/>
        <w:rPr>
          <w:sz w:val="28"/>
          <w:szCs w:val="28"/>
        </w:rPr>
      </w:pPr>
      <w:r>
        <w:rPr>
          <w:sz w:val="28"/>
          <w:szCs w:val="28"/>
        </w:rPr>
        <w:t>Рассмотрев вышеуказанные предложения Думы, сообщаю следующее.</w:t>
      </w:r>
    </w:p>
    <w:p w14:paraId="54B9F4CF" w14:textId="77777777" w:rsidR="00CD3DE1" w:rsidRPr="00CD3DE1" w:rsidRDefault="00CD3DE1" w:rsidP="00CD3DE1">
      <w:pPr>
        <w:ind w:firstLine="709"/>
        <w:jc w:val="both"/>
        <w:rPr>
          <w:sz w:val="28"/>
          <w:szCs w:val="28"/>
        </w:rPr>
      </w:pPr>
      <w:r w:rsidRPr="00CD3DE1">
        <w:rPr>
          <w:sz w:val="28"/>
          <w:szCs w:val="28"/>
        </w:rPr>
        <w:t>1) Обоснования для каждого мероприятия, предусмотренного проектом Программы, указаны в разделе 1 проекта Программы.</w:t>
      </w:r>
    </w:p>
    <w:p w14:paraId="7CF17DF1" w14:textId="77777777" w:rsidR="00CD3DE1" w:rsidRPr="00CD3DE1" w:rsidRDefault="00CD3DE1" w:rsidP="00CD3DE1">
      <w:pPr>
        <w:ind w:firstLine="709"/>
        <w:jc w:val="both"/>
        <w:rPr>
          <w:sz w:val="28"/>
          <w:szCs w:val="28"/>
        </w:rPr>
      </w:pPr>
      <w:r w:rsidRPr="00CD3DE1">
        <w:rPr>
          <w:sz w:val="28"/>
          <w:szCs w:val="28"/>
        </w:rPr>
        <w:t>2) Мероприятия по подготовке электронных документов, содержащих сведения о границах территориальных зон в формате XML-файлов, предусмотрены в муниципальном задании МБУ «Архитектура и градостроительство».</w:t>
      </w:r>
    </w:p>
    <w:p w14:paraId="57797119" w14:textId="77777777" w:rsidR="00CD3DE1" w:rsidRPr="00CD3DE1" w:rsidRDefault="00CD3DE1" w:rsidP="00CD3DE1">
      <w:pPr>
        <w:ind w:firstLine="709"/>
        <w:jc w:val="both"/>
        <w:rPr>
          <w:sz w:val="28"/>
          <w:szCs w:val="28"/>
        </w:rPr>
      </w:pPr>
      <w:r w:rsidRPr="00CD3DE1">
        <w:rPr>
          <w:sz w:val="28"/>
          <w:szCs w:val="28"/>
        </w:rPr>
        <w:t xml:space="preserve">3) С 01.09.2022 в соответствии с Федеральным законом от 30.12.2021 N 478-ФЗ «О внесении изменений в отдельные законодательные акты Российской Федерации» вступили в силу изменения в Земельный кодекс Российской Федерации от 25.10.2001 N 136-ФЗ, в соответствии с которыми образование земельного участка, на котором расположены многоквартирный дом и иные входящие в состав такого дома объекты недвижимого имущества, допускается </w:t>
      </w:r>
      <w:r w:rsidRPr="00CD3DE1">
        <w:rPr>
          <w:sz w:val="28"/>
          <w:szCs w:val="28"/>
        </w:rPr>
        <w:lastRenderedPageBreak/>
        <w:t>в соответствии с утверждённой схемой расположения земельного участка или земельных участков на кадастровом плане территории, при этом наличие утверждённого проекта межевания территории не требуется. Таким образом подготовка проектов межевания территории с целью формирования земельных участков для МКД нецелесообразна.</w:t>
      </w:r>
    </w:p>
    <w:p w14:paraId="68F4B14F" w14:textId="77777777" w:rsidR="00CD3DE1" w:rsidRPr="00CD3DE1" w:rsidRDefault="00CD3DE1" w:rsidP="00CD3DE1">
      <w:pPr>
        <w:ind w:firstLine="709"/>
        <w:jc w:val="both"/>
        <w:rPr>
          <w:sz w:val="28"/>
          <w:szCs w:val="28"/>
        </w:rPr>
      </w:pPr>
      <w:r w:rsidRPr="00CD3DE1">
        <w:rPr>
          <w:sz w:val="28"/>
          <w:szCs w:val="28"/>
        </w:rPr>
        <w:t>4) На территорию микрорайона Тимофеевка-2 имеется утвержденный проект планировки, в соответствии с положениями ст. 41 Градостроительного кодекса РФ, для размещения линейных объектов на указанной территории подготовка дополнительных проектов планировки не требуется.</w:t>
      </w:r>
    </w:p>
    <w:p w14:paraId="0E430CC1" w14:textId="77777777" w:rsidR="00CD3DE1" w:rsidRPr="00CD3DE1" w:rsidRDefault="00CD3DE1" w:rsidP="00CD3DE1">
      <w:pPr>
        <w:ind w:firstLine="709"/>
        <w:jc w:val="both"/>
        <w:rPr>
          <w:sz w:val="28"/>
          <w:szCs w:val="28"/>
        </w:rPr>
      </w:pPr>
      <w:r w:rsidRPr="00CD3DE1">
        <w:rPr>
          <w:sz w:val="28"/>
          <w:szCs w:val="28"/>
        </w:rPr>
        <w:t>Территория микрорайона Северный застроена многоквартирными домами, имеет установленные красные линии, размещение линейных объектов утвержденным Генеральным планом на указанной территории не предусматривается.</w:t>
      </w:r>
    </w:p>
    <w:p w14:paraId="3D4CEE8D" w14:textId="77777777" w:rsidR="00CD3DE1" w:rsidRPr="00CD3DE1" w:rsidRDefault="00CD3DE1" w:rsidP="00CD3DE1">
      <w:pPr>
        <w:ind w:firstLine="709"/>
        <w:jc w:val="both"/>
        <w:rPr>
          <w:sz w:val="28"/>
          <w:szCs w:val="28"/>
        </w:rPr>
      </w:pPr>
      <w:r w:rsidRPr="00CD3DE1">
        <w:rPr>
          <w:sz w:val="28"/>
          <w:szCs w:val="28"/>
        </w:rPr>
        <w:t>На территории западнее проспекта Московский имеется утвержденный «Проект планировки территории западнее Московского проспекта - первая очередь строительства в соответствии с Генеральным планом городского округа Тольятти» в рамках которого определены необходимые параметры продолжения бульвара Приморский. Подготовку проекта планировки за границами первой очереди строительства на территориях, находящихся в частной собственности, необходимо осуществлять с учетом параметров планируемого развития таких территорий собственниками, застройщиками в соответствии с положениями главы X Градостроительного кодекса РФ, регламентирующей комплексное развитие территории.</w:t>
      </w:r>
    </w:p>
    <w:p w14:paraId="4B687808" w14:textId="77777777" w:rsidR="00CD3DE1" w:rsidRPr="00CD3DE1" w:rsidRDefault="00CD3DE1" w:rsidP="00CD3DE1">
      <w:pPr>
        <w:ind w:firstLine="709"/>
        <w:jc w:val="both"/>
        <w:rPr>
          <w:sz w:val="28"/>
          <w:szCs w:val="28"/>
        </w:rPr>
      </w:pPr>
      <w:r w:rsidRPr="00CD3DE1">
        <w:rPr>
          <w:sz w:val="28"/>
          <w:szCs w:val="28"/>
        </w:rPr>
        <w:t xml:space="preserve">Проезд от </w:t>
      </w:r>
      <w:proofErr w:type="spellStart"/>
      <w:r w:rsidRPr="00CD3DE1">
        <w:rPr>
          <w:sz w:val="28"/>
          <w:szCs w:val="28"/>
        </w:rPr>
        <w:t>Хрящевского</w:t>
      </w:r>
      <w:proofErr w:type="spellEnd"/>
      <w:r w:rsidRPr="00CD3DE1">
        <w:rPr>
          <w:sz w:val="28"/>
          <w:szCs w:val="28"/>
        </w:rPr>
        <w:t xml:space="preserve"> шоссе до территории ООО «Слон Авто» и далее до автодороги в Ставропольском районе, являющейся продолжением шоссе </w:t>
      </w:r>
      <w:proofErr w:type="spellStart"/>
      <w:r w:rsidRPr="00CD3DE1">
        <w:rPr>
          <w:sz w:val="28"/>
          <w:szCs w:val="28"/>
        </w:rPr>
        <w:t>Тимофеевское</w:t>
      </w:r>
      <w:proofErr w:type="spellEnd"/>
      <w:r w:rsidRPr="00CD3DE1">
        <w:rPr>
          <w:sz w:val="28"/>
          <w:szCs w:val="28"/>
        </w:rPr>
        <w:t>, располагается в границах полосы отчуждения магистрального канала.</w:t>
      </w:r>
    </w:p>
    <w:p w14:paraId="01D19876" w14:textId="77777777" w:rsidR="00CD3DE1" w:rsidRPr="00CD3DE1" w:rsidRDefault="00CD3DE1" w:rsidP="00CD3DE1">
      <w:pPr>
        <w:ind w:firstLine="709"/>
        <w:jc w:val="both"/>
        <w:rPr>
          <w:sz w:val="28"/>
          <w:szCs w:val="28"/>
        </w:rPr>
      </w:pPr>
      <w:r w:rsidRPr="00CD3DE1">
        <w:rPr>
          <w:sz w:val="28"/>
          <w:szCs w:val="28"/>
        </w:rPr>
        <w:t xml:space="preserve">Письмом 5541/1 от </w:t>
      </w:r>
      <w:proofErr w:type="gramStart"/>
      <w:r w:rsidRPr="00CD3DE1">
        <w:rPr>
          <w:sz w:val="28"/>
          <w:szCs w:val="28"/>
        </w:rPr>
        <w:t>29.07.2022  администрация</w:t>
      </w:r>
      <w:proofErr w:type="gramEnd"/>
      <w:r w:rsidRPr="00CD3DE1">
        <w:rPr>
          <w:sz w:val="28"/>
          <w:szCs w:val="28"/>
        </w:rPr>
        <w:t xml:space="preserve"> городского округа Тольятти уведомляла, что на данном участке автодороги отсутствуют социально-значимые объекты и объекты массового притяжения граждан. Также указанный участок автодороги не включен в транспортную сеть пассажирских перевозок.</w:t>
      </w:r>
    </w:p>
    <w:p w14:paraId="60D29A44" w14:textId="77777777" w:rsidR="00CD3DE1" w:rsidRPr="00CD3DE1" w:rsidRDefault="00CD3DE1" w:rsidP="00CD3DE1">
      <w:pPr>
        <w:ind w:firstLine="709"/>
        <w:jc w:val="both"/>
        <w:rPr>
          <w:sz w:val="28"/>
          <w:szCs w:val="28"/>
        </w:rPr>
      </w:pPr>
      <w:r w:rsidRPr="00CD3DE1">
        <w:rPr>
          <w:sz w:val="28"/>
          <w:szCs w:val="28"/>
        </w:rPr>
        <w:t>Сведения о том, что данная автомобильная дорога строилась за счет бюджетных средств и сведения о собственниках данного обозначенного участка автодороги в администрации городского округа Тольятти отсутствуют.</w:t>
      </w:r>
    </w:p>
    <w:p w14:paraId="0A7513C7" w14:textId="77777777" w:rsidR="00CD3DE1" w:rsidRPr="00CD3DE1" w:rsidRDefault="00CD3DE1" w:rsidP="00CD3DE1">
      <w:pPr>
        <w:ind w:firstLine="709"/>
        <w:jc w:val="both"/>
        <w:rPr>
          <w:sz w:val="28"/>
          <w:szCs w:val="28"/>
        </w:rPr>
      </w:pPr>
      <w:r w:rsidRPr="00CD3DE1">
        <w:rPr>
          <w:sz w:val="28"/>
          <w:szCs w:val="28"/>
        </w:rPr>
        <w:t>Принимая во внимание отсутствие в администрации городского округа Тольятти проектной документации или технического паспорта сооружения, проведение процедуры признания права муниципальной собственности на указанный объект, как на бесхозяйное имущество, в настоящее время не предоставляется возможным.</w:t>
      </w:r>
    </w:p>
    <w:p w14:paraId="48846114" w14:textId="77777777" w:rsidR="00CD3DE1" w:rsidRPr="00CD3DE1" w:rsidRDefault="00CD3DE1" w:rsidP="00CD3DE1">
      <w:pPr>
        <w:ind w:firstLine="709"/>
        <w:jc w:val="both"/>
        <w:rPr>
          <w:sz w:val="28"/>
          <w:szCs w:val="28"/>
        </w:rPr>
      </w:pPr>
      <w:r w:rsidRPr="00CD3DE1">
        <w:rPr>
          <w:sz w:val="28"/>
          <w:szCs w:val="28"/>
        </w:rPr>
        <w:t xml:space="preserve">В настоящее время на указанных территориях в северной части Центрального района отсутствуют земельные участки в муниципальной или государственной собственности, на которых возможно размещение объектов местного значения. Эксплуатируемая заинтересованными лицами автодорога не является элементом улично-дорожной сети и располагается в границах </w:t>
      </w:r>
      <w:r w:rsidRPr="00CD3DE1">
        <w:rPr>
          <w:sz w:val="28"/>
          <w:szCs w:val="28"/>
        </w:rPr>
        <w:lastRenderedPageBreak/>
        <w:t>полосы отчуждения магистрального канала, находящегося на балансе и в оперативном управлении ФГБУ «Управление «</w:t>
      </w:r>
      <w:proofErr w:type="spellStart"/>
      <w:r w:rsidRPr="00CD3DE1">
        <w:rPr>
          <w:sz w:val="28"/>
          <w:szCs w:val="28"/>
        </w:rPr>
        <w:t>Саратовмелиоводхоз</w:t>
      </w:r>
      <w:proofErr w:type="spellEnd"/>
      <w:r w:rsidRPr="00CD3DE1">
        <w:rPr>
          <w:sz w:val="28"/>
          <w:szCs w:val="28"/>
        </w:rPr>
        <w:t>».</w:t>
      </w:r>
    </w:p>
    <w:p w14:paraId="198D276A" w14:textId="77777777" w:rsidR="00CD3DE1" w:rsidRPr="00CD3DE1" w:rsidRDefault="00CD3DE1" w:rsidP="00CD3DE1">
      <w:pPr>
        <w:ind w:firstLine="709"/>
        <w:jc w:val="both"/>
        <w:rPr>
          <w:sz w:val="28"/>
          <w:szCs w:val="28"/>
        </w:rPr>
      </w:pPr>
      <w:r w:rsidRPr="00CD3DE1">
        <w:rPr>
          <w:sz w:val="28"/>
          <w:szCs w:val="28"/>
        </w:rPr>
        <w:t>Параметры иной дороги, необходимой для развития территорий в северной части Центрального района, необходимо осуществлять с учетом параметров планируемого развития таких территорий собственниками, застройщиками в соответствии с положениями главы X Градостроительного кодекса РФ, регламентирующей комплексное развитие территории, предусматривающей, в том числе, подготовку и утверждение документации по планировки территории.</w:t>
      </w:r>
    </w:p>
    <w:p w14:paraId="1254DA91" w14:textId="78021BD0" w:rsidR="00CD3DE1" w:rsidRPr="00624DAD" w:rsidRDefault="00CD3DE1" w:rsidP="00CD3DE1">
      <w:pPr>
        <w:ind w:firstLine="709"/>
        <w:jc w:val="both"/>
        <w:rPr>
          <w:sz w:val="28"/>
          <w:szCs w:val="28"/>
        </w:rPr>
      </w:pPr>
      <w:r w:rsidRPr="00CD3DE1">
        <w:rPr>
          <w:sz w:val="28"/>
          <w:szCs w:val="28"/>
        </w:rPr>
        <w:t>Мероприятие по разработке проекта планировки территории и проекта межевания территории линейного объекта дублера Южного шоссе вдоль 20-21 кварталов Автозаводского района г. Тольятти предусмотрено пунктом 5.8 Приложения 1 к Программе - «Подготовка проекта планировки территории и проекта межевания территории линейного объекта Южное шоссе от шоссе Автозаводское до ул. Полякова».</w:t>
      </w:r>
    </w:p>
    <w:p w14:paraId="56D59F63" w14:textId="77777777" w:rsidR="00CD3DE1" w:rsidRDefault="00CD3DE1" w:rsidP="000F4C5D">
      <w:pPr>
        <w:ind w:firstLine="709"/>
        <w:jc w:val="both"/>
        <w:rPr>
          <w:sz w:val="28"/>
        </w:rPr>
      </w:pPr>
    </w:p>
    <w:p w14:paraId="7BBD15EB" w14:textId="146A8DFB" w:rsidR="00624DAD" w:rsidRPr="00624DAD" w:rsidRDefault="00624DAD" w:rsidP="000F4C5D">
      <w:pPr>
        <w:ind w:firstLine="709"/>
        <w:jc w:val="both"/>
        <w:rPr>
          <w:sz w:val="28"/>
        </w:rPr>
      </w:pPr>
      <w:r w:rsidRPr="00624DAD">
        <w:rPr>
          <w:sz w:val="28"/>
        </w:rPr>
        <w:t xml:space="preserve">В 2022 г. завершается реализация муниципальной программы </w:t>
      </w:r>
      <w:r w:rsidR="00E34062" w:rsidRPr="00E34062">
        <w:rPr>
          <w:sz w:val="28"/>
        </w:rPr>
        <w:t>«Развитие инфраструктуры градостроительной деятельности городского округа Тольятти на 2017 - 2022 годы», утвержденной постановлением мэрии городского округа Тольятти от 14.10.2016 №3220-п/1</w:t>
      </w:r>
      <w:r w:rsidRPr="00624DAD">
        <w:rPr>
          <w:sz w:val="28"/>
        </w:rPr>
        <w:t>.</w:t>
      </w:r>
    </w:p>
    <w:p w14:paraId="4E564B02" w14:textId="2CD16AB3" w:rsidR="00924D7F" w:rsidRDefault="008009F7" w:rsidP="000F4C5D">
      <w:pPr>
        <w:ind w:firstLine="709"/>
        <w:jc w:val="both"/>
        <w:rPr>
          <w:sz w:val="28"/>
          <w:szCs w:val="28"/>
        </w:rPr>
      </w:pPr>
      <w:r w:rsidRPr="008009F7">
        <w:rPr>
          <w:sz w:val="28"/>
        </w:rPr>
        <w:t>В целях создания условий для градостроительной деятельности на территории городского округа Тольятти, в соответствии с Федеральным законом от 06.10.2003 г. № 131-ФЗ «Об общих принципах организации местного самоуправления в Российской Федерации»</w:t>
      </w:r>
      <w:r w:rsidR="00624DAD" w:rsidRPr="00624DAD">
        <w:rPr>
          <w:sz w:val="28"/>
        </w:rPr>
        <w:t xml:space="preserve"> разработан проект муниципальной программы </w:t>
      </w:r>
      <w:r w:rsidRPr="008009F7">
        <w:rPr>
          <w:sz w:val="28"/>
        </w:rPr>
        <w:t>«Развитие инфраструктуры градостроительной деятельности городского округа Тольятти на 2023 - 2028 годы»</w:t>
      </w:r>
      <w:r w:rsidR="00624DAD" w:rsidRPr="00624DAD">
        <w:rPr>
          <w:sz w:val="28"/>
        </w:rPr>
        <w:t>.</w:t>
      </w:r>
      <w:r w:rsidR="00230B6B" w:rsidRPr="00180A67">
        <w:rPr>
          <w:b/>
          <w:sz w:val="28"/>
          <w:szCs w:val="28"/>
        </w:rPr>
        <w:t xml:space="preserve">                      </w:t>
      </w:r>
    </w:p>
    <w:p w14:paraId="5C46C320" w14:textId="77777777" w:rsidR="00AB5BDC" w:rsidRPr="00A45307" w:rsidRDefault="00AB5BDC" w:rsidP="000F4C5D">
      <w:pPr>
        <w:tabs>
          <w:tab w:val="num" w:pos="-426"/>
          <w:tab w:val="num" w:pos="-284"/>
        </w:tabs>
        <w:ind w:right="-30" w:firstLine="550"/>
        <w:jc w:val="both"/>
        <w:rPr>
          <w:sz w:val="28"/>
          <w:szCs w:val="28"/>
        </w:rPr>
      </w:pPr>
      <w:r>
        <w:rPr>
          <w:sz w:val="28"/>
          <w:szCs w:val="28"/>
        </w:rPr>
        <w:t>Выполнение поставленной цели предлагается через решение следующих з</w:t>
      </w:r>
      <w:r w:rsidRPr="00A45307">
        <w:rPr>
          <w:sz w:val="28"/>
          <w:szCs w:val="28"/>
        </w:rPr>
        <w:t xml:space="preserve">адач </w:t>
      </w:r>
      <w:r>
        <w:rPr>
          <w:sz w:val="28"/>
          <w:szCs w:val="28"/>
        </w:rPr>
        <w:t>П</w:t>
      </w:r>
      <w:r w:rsidRPr="00A45307">
        <w:rPr>
          <w:sz w:val="28"/>
          <w:szCs w:val="28"/>
        </w:rPr>
        <w:t>рограммы:</w:t>
      </w:r>
    </w:p>
    <w:p w14:paraId="21B8842F" w14:textId="77777777" w:rsidR="00AF2B5D" w:rsidRPr="00AF2B5D" w:rsidRDefault="00AF2B5D" w:rsidP="000F4C5D">
      <w:pPr>
        <w:tabs>
          <w:tab w:val="left" w:pos="993"/>
          <w:tab w:val="left" w:pos="2620"/>
        </w:tabs>
        <w:ind w:right="-30" w:firstLine="567"/>
        <w:jc w:val="both"/>
        <w:rPr>
          <w:sz w:val="28"/>
          <w:szCs w:val="28"/>
        </w:rPr>
      </w:pPr>
      <w:r w:rsidRPr="00AF2B5D">
        <w:rPr>
          <w:sz w:val="28"/>
          <w:szCs w:val="28"/>
        </w:rPr>
        <w:t>1. Развитие территории городского округа Тольятти посредством внесения изменений в документы территориального планирования и Правила землепользования и застройки;</w:t>
      </w:r>
    </w:p>
    <w:p w14:paraId="3EB3C595" w14:textId="004F5CA4" w:rsidR="00AF2B5D" w:rsidRDefault="00AF2B5D" w:rsidP="000F4C5D">
      <w:pPr>
        <w:tabs>
          <w:tab w:val="left" w:pos="993"/>
          <w:tab w:val="left" w:pos="2620"/>
        </w:tabs>
        <w:ind w:right="-30" w:firstLine="567"/>
        <w:jc w:val="both"/>
        <w:rPr>
          <w:sz w:val="28"/>
          <w:szCs w:val="28"/>
        </w:rPr>
      </w:pPr>
      <w:r w:rsidRPr="00AF2B5D">
        <w:rPr>
          <w:sz w:val="28"/>
          <w:szCs w:val="28"/>
        </w:rPr>
        <w:t>2. Развитие территории городского округа Тольятти посредством подготовки документации по планировке территорий</w:t>
      </w:r>
      <w:r w:rsidR="00320148">
        <w:rPr>
          <w:sz w:val="28"/>
          <w:szCs w:val="28"/>
        </w:rPr>
        <w:t>;</w:t>
      </w:r>
    </w:p>
    <w:p w14:paraId="7FA1C256" w14:textId="435FB864" w:rsidR="00320148" w:rsidRPr="00AF2B5D" w:rsidRDefault="00320148" w:rsidP="000F4C5D">
      <w:pPr>
        <w:tabs>
          <w:tab w:val="left" w:pos="993"/>
          <w:tab w:val="left" w:pos="2620"/>
        </w:tabs>
        <w:ind w:right="-30" w:firstLine="567"/>
        <w:jc w:val="both"/>
        <w:rPr>
          <w:sz w:val="28"/>
          <w:szCs w:val="28"/>
        </w:rPr>
      </w:pPr>
      <w:r w:rsidRPr="00320148">
        <w:rPr>
          <w:sz w:val="28"/>
          <w:szCs w:val="28"/>
        </w:rPr>
        <w:t>3. Предоставление субсидий муниципальному бюджетному учреждению городского округа Тольятти «Архитектура и градостроительство».</w:t>
      </w:r>
    </w:p>
    <w:p w14:paraId="1DCDE6D0" w14:textId="5B39A692" w:rsidR="008E19EC" w:rsidRPr="004639EB" w:rsidRDefault="008E19EC" w:rsidP="000F4C5D">
      <w:pPr>
        <w:tabs>
          <w:tab w:val="left" w:pos="993"/>
          <w:tab w:val="left" w:pos="2620"/>
        </w:tabs>
        <w:ind w:right="-30" w:firstLine="567"/>
        <w:jc w:val="both"/>
        <w:rPr>
          <w:sz w:val="28"/>
          <w:szCs w:val="28"/>
        </w:rPr>
      </w:pPr>
      <w:r w:rsidRPr="004639EB">
        <w:rPr>
          <w:sz w:val="28"/>
          <w:szCs w:val="28"/>
        </w:rPr>
        <w:t xml:space="preserve">Реализация Программы осуществляется за счет средств бюджета городского округа Тольятти.                                      </w:t>
      </w:r>
    </w:p>
    <w:p w14:paraId="37B5C566" w14:textId="7975AAF3" w:rsidR="007864C5" w:rsidRPr="007864C5" w:rsidRDefault="007864C5" w:rsidP="000F4C5D">
      <w:pPr>
        <w:ind w:right="-30" w:firstLine="720"/>
        <w:jc w:val="both"/>
        <w:rPr>
          <w:sz w:val="28"/>
          <w:szCs w:val="28"/>
        </w:rPr>
      </w:pPr>
      <w:r w:rsidRPr="007864C5">
        <w:rPr>
          <w:sz w:val="28"/>
          <w:szCs w:val="28"/>
        </w:rPr>
        <w:t xml:space="preserve">Общий объем финансового обеспечения Программы в 2023 - 2028 годах составит </w:t>
      </w:r>
      <w:r w:rsidR="00D0096C">
        <w:rPr>
          <w:sz w:val="28"/>
          <w:szCs w:val="28"/>
        </w:rPr>
        <w:t>102 510</w:t>
      </w:r>
      <w:r w:rsidRPr="007864C5">
        <w:rPr>
          <w:sz w:val="28"/>
          <w:szCs w:val="28"/>
        </w:rPr>
        <w:t xml:space="preserve">,0 тыс. рублей. </w:t>
      </w:r>
    </w:p>
    <w:p w14:paraId="64074CD1" w14:textId="37934E63" w:rsidR="00381314" w:rsidRDefault="00381314" w:rsidP="000F4C5D">
      <w:pPr>
        <w:ind w:right="-30" w:firstLine="720"/>
        <w:jc w:val="both"/>
        <w:rPr>
          <w:sz w:val="28"/>
          <w:szCs w:val="28"/>
        </w:rPr>
      </w:pPr>
      <w:r w:rsidRPr="00381314">
        <w:rPr>
          <w:sz w:val="28"/>
          <w:szCs w:val="28"/>
        </w:rPr>
        <w:t>В результате реализации Программы должны быть достигнуты следующие результаты:</w:t>
      </w:r>
    </w:p>
    <w:p w14:paraId="071AD196" w14:textId="4DB81D7C" w:rsidR="00381314" w:rsidRDefault="00B97713" w:rsidP="000F4C5D">
      <w:pPr>
        <w:numPr>
          <w:ilvl w:val="0"/>
          <w:numId w:val="8"/>
        </w:numPr>
        <w:ind w:left="0" w:right="-30" w:firstLine="567"/>
        <w:jc w:val="both"/>
        <w:rPr>
          <w:sz w:val="28"/>
          <w:szCs w:val="28"/>
        </w:rPr>
      </w:pPr>
      <w:r w:rsidRPr="00B97713">
        <w:rPr>
          <w:sz w:val="28"/>
          <w:szCs w:val="28"/>
        </w:rPr>
        <w:t>Наличие в городском округе Тольятти актуализированных документов территориального планирования и градостроительного зонирования</w:t>
      </w:r>
      <w:r w:rsidR="00381314" w:rsidRPr="00381314">
        <w:rPr>
          <w:sz w:val="28"/>
          <w:szCs w:val="28"/>
        </w:rPr>
        <w:t>;</w:t>
      </w:r>
    </w:p>
    <w:p w14:paraId="2AE70AEF" w14:textId="77777777" w:rsidR="00381314" w:rsidRDefault="00381314" w:rsidP="000F4C5D">
      <w:pPr>
        <w:numPr>
          <w:ilvl w:val="0"/>
          <w:numId w:val="8"/>
        </w:numPr>
        <w:ind w:left="0" w:right="-30" w:firstLine="567"/>
        <w:jc w:val="both"/>
        <w:rPr>
          <w:sz w:val="28"/>
          <w:szCs w:val="28"/>
        </w:rPr>
      </w:pPr>
      <w:r w:rsidRPr="00381314">
        <w:rPr>
          <w:sz w:val="28"/>
          <w:szCs w:val="28"/>
        </w:rPr>
        <w:t>Наличие сформированных земельных участков, готовых для освоения под строительство;</w:t>
      </w:r>
    </w:p>
    <w:p w14:paraId="7C9B4970" w14:textId="3B21AB1A" w:rsidR="002B5B02" w:rsidRDefault="00381314" w:rsidP="000F4C5D">
      <w:pPr>
        <w:numPr>
          <w:ilvl w:val="0"/>
          <w:numId w:val="8"/>
        </w:numPr>
        <w:ind w:left="0" w:right="-30" w:firstLine="567"/>
        <w:jc w:val="both"/>
        <w:rPr>
          <w:sz w:val="28"/>
          <w:szCs w:val="28"/>
        </w:rPr>
      </w:pPr>
      <w:r w:rsidRPr="00381314">
        <w:rPr>
          <w:sz w:val="28"/>
          <w:szCs w:val="28"/>
        </w:rPr>
        <w:lastRenderedPageBreak/>
        <w:t>Наличие утвержденной документации по планировке территории</w:t>
      </w:r>
      <w:r w:rsidR="00291F65">
        <w:rPr>
          <w:sz w:val="28"/>
          <w:szCs w:val="28"/>
        </w:rPr>
        <w:t>.</w:t>
      </w:r>
    </w:p>
    <w:p w14:paraId="17FA5BDC" w14:textId="77777777" w:rsidR="00CD3DE1" w:rsidRDefault="00CD3DE1" w:rsidP="000F4C5D">
      <w:pPr>
        <w:autoSpaceDE w:val="0"/>
        <w:autoSpaceDN w:val="0"/>
        <w:adjustRightInd w:val="0"/>
        <w:ind w:firstLine="567"/>
        <w:jc w:val="both"/>
        <w:rPr>
          <w:sz w:val="28"/>
          <w:szCs w:val="28"/>
        </w:rPr>
      </w:pPr>
    </w:p>
    <w:p w14:paraId="17DAEA29" w14:textId="5C50848F" w:rsidR="00344A6E" w:rsidRDefault="005B1915" w:rsidP="000F4C5D">
      <w:pPr>
        <w:autoSpaceDE w:val="0"/>
        <w:autoSpaceDN w:val="0"/>
        <w:adjustRightInd w:val="0"/>
        <w:ind w:firstLine="567"/>
        <w:jc w:val="both"/>
        <w:rPr>
          <w:sz w:val="28"/>
          <w:szCs w:val="28"/>
        </w:rPr>
      </w:pPr>
      <w:r>
        <w:rPr>
          <w:sz w:val="28"/>
          <w:szCs w:val="28"/>
        </w:rPr>
        <w:t>В муниципальн</w:t>
      </w:r>
      <w:r w:rsidR="006930A4">
        <w:rPr>
          <w:sz w:val="28"/>
          <w:szCs w:val="28"/>
        </w:rPr>
        <w:t>ую</w:t>
      </w:r>
      <w:r>
        <w:rPr>
          <w:sz w:val="28"/>
          <w:szCs w:val="28"/>
        </w:rPr>
        <w:t xml:space="preserve"> программ</w:t>
      </w:r>
      <w:r w:rsidR="006930A4">
        <w:rPr>
          <w:sz w:val="28"/>
          <w:szCs w:val="28"/>
        </w:rPr>
        <w:t>у включены мероприятия, по которым отсутствуют показатели (индикаторы) и финансирование</w:t>
      </w:r>
      <w:r>
        <w:rPr>
          <w:sz w:val="28"/>
          <w:szCs w:val="28"/>
        </w:rPr>
        <w:t xml:space="preserve">, </w:t>
      </w:r>
      <w:r w:rsidR="006930A4">
        <w:rPr>
          <w:sz w:val="28"/>
          <w:szCs w:val="28"/>
        </w:rPr>
        <w:t>а именно</w:t>
      </w:r>
      <w:r>
        <w:rPr>
          <w:sz w:val="28"/>
          <w:szCs w:val="28"/>
        </w:rPr>
        <w:t>:</w:t>
      </w:r>
      <w:r w:rsidR="005C4ED7">
        <w:rPr>
          <w:sz w:val="28"/>
          <w:szCs w:val="28"/>
        </w:rPr>
        <w:t xml:space="preserve"> </w:t>
      </w:r>
    </w:p>
    <w:p w14:paraId="2B85844D" w14:textId="421AC3EB" w:rsidR="00B474E5" w:rsidRPr="00B474E5" w:rsidRDefault="00B474E5" w:rsidP="000F4C5D">
      <w:pPr>
        <w:autoSpaceDE w:val="0"/>
        <w:autoSpaceDN w:val="0"/>
        <w:adjustRightInd w:val="0"/>
        <w:ind w:firstLine="567"/>
        <w:jc w:val="both"/>
        <w:rPr>
          <w:sz w:val="28"/>
          <w:szCs w:val="28"/>
        </w:rPr>
      </w:pPr>
      <w:r w:rsidRPr="00B474E5">
        <w:rPr>
          <w:sz w:val="28"/>
          <w:szCs w:val="28"/>
        </w:rPr>
        <w:t xml:space="preserve">1. </w:t>
      </w:r>
      <w:r w:rsidR="006930A4">
        <w:rPr>
          <w:sz w:val="28"/>
          <w:szCs w:val="28"/>
        </w:rPr>
        <w:t xml:space="preserve">По мероприятию 1 Задачи 1. </w:t>
      </w:r>
      <w:r w:rsidRPr="00B474E5">
        <w:rPr>
          <w:sz w:val="28"/>
          <w:szCs w:val="28"/>
        </w:rPr>
        <w:t>Необходимость внесения изменений в Генеральный план городского округа Тольятти возникает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w:t>
      </w:r>
    </w:p>
    <w:p w14:paraId="3C313618"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В соответствии с требованиями ч. 7 ст. 26 Градостроительного кодекса РФ в генеральный план в пятимесячный срок с даты утверждения таких программ и принятия таких решений вносятся соответствующие изменения.</w:t>
      </w:r>
    </w:p>
    <w:p w14:paraId="0FDA4D68" w14:textId="77777777" w:rsidR="00CD3DE1" w:rsidRDefault="00B474E5" w:rsidP="00CD3DE1">
      <w:pPr>
        <w:autoSpaceDE w:val="0"/>
        <w:autoSpaceDN w:val="0"/>
        <w:adjustRightInd w:val="0"/>
        <w:ind w:firstLine="540"/>
        <w:jc w:val="both"/>
        <w:rPr>
          <w:sz w:val="28"/>
          <w:szCs w:val="28"/>
        </w:rPr>
      </w:pPr>
      <w:r w:rsidRPr="00B474E5">
        <w:rPr>
          <w:sz w:val="28"/>
          <w:szCs w:val="28"/>
        </w:rPr>
        <w:t>Таким образом, необходимость внесения изменений в Генеральный план может возникнуть в любой год действия муниципальной программы, а стоимость работ по подготовке таких изменений будет определяться объем</w:t>
      </w:r>
      <w:r w:rsidR="00C50D57">
        <w:rPr>
          <w:sz w:val="28"/>
          <w:szCs w:val="28"/>
        </w:rPr>
        <w:t>ами</w:t>
      </w:r>
      <w:r w:rsidRPr="00B474E5">
        <w:rPr>
          <w:sz w:val="28"/>
          <w:szCs w:val="28"/>
        </w:rPr>
        <w:t xml:space="preserve"> внесения изменений. В настоящее время отсутствуют данные о сроках и объемах следующих изменений в Генеральный план.</w:t>
      </w:r>
    </w:p>
    <w:p w14:paraId="42D0EC63" w14:textId="52E0A9AE" w:rsidR="00B474E5" w:rsidRPr="00B474E5" w:rsidRDefault="00B474E5" w:rsidP="00CD3DE1">
      <w:pPr>
        <w:autoSpaceDE w:val="0"/>
        <w:autoSpaceDN w:val="0"/>
        <w:adjustRightInd w:val="0"/>
        <w:ind w:firstLine="540"/>
        <w:jc w:val="both"/>
        <w:rPr>
          <w:sz w:val="28"/>
          <w:szCs w:val="28"/>
        </w:rPr>
      </w:pPr>
      <w:r w:rsidRPr="00B474E5">
        <w:rPr>
          <w:sz w:val="28"/>
          <w:szCs w:val="28"/>
        </w:rPr>
        <w:t xml:space="preserve">2. </w:t>
      </w:r>
      <w:r w:rsidR="006930A4">
        <w:rPr>
          <w:sz w:val="28"/>
          <w:szCs w:val="28"/>
        </w:rPr>
        <w:t xml:space="preserve">По мероприятию 2 Задачи 1. </w:t>
      </w:r>
      <w:r w:rsidRPr="00B474E5">
        <w:rPr>
          <w:sz w:val="28"/>
          <w:szCs w:val="28"/>
        </w:rPr>
        <w:t xml:space="preserve">Необходимость внесения изменений в </w:t>
      </w:r>
      <w:hyperlink r:id="rId7" w:history="1">
        <w:r w:rsidRPr="00B474E5">
          <w:rPr>
            <w:sz w:val="28"/>
            <w:szCs w:val="28"/>
          </w:rPr>
          <w:t>Правила</w:t>
        </w:r>
      </w:hyperlink>
      <w:r w:rsidRPr="00B474E5">
        <w:rPr>
          <w:sz w:val="28"/>
          <w:szCs w:val="28"/>
        </w:rPr>
        <w:t xml:space="preserve"> землепользования и застройки городского округа Тольятти возникает с целью приведения их в соответствие с Генеральным планом, унификации градостроительной документации и установление единой терминологии в соответствии с </w:t>
      </w:r>
      <w:hyperlink r:id="rId8" w:history="1">
        <w:r w:rsidRPr="00B474E5">
          <w:rPr>
            <w:sz w:val="28"/>
            <w:szCs w:val="28"/>
          </w:rPr>
          <w:t>Классификатором</w:t>
        </w:r>
      </w:hyperlink>
      <w:r w:rsidRPr="00B474E5">
        <w:rPr>
          <w:sz w:val="28"/>
          <w:szCs w:val="28"/>
        </w:rPr>
        <w:t xml:space="preserve"> видов разрешенного использования земельных участков,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409776A"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Кроме того, положениями ч. 3.1 и ч. 3.2 ст. 33 Градостроительного кодекса РФ глава городского округа обеспечивает внесение изменений в правила землепользования и застройки в течение тридцати дней со дня получения от уполномоченного органа требования по обеспечению возможности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w:t>
      </w:r>
    </w:p>
    <w:p w14:paraId="25C69149" w14:textId="77777777" w:rsidR="00CD3DE1" w:rsidRDefault="00B474E5" w:rsidP="00CD3DE1">
      <w:pPr>
        <w:autoSpaceDE w:val="0"/>
        <w:autoSpaceDN w:val="0"/>
        <w:adjustRightInd w:val="0"/>
        <w:ind w:firstLine="540"/>
        <w:jc w:val="both"/>
        <w:rPr>
          <w:sz w:val="28"/>
          <w:szCs w:val="28"/>
        </w:rPr>
      </w:pPr>
      <w:r w:rsidRPr="00B474E5">
        <w:rPr>
          <w:sz w:val="28"/>
          <w:szCs w:val="28"/>
        </w:rPr>
        <w:t>Таким образом, необходимость внесения изменений в Правила землепользования и застройки может возникнуть в любой год действия муниципальной программы, а стоимость работ по подготовке таких изменений будет определяться объем</w:t>
      </w:r>
      <w:r w:rsidR="00C50D57">
        <w:rPr>
          <w:sz w:val="28"/>
          <w:szCs w:val="28"/>
        </w:rPr>
        <w:t>ами</w:t>
      </w:r>
      <w:r w:rsidRPr="00B474E5">
        <w:rPr>
          <w:sz w:val="28"/>
          <w:szCs w:val="28"/>
        </w:rPr>
        <w:t xml:space="preserve"> внесения изменений. В настоящее время </w:t>
      </w:r>
      <w:r w:rsidRPr="00B474E5">
        <w:rPr>
          <w:sz w:val="28"/>
          <w:szCs w:val="28"/>
        </w:rPr>
        <w:lastRenderedPageBreak/>
        <w:t>отсутствуют данные о сроках и объемах следующих изменений в Правила землепользования и застройки.</w:t>
      </w:r>
    </w:p>
    <w:p w14:paraId="0F2564AC" w14:textId="3A77ECDC" w:rsidR="00B474E5" w:rsidRPr="00B474E5" w:rsidRDefault="00B474E5" w:rsidP="00CD3DE1">
      <w:pPr>
        <w:autoSpaceDE w:val="0"/>
        <w:autoSpaceDN w:val="0"/>
        <w:adjustRightInd w:val="0"/>
        <w:ind w:firstLine="540"/>
        <w:jc w:val="both"/>
        <w:rPr>
          <w:sz w:val="28"/>
          <w:szCs w:val="28"/>
        </w:rPr>
      </w:pPr>
      <w:r w:rsidRPr="00B474E5">
        <w:rPr>
          <w:sz w:val="28"/>
          <w:szCs w:val="28"/>
        </w:rPr>
        <w:t xml:space="preserve">3. </w:t>
      </w:r>
      <w:r w:rsidR="006930A4">
        <w:rPr>
          <w:sz w:val="28"/>
          <w:szCs w:val="28"/>
        </w:rPr>
        <w:t xml:space="preserve">По мероприятиям 4.1-4.3; 5.1-5.6; 5.9-5.10; 5.12-5.13; 5.15-5.16 задачи 2. </w:t>
      </w:r>
      <w:r w:rsidRPr="00B474E5">
        <w:rPr>
          <w:sz w:val="28"/>
          <w:szCs w:val="28"/>
        </w:rPr>
        <w:t>В целях предотвращения хаотичной застройки возникает острая необходимость в подготовке документации по планировке территории. Особенно это касается тех территорий, где необходимо выделить участок для нового строительства, при отсутствии установленных красных линий, территорий общего пользования в виде улично-дорожной сети, деления на кварталы и т.д. Решение о подготовке документации по планировке территории принимается с учетом имеющейся градостроительной документации (документов территориального планирования, градостроительного зонирования) на соответствующей территории.</w:t>
      </w:r>
    </w:p>
    <w:p w14:paraId="2893D60E"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Таким образом, на основании поступивших предложений, в соответствии с Генеральным планом городского округа Тольятти выявлены территории, в отношении которых существует необходимость подготовки документации по планировке территории. Документацию по планировке территории необходимо разрабатывать в отношении:</w:t>
      </w:r>
    </w:p>
    <w:p w14:paraId="4A879A12"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 территорий линейных объектов, в том числе улично-дорожной сети, в целях единовременного установления красных линий на территории городского округа;</w:t>
      </w:r>
    </w:p>
    <w:p w14:paraId="4F2E8D37"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 территорий, предназначенных для строительства жилья в соответствии с решениями Генерального плана, а также для размещения объектов местного значения;</w:t>
      </w:r>
    </w:p>
    <w:p w14:paraId="47EC474E"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 территорий, предназначенных для размещения объектов регионального значения.</w:t>
      </w:r>
    </w:p>
    <w:p w14:paraId="4E784A62" w14:textId="77777777" w:rsidR="00B474E5" w:rsidRPr="00B474E5" w:rsidRDefault="00B474E5" w:rsidP="000F4C5D">
      <w:pPr>
        <w:autoSpaceDE w:val="0"/>
        <w:autoSpaceDN w:val="0"/>
        <w:adjustRightInd w:val="0"/>
        <w:ind w:firstLine="540"/>
        <w:jc w:val="both"/>
        <w:rPr>
          <w:sz w:val="28"/>
          <w:szCs w:val="28"/>
        </w:rPr>
      </w:pPr>
      <w:r w:rsidRPr="00B474E5">
        <w:rPr>
          <w:sz w:val="28"/>
          <w:szCs w:val="28"/>
        </w:rPr>
        <w:t>Перечень документации по планировке территории для размещения (реконструкции) линейных объектов необходимых к подготовке в 2025 – 2028 гг. составлен на основании материалов генерального плана и обращений департамента дорожного хозяйства и транспорта. Сроки реализации будут уточнены по мере определения приоритетов. Объемы финансирования определяются от объемов проектирования на основании запросов предложений цены. В настоящее время сроки и объемы проектирования объектов в 2025 – 2028 гг. отсутствуют. Очередность подготовки документации по планировке территории, сроки и объемы финансирования будут определяться по мере утверждения изменений в Генеральный план, решений региональных органов власти и определения приоритетов по вопросам размещения объектов местного значения.</w:t>
      </w:r>
    </w:p>
    <w:p w14:paraId="6C5D4CFD" w14:textId="36F7412F" w:rsidR="00230B6B" w:rsidRDefault="00B474E5" w:rsidP="000F4C5D">
      <w:pPr>
        <w:pStyle w:val="af0"/>
        <w:ind w:right="-30" w:firstLine="709"/>
        <w:jc w:val="both"/>
        <w:rPr>
          <w:b w:val="0"/>
          <w:i w:val="0"/>
          <w:sz w:val="28"/>
          <w:szCs w:val="28"/>
        </w:rPr>
      </w:pPr>
      <w:r w:rsidRPr="00B474E5">
        <w:rPr>
          <w:b w:val="0"/>
          <w:i w:val="0"/>
          <w:sz w:val="28"/>
          <w:szCs w:val="28"/>
        </w:rPr>
        <w:t>Показатели конечного результата муниципальной программы «Объем жилищного строительства» и «Ввод жилья в рамках мероприятия по стимулированию программ развития жилищного строительства» отражены в соответствии с Соглашением об установлении плановых заданий по вводу жилья на 2021-2030 года от 28.04.2021 № 207.</w:t>
      </w:r>
    </w:p>
    <w:p w14:paraId="1ABE25A0" w14:textId="77777777" w:rsidR="00DF1DEB" w:rsidRDefault="00DF1DEB" w:rsidP="000F4C5D">
      <w:pPr>
        <w:pStyle w:val="af0"/>
        <w:ind w:right="-30"/>
        <w:jc w:val="both"/>
        <w:rPr>
          <w:b w:val="0"/>
          <w:i w:val="0"/>
          <w:sz w:val="28"/>
          <w:szCs w:val="28"/>
        </w:rPr>
      </w:pPr>
    </w:p>
    <w:p w14:paraId="2F2FA2FD" w14:textId="77777777" w:rsidR="00DF1DEB" w:rsidRDefault="00DF1DEB" w:rsidP="000F4C5D">
      <w:pPr>
        <w:pStyle w:val="af0"/>
        <w:ind w:right="-30"/>
        <w:jc w:val="both"/>
        <w:rPr>
          <w:b w:val="0"/>
          <w:i w:val="0"/>
          <w:sz w:val="28"/>
          <w:szCs w:val="28"/>
        </w:rPr>
      </w:pPr>
    </w:p>
    <w:p w14:paraId="53604381" w14:textId="277C22E7" w:rsidR="00230B6B" w:rsidRDefault="00230B6B" w:rsidP="000F4C5D">
      <w:pPr>
        <w:pStyle w:val="af0"/>
        <w:ind w:right="-30"/>
        <w:jc w:val="both"/>
      </w:pPr>
      <w:bookmarkStart w:id="0" w:name="_GoBack"/>
      <w:bookmarkEnd w:id="0"/>
    </w:p>
    <w:p w14:paraId="2F0A85C8" w14:textId="77777777" w:rsidR="00230B6B" w:rsidRDefault="00230B6B" w:rsidP="00381314">
      <w:pPr>
        <w:ind w:right="-30"/>
      </w:pPr>
    </w:p>
    <w:sectPr w:rsidR="00230B6B" w:rsidSect="00CD3DE1">
      <w:footerReference w:type="even" r:id="rId9"/>
      <w:footerReference w:type="default" r:id="rId10"/>
      <w:pgSz w:w="11906" w:h="16838"/>
      <w:pgMar w:top="851" w:right="794" w:bottom="568" w:left="164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3099" w14:textId="77777777" w:rsidR="00292BD8" w:rsidRDefault="00292BD8">
      <w:r>
        <w:separator/>
      </w:r>
    </w:p>
  </w:endnote>
  <w:endnote w:type="continuationSeparator" w:id="0">
    <w:p w14:paraId="412C477D" w14:textId="77777777" w:rsidR="00292BD8" w:rsidRDefault="002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4180" w14:textId="77777777" w:rsidR="00381820" w:rsidRDefault="00381820" w:rsidP="001506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F6080C6" w14:textId="77777777" w:rsidR="00381820" w:rsidRDefault="00381820" w:rsidP="00CB1AB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FAA6" w14:textId="77777777" w:rsidR="00381820" w:rsidRDefault="00381820" w:rsidP="00CB1AB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606EB" w14:textId="77777777" w:rsidR="00292BD8" w:rsidRDefault="00292BD8">
      <w:r>
        <w:separator/>
      </w:r>
    </w:p>
  </w:footnote>
  <w:footnote w:type="continuationSeparator" w:id="0">
    <w:p w14:paraId="58FB5C61" w14:textId="77777777" w:rsidR="00292BD8" w:rsidRDefault="00292B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4454"/>
    <w:multiLevelType w:val="hybridMultilevel"/>
    <w:tmpl w:val="85EE5A0E"/>
    <w:lvl w:ilvl="0" w:tplc="837A42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27547FC2"/>
    <w:multiLevelType w:val="hybridMultilevel"/>
    <w:tmpl w:val="1CA2D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451B32"/>
    <w:multiLevelType w:val="hybridMultilevel"/>
    <w:tmpl w:val="14AEA0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4235B84"/>
    <w:multiLevelType w:val="hybridMultilevel"/>
    <w:tmpl w:val="542A24C6"/>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 w15:restartNumberingAfterBreak="0">
    <w:nsid w:val="436C59E7"/>
    <w:multiLevelType w:val="hybridMultilevel"/>
    <w:tmpl w:val="48AA39A4"/>
    <w:lvl w:ilvl="0" w:tplc="04190009">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59490FA9"/>
    <w:multiLevelType w:val="hybridMultilevel"/>
    <w:tmpl w:val="081A34A2"/>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BA4EAA"/>
    <w:multiLevelType w:val="hybridMultilevel"/>
    <w:tmpl w:val="4D7AAD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126AAE"/>
    <w:multiLevelType w:val="hybridMultilevel"/>
    <w:tmpl w:val="AD9AA2A2"/>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F"/>
    <w:rsid w:val="00004C0A"/>
    <w:rsid w:val="00053AA4"/>
    <w:rsid w:val="000729AB"/>
    <w:rsid w:val="000739A0"/>
    <w:rsid w:val="00086A31"/>
    <w:rsid w:val="00090A9A"/>
    <w:rsid w:val="00093607"/>
    <w:rsid w:val="000958BF"/>
    <w:rsid w:val="000C160A"/>
    <w:rsid w:val="000D1AF7"/>
    <w:rsid w:val="000E74AF"/>
    <w:rsid w:val="000F4C5D"/>
    <w:rsid w:val="0010229D"/>
    <w:rsid w:val="001044A8"/>
    <w:rsid w:val="001200C2"/>
    <w:rsid w:val="0013180A"/>
    <w:rsid w:val="001506F8"/>
    <w:rsid w:val="00155185"/>
    <w:rsid w:val="001672DC"/>
    <w:rsid w:val="001A053C"/>
    <w:rsid w:val="001B529D"/>
    <w:rsid w:val="001B58E5"/>
    <w:rsid w:val="001E4B21"/>
    <w:rsid w:val="001E4FFC"/>
    <w:rsid w:val="001F7947"/>
    <w:rsid w:val="00204ECE"/>
    <w:rsid w:val="002119CD"/>
    <w:rsid w:val="002211FC"/>
    <w:rsid w:val="002257B3"/>
    <w:rsid w:val="00226A09"/>
    <w:rsid w:val="00230B6B"/>
    <w:rsid w:val="00232DEF"/>
    <w:rsid w:val="00240C57"/>
    <w:rsid w:val="002500D4"/>
    <w:rsid w:val="00251B7C"/>
    <w:rsid w:val="0027733D"/>
    <w:rsid w:val="00291F65"/>
    <w:rsid w:val="00292BD8"/>
    <w:rsid w:val="002B5B02"/>
    <w:rsid w:val="002B6E40"/>
    <w:rsid w:val="003041C8"/>
    <w:rsid w:val="00313F62"/>
    <w:rsid w:val="00320148"/>
    <w:rsid w:val="003210A4"/>
    <w:rsid w:val="003228AD"/>
    <w:rsid w:val="00323E70"/>
    <w:rsid w:val="00342D9C"/>
    <w:rsid w:val="00344A6E"/>
    <w:rsid w:val="0035030C"/>
    <w:rsid w:val="0035662B"/>
    <w:rsid w:val="00363608"/>
    <w:rsid w:val="00381314"/>
    <w:rsid w:val="00381820"/>
    <w:rsid w:val="00385ADD"/>
    <w:rsid w:val="003A17C1"/>
    <w:rsid w:val="003A4ABE"/>
    <w:rsid w:val="003B2C56"/>
    <w:rsid w:val="003B7F97"/>
    <w:rsid w:val="003C0C9D"/>
    <w:rsid w:val="003C3519"/>
    <w:rsid w:val="003D33E7"/>
    <w:rsid w:val="003D5D26"/>
    <w:rsid w:val="003E1778"/>
    <w:rsid w:val="003E52A9"/>
    <w:rsid w:val="00410D0C"/>
    <w:rsid w:val="00416BCD"/>
    <w:rsid w:val="004431C0"/>
    <w:rsid w:val="00453BF6"/>
    <w:rsid w:val="004639EB"/>
    <w:rsid w:val="004727CE"/>
    <w:rsid w:val="00485AA9"/>
    <w:rsid w:val="004A3E1F"/>
    <w:rsid w:val="004A7515"/>
    <w:rsid w:val="004B274E"/>
    <w:rsid w:val="004B6625"/>
    <w:rsid w:val="004C78FC"/>
    <w:rsid w:val="004D02A9"/>
    <w:rsid w:val="004D754B"/>
    <w:rsid w:val="004F26CF"/>
    <w:rsid w:val="00505CDB"/>
    <w:rsid w:val="00523862"/>
    <w:rsid w:val="00524DDD"/>
    <w:rsid w:val="00527996"/>
    <w:rsid w:val="00531091"/>
    <w:rsid w:val="005511F9"/>
    <w:rsid w:val="00565005"/>
    <w:rsid w:val="00570ED3"/>
    <w:rsid w:val="00597BF8"/>
    <w:rsid w:val="005A6FAF"/>
    <w:rsid w:val="005B1915"/>
    <w:rsid w:val="005B68E2"/>
    <w:rsid w:val="005C4ED7"/>
    <w:rsid w:val="005F0FDA"/>
    <w:rsid w:val="005F173D"/>
    <w:rsid w:val="00605C2F"/>
    <w:rsid w:val="00624DAD"/>
    <w:rsid w:val="006256F6"/>
    <w:rsid w:val="00640E85"/>
    <w:rsid w:val="00642A25"/>
    <w:rsid w:val="00647CCC"/>
    <w:rsid w:val="0065267B"/>
    <w:rsid w:val="00664D89"/>
    <w:rsid w:val="006707D9"/>
    <w:rsid w:val="006779FD"/>
    <w:rsid w:val="00682A2D"/>
    <w:rsid w:val="00682C54"/>
    <w:rsid w:val="00685BC7"/>
    <w:rsid w:val="00690A99"/>
    <w:rsid w:val="00692741"/>
    <w:rsid w:val="006927B8"/>
    <w:rsid w:val="006930A4"/>
    <w:rsid w:val="00695E78"/>
    <w:rsid w:val="006A6812"/>
    <w:rsid w:val="006B6665"/>
    <w:rsid w:val="006D5F48"/>
    <w:rsid w:val="006E7010"/>
    <w:rsid w:val="006F7CAA"/>
    <w:rsid w:val="00706271"/>
    <w:rsid w:val="00725203"/>
    <w:rsid w:val="0075212E"/>
    <w:rsid w:val="007540F4"/>
    <w:rsid w:val="007602DA"/>
    <w:rsid w:val="007864C5"/>
    <w:rsid w:val="0079567F"/>
    <w:rsid w:val="007A07E7"/>
    <w:rsid w:val="007B7BA6"/>
    <w:rsid w:val="007E799D"/>
    <w:rsid w:val="008009F7"/>
    <w:rsid w:val="008025EB"/>
    <w:rsid w:val="008138CD"/>
    <w:rsid w:val="00824C70"/>
    <w:rsid w:val="00831D95"/>
    <w:rsid w:val="008556D4"/>
    <w:rsid w:val="00861E66"/>
    <w:rsid w:val="00870856"/>
    <w:rsid w:val="00880DA5"/>
    <w:rsid w:val="0088101F"/>
    <w:rsid w:val="00884877"/>
    <w:rsid w:val="008A13EF"/>
    <w:rsid w:val="008A225A"/>
    <w:rsid w:val="008A66C3"/>
    <w:rsid w:val="008E19EC"/>
    <w:rsid w:val="008F2501"/>
    <w:rsid w:val="008F7B58"/>
    <w:rsid w:val="0091134C"/>
    <w:rsid w:val="00915F32"/>
    <w:rsid w:val="00917FBB"/>
    <w:rsid w:val="00924D7F"/>
    <w:rsid w:val="009349A5"/>
    <w:rsid w:val="009412F7"/>
    <w:rsid w:val="00944C7B"/>
    <w:rsid w:val="00947D86"/>
    <w:rsid w:val="00957DD2"/>
    <w:rsid w:val="00962801"/>
    <w:rsid w:val="00963270"/>
    <w:rsid w:val="00970D99"/>
    <w:rsid w:val="00991403"/>
    <w:rsid w:val="0099776B"/>
    <w:rsid w:val="009A2269"/>
    <w:rsid w:val="009B0817"/>
    <w:rsid w:val="009D219B"/>
    <w:rsid w:val="009D24B5"/>
    <w:rsid w:val="009E42F0"/>
    <w:rsid w:val="009E7167"/>
    <w:rsid w:val="00A02892"/>
    <w:rsid w:val="00A053BA"/>
    <w:rsid w:val="00A209D2"/>
    <w:rsid w:val="00A2493D"/>
    <w:rsid w:val="00A2660D"/>
    <w:rsid w:val="00A350CE"/>
    <w:rsid w:val="00A365A4"/>
    <w:rsid w:val="00A37045"/>
    <w:rsid w:val="00A3737F"/>
    <w:rsid w:val="00A6595F"/>
    <w:rsid w:val="00A92A4D"/>
    <w:rsid w:val="00AA3803"/>
    <w:rsid w:val="00AB5BDC"/>
    <w:rsid w:val="00AC260C"/>
    <w:rsid w:val="00AD568B"/>
    <w:rsid w:val="00AD5F8F"/>
    <w:rsid w:val="00AE569F"/>
    <w:rsid w:val="00AF2B5D"/>
    <w:rsid w:val="00B0365B"/>
    <w:rsid w:val="00B114C9"/>
    <w:rsid w:val="00B40E87"/>
    <w:rsid w:val="00B474E5"/>
    <w:rsid w:val="00B6650A"/>
    <w:rsid w:val="00B70DF9"/>
    <w:rsid w:val="00B72655"/>
    <w:rsid w:val="00B7278C"/>
    <w:rsid w:val="00B949E2"/>
    <w:rsid w:val="00B97713"/>
    <w:rsid w:val="00BA13C6"/>
    <w:rsid w:val="00BA1D0D"/>
    <w:rsid w:val="00BA7F62"/>
    <w:rsid w:val="00BB5E59"/>
    <w:rsid w:val="00BC461B"/>
    <w:rsid w:val="00BE4856"/>
    <w:rsid w:val="00BE60A4"/>
    <w:rsid w:val="00BF4D43"/>
    <w:rsid w:val="00C068DD"/>
    <w:rsid w:val="00C107CB"/>
    <w:rsid w:val="00C50D57"/>
    <w:rsid w:val="00C521B3"/>
    <w:rsid w:val="00C70732"/>
    <w:rsid w:val="00C73E58"/>
    <w:rsid w:val="00C84016"/>
    <w:rsid w:val="00CA0773"/>
    <w:rsid w:val="00CA583B"/>
    <w:rsid w:val="00CA6BA5"/>
    <w:rsid w:val="00CB1ABF"/>
    <w:rsid w:val="00CD3DE1"/>
    <w:rsid w:val="00CF2A4C"/>
    <w:rsid w:val="00D0096C"/>
    <w:rsid w:val="00D14714"/>
    <w:rsid w:val="00D1533A"/>
    <w:rsid w:val="00D2118C"/>
    <w:rsid w:val="00D217FF"/>
    <w:rsid w:val="00D31255"/>
    <w:rsid w:val="00D446E5"/>
    <w:rsid w:val="00D47B9A"/>
    <w:rsid w:val="00D544DB"/>
    <w:rsid w:val="00D576CD"/>
    <w:rsid w:val="00D62A61"/>
    <w:rsid w:val="00D71F39"/>
    <w:rsid w:val="00D77A0D"/>
    <w:rsid w:val="00D827EB"/>
    <w:rsid w:val="00D90B75"/>
    <w:rsid w:val="00DA36B1"/>
    <w:rsid w:val="00DE3BB2"/>
    <w:rsid w:val="00DF0217"/>
    <w:rsid w:val="00DF05AE"/>
    <w:rsid w:val="00DF0F71"/>
    <w:rsid w:val="00DF1DEB"/>
    <w:rsid w:val="00DF54A0"/>
    <w:rsid w:val="00DF66F4"/>
    <w:rsid w:val="00E20F19"/>
    <w:rsid w:val="00E34062"/>
    <w:rsid w:val="00E5648B"/>
    <w:rsid w:val="00E74BE1"/>
    <w:rsid w:val="00E7593E"/>
    <w:rsid w:val="00E76A6B"/>
    <w:rsid w:val="00EB76CA"/>
    <w:rsid w:val="00EF350D"/>
    <w:rsid w:val="00EF3897"/>
    <w:rsid w:val="00F00A43"/>
    <w:rsid w:val="00F012BA"/>
    <w:rsid w:val="00F06546"/>
    <w:rsid w:val="00F309E1"/>
    <w:rsid w:val="00F7477C"/>
    <w:rsid w:val="00F8517F"/>
    <w:rsid w:val="00F945A4"/>
    <w:rsid w:val="00FA4123"/>
    <w:rsid w:val="00FD0C8E"/>
    <w:rsid w:val="00FE2057"/>
    <w:rsid w:val="00FE69E4"/>
    <w:rsid w:val="00FE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5AEB5"/>
  <w15:docId w15:val="{6F544D63-6C9D-4151-81E0-BC333739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09D2"/>
    <w:pPr>
      <w:spacing w:after="120"/>
    </w:pPr>
  </w:style>
  <w:style w:type="paragraph" w:styleId="a4">
    <w:name w:val="Title"/>
    <w:basedOn w:val="a"/>
    <w:qFormat/>
    <w:rsid w:val="00A209D2"/>
    <w:pPr>
      <w:autoSpaceDE w:val="0"/>
      <w:autoSpaceDN w:val="0"/>
      <w:jc w:val="center"/>
    </w:pPr>
    <w:rPr>
      <w:b/>
      <w:bCs/>
    </w:rPr>
  </w:style>
  <w:style w:type="paragraph" w:styleId="a5">
    <w:name w:val="footer"/>
    <w:basedOn w:val="a"/>
    <w:rsid w:val="00CB1ABF"/>
    <w:pPr>
      <w:tabs>
        <w:tab w:val="center" w:pos="4677"/>
        <w:tab w:val="right" w:pos="9355"/>
      </w:tabs>
    </w:pPr>
  </w:style>
  <w:style w:type="character" w:styleId="a6">
    <w:name w:val="page number"/>
    <w:basedOn w:val="a0"/>
    <w:rsid w:val="00CB1ABF"/>
  </w:style>
  <w:style w:type="paragraph" w:styleId="a7">
    <w:name w:val="Balloon Text"/>
    <w:basedOn w:val="a"/>
    <w:semiHidden/>
    <w:rsid w:val="00CB1ABF"/>
    <w:rPr>
      <w:rFonts w:ascii="Tahoma" w:hAnsi="Tahoma" w:cs="Tahoma"/>
      <w:sz w:val="16"/>
      <w:szCs w:val="16"/>
    </w:rPr>
  </w:style>
  <w:style w:type="paragraph" w:styleId="a8">
    <w:name w:val="header"/>
    <w:basedOn w:val="a"/>
    <w:rsid w:val="00E7593E"/>
    <w:pPr>
      <w:tabs>
        <w:tab w:val="center" w:pos="4677"/>
        <w:tab w:val="right" w:pos="9355"/>
      </w:tabs>
    </w:pPr>
  </w:style>
  <w:style w:type="paragraph" w:customStyle="1" w:styleId="a9">
    <w:name w:val="Знак Знак Знак Знак"/>
    <w:basedOn w:val="a"/>
    <w:rsid w:val="00251B7C"/>
    <w:rPr>
      <w:lang w:val="pl-PL" w:eastAsia="pl-PL"/>
    </w:rPr>
  </w:style>
  <w:style w:type="paragraph" w:customStyle="1" w:styleId="ConsNormal">
    <w:name w:val="ConsNormal"/>
    <w:rsid w:val="00251B7C"/>
    <w:pPr>
      <w:widowControl w:val="0"/>
      <w:ind w:firstLine="720"/>
    </w:pPr>
    <w:rPr>
      <w:rFonts w:ascii="Arial" w:hAnsi="Arial" w:cs="Arial"/>
      <w:sz w:val="22"/>
      <w:szCs w:val="22"/>
    </w:rPr>
  </w:style>
  <w:style w:type="paragraph" w:customStyle="1" w:styleId="aa">
    <w:name w:val="Знак Знак"/>
    <w:basedOn w:val="a"/>
    <w:rsid w:val="00D90B75"/>
    <w:rPr>
      <w:lang w:val="pl-PL" w:eastAsia="pl-PL"/>
    </w:rPr>
  </w:style>
  <w:style w:type="paragraph" w:customStyle="1" w:styleId="ConsPlusNormal">
    <w:name w:val="ConsPlusNormal"/>
    <w:rsid w:val="00962801"/>
    <w:pPr>
      <w:widowControl w:val="0"/>
      <w:autoSpaceDE w:val="0"/>
      <w:autoSpaceDN w:val="0"/>
      <w:adjustRightInd w:val="0"/>
      <w:ind w:firstLine="720"/>
    </w:pPr>
    <w:rPr>
      <w:rFonts w:ascii="Arial" w:hAnsi="Arial" w:cs="Arial"/>
    </w:rPr>
  </w:style>
  <w:style w:type="table" w:styleId="ab">
    <w:name w:val="Table Grid"/>
    <w:basedOn w:val="a1"/>
    <w:rsid w:val="009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rsid w:val="001200C2"/>
    <w:pPr>
      <w:spacing w:after="120"/>
      <w:ind w:left="283"/>
    </w:pPr>
  </w:style>
  <w:style w:type="paragraph" w:styleId="3">
    <w:name w:val="Body Text Indent 3"/>
    <w:basedOn w:val="a"/>
    <w:rsid w:val="000958BF"/>
    <w:pPr>
      <w:spacing w:after="120"/>
      <w:ind w:left="283"/>
    </w:pPr>
    <w:rPr>
      <w:sz w:val="16"/>
      <w:szCs w:val="16"/>
    </w:rPr>
  </w:style>
  <w:style w:type="paragraph" w:customStyle="1" w:styleId="ad">
    <w:name w:val="Знак Знак Знак Знак Знак Знак"/>
    <w:basedOn w:val="a"/>
    <w:rsid w:val="000958BF"/>
    <w:rPr>
      <w:lang w:val="pl-PL" w:eastAsia="pl-PL"/>
    </w:rPr>
  </w:style>
  <w:style w:type="paragraph" w:styleId="2">
    <w:name w:val="Body Text Indent 2"/>
    <w:basedOn w:val="a"/>
    <w:rsid w:val="000958BF"/>
    <w:pPr>
      <w:spacing w:after="120" w:line="480" w:lineRule="auto"/>
      <w:ind w:left="283"/>
    </w:pPr>
  </w:style>
  <w:style w:type="character" w:styleId="ae">
    <w:name w:val="Hyperlink"/>
    <w:rsid w:val="000958BF"/>
    <w:rPr>
      <w:color w:val="0000FF"/>
      <w:u w:val="single"/>
    </w:rPr>
  </w:style>
  <w:style w:type="paragraph" w:customStyle="1" w:styleId="20">
    <w:name w:val="Знак Знак Знак Знак Знак Знак2"/>
    <w:basedOn w:val="a"/>
    <w:rsid w:val="00605C2F"/>
    <w:rPr>
      <w:lang w:val="pl-PL" w:eastAsia="pl-PL"/>
    </w:rPr>
  </w:style>
  <w:style w:type="paragraph" w:customStyle="1" w:styleId="af">
    <w:name w:val="Знак Знак Знак Знак Знак Знак Знак"/>
    <w:basedOn w:val="a"/>
    <w:rsid w:val="009A2269"/>
    <w:rPr>
      <w:lang w:val="pl-PL" w:eastAsia="pl-PL"/>
    </w:rPr>
  </w:style>
  <w:style w:type="paragraph" w:customStyle="1" w:styleId="21">
    <w:name w:val="Знак Знак Знак Знак Знак Знак2 Знак"/>
    <w:basedOn w:val="a"/>
    <w:rsid w:val="00453BF6"/>
    <w:rPr>
      <w:lang w:val="pl-PL" w:eastAsia="pl-PL"/>
    </w:rPr>
  </w:style>
  <w:style w:type="paragraph" w:styleId="af0">
    <w:name w:val="Subtitle"/>
    <w:basedOn w:val="a"/>
    <w:qFormat/>
    <w:rsid w:val="00230B6B"/>
    <w:pPr>
      <w:jc w:val="center"/>
    </w:pPr>
    <w:rPr>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725">
      <w:bodyDiv w:val="1"/>
      <w:marLeft w:val="0"/>
      <w:marRight w:val="0"/>
      <w:marTop w:val="0"/>
      <w:marBottom w:val="0"/>
      <w:divBdr>
        <w:top w:val="none" w:sz="0" w:space="0" w:color="auto"/>
        <w:left w:val="none" w:sz="0" w:space="0" w:color="auto"/>
        <w:bottom w:val="none" w:sz="0" w:space="0" w:color="auto"/>
        <w:right w:val="none" w:sz="0" w:space="0" w:color="auto"/>
      </w:divBdr>
    </w:div>
    <w:div w:id="355272265">
      <w:bodyDiv w:val="1"/>
      <w:marLeft w:val="0"/>
      <w:marRight w:val="0"/>
      <w:marTop w:val="0"/>
      <w:marBottom w:val="0"/>
      <w:divBdr>
        <w:top w:val="none" w:sz="0" w:space="0" w:color="auto"/>
        <w:left w:val="none" w:sz="0" w:space="0" w:color="auto"/>
        <w:bottom w:val="none" w:sz="0" w:space="0" w:color="auto"/>
        <w:right w:val="none" w:sz="0" w:space="0" w:color="auto"/>
      </w:divBdr>
    </w:div>
    <w:div w:id="755707246">
      <w:bodyDiv w:val="1"/>
      <w:marLeft w:val="0"/>
      <w:marRight w:val="0"/>
      <w:marTop w:val="0"/>
      <w:marBottom w:val="0"/>
      <w:divBdr>
        <w:top w:val="none" w:sz="0" w:space="0" w:color="auto"/>
        <w:left w:val="none" w:sz="0" w:space="0" w:color="auto"/>
        <w:bottom w:val="none" w:sz="0" w:space="0" w:color="auto"/>
        <w:right w:val="none" w:sz="0" w:space="0" w:color="auto"/>
      </w:divBdr>
    </w:div>
    <w:div w:id="793183382">
      <w:bodyDiv w:val="1"/>
      <w:marLeft w:val="0"/>
      <w:marRight w:val="0"/>
      <w:marTop w:val="0"/>
      <w:marBottom w:val="0"/>
      <w:divBdr>
        <w:top w:val="none" w:sz="0" w:space="0" w:color="auto"/>
        <w:left w:val="none" w:sz="0" w:space="0" w:color="auto"/>
        <w:bottom w:val="none" w:sz="0" w:space="0" w:color="auto"/>
        <w:right w:val="none" w:sz="0" w:space="0" w:color="auto"/>
      </w:divBdr>
    </w:div>
    <w:div w:id="1014694319">
      <w:bodyDiv w:val="1"/>
      <w:marLeft w:val="0"/>
      <w:marRight w:val="0"/>
      <w:marTop w:val="0"/>
      <w:marBottom w:val="0"/>
      <w:divBdr>
        <w:top w:val="none" w:sz="0" w:space="0" w:color="auto"/>
        <w:left w:val="none" w:sz="0" w:space="0" w:color="auto"/>
        <w:bottom w:val="none" w:sz="0" w:space="0" w:color="auto"/>
        <w:right w:val="none" w:sz="0" w:space="0" w:color="auto"/>
      </w:divBdr>
    </w:div>
    <w:div w:id="1153136484">
      <w:bodyDiv w:val="1"/>
      <w:marLeft w:val="0"/>
      <w:marRight w:val="0"/>
      <w:marTop w:val="0"/>
      <w:marBottom w:val="0"/>
      <w:divBdr>
        <w:top w:val="none" w:sz="0" w:space="0" w:color="auto"/>
        <w:left w:val="none" w:sz="0" w:space="0" w:color="auto"/>
        <w:bottom w:val="none" w:sz="0" w:space="0" w:color="auto"/>
        <w:right w:val="none" w:sz="0" w:space="0" w:color="auto"/>
      </w:divBdr>
    </w:div>
    <w:div w:id="19182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BB882054199242E021828040F1131193A2FC0ADC1D26E63DE1D8510CEC5882CBC76D5649A6FB05658E24D206A9E0EEEDA71250C467532E2g8G" TargetMode="External"/><Relationship Id="rId3" Type="http://schemas.openxmlformats.org/officeDocument/2006/relationships/settings" Target="settings.xml"/><Relationship Id="rId7" Type="http://schemas.openxmlformats.org/officeDocument/2006/relationships/hyperlink" Target="consultantplus://offline/ref=13887224F4A5CAC4BFB077202461CF48A02C3543CA3D04EDD1DF9429E840DEABF239952A62B846A80F524BED7591F47A08F8431C718DAABCB3C61941D3g4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1557</Words>
  <Characters>12284</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КДМ</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Саша</dc:creator>
  <cp:lastModifiedBy>Коурова  Анастасия  Николаевна</cp:lastModifiedBy>
  <cp:revision>29</cp:revision>
  <cp:lastPrinted>2022-09-30T06:44:00Z</cp:lastPrinted>
  <dcterms:created xsi:type="dcterms:W3CDTF">2022-03-30T06:56:00Z</dcterms:created>
  <dcterms:modified xsi:type="dcterms:W3CDTF">2022-10-28T04:44:00Z</dcterms:modified>
</cp:coreProperties>
</file>