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69F0D" w14:textId="77777777" w:rsidR="005C1571" w:rsidRPr="005C1571" w:rsidRDefault="005B3C1D" w:rsidP="005C1571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</w:t>
      </w:r>
      <w:r w:rsidR="005C1571" w:rsidRPr="005C1571">
        <w:rPr>
          <w:rFonts w:ascii="Times New Roman" w:hAnsi="Times New Roman" w:cs="Times New Roman"/>
          <w:i/>
          <w:sz w:val="28"/>
          <w:szCs w:val="28"/>
        </w:rPr>
        <w:t>«</w:t>
      </w:r>
      <w:r w:rsidR="005C1571" w:rsidRPr="005C1571">
        <w:rPr>
          <w:rFonts w:ascii="Times New Roman" w:hAnsi="Times New Roman" w:cs="Times New Roman"/>
          <w:bCs/>
          <w:i/>
          <w:sz w:val="28"/>
          <w:szCs w:val="28"/>
        </w:rPr>
        <w:t>Об утверждении Порядка определения юридического лица, индивидуального предпринимателя, участника договора простого товарищества, которым свидетельство об осуществлении перевозок по муниципальному маршруту регулярных перевозок и карты муниципального маршрута регулярных перевозок выдаются без проведения открытого конкурса</w:t>
      </w:r>
      <w:r w:rsidR="005C1571" w:rsidRPr="005C1571">
        <w:rPr>
          <w:rFonts w:ascii="Times New Roman" w:hAnsi="Times New Roman" w:cs="Times New Roman"/>
          <w:i/>
          <w:sz w:val="28"/>
          <w:szCs w:val="28"/>
        </w:rPr>
        <w:t>»</w:t>
      </w:r>
    </w:p>
    <w:p w14:paraId="6731111A" w14:textId="41E82F2D" w:rsidR="0027728E" w:rsidRDefault="0027728E" w:rsidP="005C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sectPr w:rsidR="005B3C1D" w:rsidRPr="00C9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27728E"/>
    <w:rsid w:val="002E0518"/>
    <w:rsid w:val="005B3C1D"/>
    <w:rsid w:val="005C1571"/>
    <w:rsid w:val="005E1211"/>
    <w:rsid w:val="006B3D7F"/>
    <w:rsid w:val="00C07D74"/>
    <w:rsid w:val="00D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C15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C15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4</cp:revision>
  <dcterms:created xsi:type="dcterms:W3CDTF">2021-07-22T07:38:00Z</dcterms:created>
  <dcterms:modified xsi:type="dcterms:W3CDTF">2022-05-24T07:24:00Z</dcterms:modified>
</cp:coreProperties>
</file>