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99C9" w14:textId="77777777" w:rsidR="00082310" w:rsidRPr="007A278D" w:rsidRDefault="00082310" w:rsidP="00AD5611">
      <w:pPr>
        <w:jc w:val="center"/>
      </w:pPr>
      <w:bookmarkStart w:id="0" w:name="_Hlk62545723"/>
      <w:r w:rsidRPr="007A278D">
        <w:t>ПОЯСНИТЕЛЬНАЯ ЗАПИСКА</w:t>
      </w:r>
    </w:p>
    <w:p w14:paraId="09099AC0" w14:textId="77777777" w:rsidR="0032500E" w:rsidRPr="007A278D" w:rsidRDefault="0032500E" w:rsidP="00AD5611">
      <w:pPr>
        <w:jc w:val="center"/>
      </w:pPr>
      <w:r w:rsidRPr="007A278D">
        <w:t>к проекту постановления администрации городского округа Тольятти</w:t>
      </w:r>
    </w:p>
    <w:p w14:paraId="50826C59" w14:textId="77777777" w:rsidR="0032500E" w:rsidRPr="007A278D" w:rsidRDefault="0032500E" w:rsidP="00AD5611">
      <w:pPr>
        <w:jc w:val="center"/>
      </w:pPr>
    </w:p>
    <w:p w14:paraId="3F086387" w14:textId="60208F04" w:rsidR="00B80581" w:rsidRPr="007A278D" w:rsidRDefault="0032500E" w:rsidP="00AD5611">
      <w:pPr>
        <w:jc w:val="center"/>
      </w:pPr>
      <w:r w:rsidRPr="007A278D">
        <w:t xml:space="preserve">О внесении изменений в постановление </w:t>
      </w:r>
      <w:r w:rsidR="005137D9" w:rsidRPr="007A278D">
        <w:t xml:space="preserve">администрации </w:t>
      </w:r>
      <w:r w:rsidRPr="007A278D">
        <w:t xml:space="preserve">городского округа Тольятти от </w:t>
      </w:r>
      <w:r w:rsidR="00021815" w:rsidRPr="007A278D">
        <w:t>14</w:t>
      </w:r>
      <w:r w:rsidRPr="007A278D">
        <w:t>.1</w:t>
      </w:r>
      <w:r w:rsidR="00021815" w:rsidRPr="007A278D">
        <w:t>0</w:t>
      </w:r>
      <w:r w:rsidRPr="007A278D">
        <w:t>.20</w:t>
      </w:r>
      <w:r w:rsidR="00021815" w:rsidRPr="007A278D">
        <w:t>20</w:t>
      </w:r>
      <w:r w:rsidRPr="007A278D">
        <w:t xml:space="preserve"> № 3</w:t>
      </w:r>
      <w:r w:rsidR="00021815" w:rsidRPr="007A278D">
        <w:t>118</w:t>
      </w:r>
      <w:r w:rsidRPr="007A278D">
        <w:t>-п/1</w:t>
      </w:r>
      <w:r w:rsidR="00D850D8" w:rsidRPr="007A278D">
        <w:t xml:space="preserve"> </w:t>
      </w:r>
      <w:r w:rsidRPr="007A278D">
        <w:t>«Об утверждении муниципальной программы</w:t>
      </w:r>
      <w:r w:rsidR="00D850D8" w:rsidRPr="007A278D">
        <w:t xml:space="preserve"> </w:t>
      </w:r>
      <w:r w:rsidRPr="007A278D">
        <w:t>“Развитие транспортной системы и дорожного</w:t>
      </w:r>
      <w:r w:rsidR="00D850D8" w:rsidRPr="007A278D">
        <w:t xml:space="preserve"> </w:t>
      </w:r>
      <w:r w:rsidRPr="007A278D">
        <w:t>хозяйства городского округа Тольятти на 20</w:t>
      </w:r>
      <w:r w:rsidR="00021815" w:rsidRPr="007A278D">
        <w:t>21</w:t>
      </w:r>
      <w:r w:rsidRPr="007A278D">
        <w:t>-202</w:t>
      </w:r>
      <w:r w:rsidR="00021815" w:rsidRPr="007A278D">
        <w:t>5</w:t>
      </w:r>
      <w:r w:rsidRPr="007A278D">
        <w:t xml:space="preserve"> гг.”»</w:t>
      </w:r>
      <w:r w:rsidR="00B80581" w:rsidRPr="007A278D">
        <w:t xml:space="preserve"> (далее – Программа)</w:t>
      </w:r>
    </w:p>
    <w:bookmarkEnd w:id="0"/>
    <w:p w14:paraId="6DCAC3C5" w14:textId="77777777" w:rsidR="00082310" w:rsidRPr="007A278D" w:rsidRDefault="00082310" w:rsidP="00AD5611">
      <w:pPr>
        <w:jc w:val="both"/>
      </w:pPr>
    </w:p>
    <w:p w14:paraId="16C556C7" w14:textId="77777777" w:rsidR="002715D9" w:rsidRPr="007A278D" w:rsidRDefault="00040BCB" w:rsidP="00AD5611">
      <w:pPr>
        <w:jc w:val="both"/>
      </w:pPr>
      <w:r w:rsidRPr="007A278D">
        <w:tab/>
      </w:r>
    </w:p>
    <w:p w14:paraId="512DC46E" w14:textId="473AF78F" w:rsidR="00EC0742" w:rsidRPr="007A278D" w:rsidRDefault="00EC0742" w:rsidP="00AD5611">
      <w:pPr>
        <w:ind w:firstLine="708"/>
        <w:jc w:val="both"/>
      </w:pPr>
      <w:bookmarkStart w:id="1" w:name="_Hlk55487661"/>
      <w:bookmarkStart w:id="2" w:name="_Hlk55559223"/>
      <w:bookmarkStart w:id="3" w:name="_Hlk67572990"/>
      <w:r w:rsidRPr="007A278D">
        <w:t xml:space="preserve">Руководствуясь </w:t>
      </w:r>
      <w:r w:rsidRPr="007A278D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7A278D">
        <w:t xml:space="preserve">постановлением мэрии городского округа Тольятти от 12.08.2013 № 2546-п/1, </w:t>
      </w:r>
      <w:r w:rsidRPr="007A278D">
        <w:rPr>
          <w:rFonts w:cs="Calibri"/>
        </w:rPr>
        <w:t xml:space="preserve">в </w:t>
      </w:r>
      <w:r w:rsidRPr="007A278D">
        <w:t xml:space="preserve">целях приведения Программы </w:t>
      </w:r>
      <w:r w:rsidRPr="007A278D">
        <w:rPr>
          <w:i/>
        </w:rPr>
        <w:t xml:space="preserve"> </w:t>
      </w:r>
      <w:r w:rsidRPr="007A278D">
        <w:t xml:space="preserve">в соответствие </w:t>
      </w:r>
      <w:bookmarkStart w:id="4" w:name="_Hlk73352099"/>
      <w:r w:rsidRPr="007A278D">
        <w:t>с р</w:t>
      </w:r>
      <w:r w:rsidRPr="007A278D">
        <w:rPr>
          <w:bCs/>
        </w:rPr>
        <w:t>ешени</w:t>
      </w:r>
      <w:r w:rsidR="00272E1F" w:rsidRPr="007A278D">
        <w:rPr>
          <w:bCs/>
        </w:rPr>
        <w:t>я</w:t>
      </w:r>
      <w:r w:rsidRPr="007A278D">
        <w:rPr>
          <w:bCs/>
        </w:rPr>
        <w:t>м</w:t>
      </w:r>
      <w:r w:rsidR="00272E1F" w:rsidRPr="007A278D">
        <w:rPr>
          <w:bCs/>
        </w:rPr>
        <w:t>и</w:t>
      </w:r>
      <w:r w:rsidRPr="007A278D">
        <w:rPr>
          <w:bCs/>
        </w:rPr>
        <w:t xml:space="preserve"> Думы городского округа Тольятти от </w:t>
      </w:r>
      <w:r w:rsidR="00272E1F" w:rsidRPr="007A278D">
        <w:rPr>
          <w:bCs/>
        </w:rPr>
        <w:t>09</w:t>
      </w:r>
      <w:r w:rsidR="00F8446C" w:rsidRPr="007A278D">
        <w:rPr>
          <w:bCs/>
        </w:rPr>
        <w:t>.0</w:t>
      </w:r>
      <w:r w:rsidR="00272E1F" w:rsidRPr="007A278D">
        <w:rPr>
          <w:bCs/>
        </w:rPr>
        <w:t>6</w:t>
      </w:r>
      <w:r w:rsidR="00F8446C" w:rsidRPr="007A278D">
        <w:rPr>
          <w:bCs/>
        </w:rPr>
        <w:t xml:space="preserve">.2021 № </w:t>
      </w:r>
      <w:r w:rsidR="00F34F6D" w:rsidRPr="007A278D">
        <w:rPr>
          <w:bCs/>
        </w:rPr>
        <w:t>9</w:t>
      </w:r>
      <w:r w:rsidR="00272E1F" w:rsidRPr="007A278D">
        <w:rPr>
          <w:bCs/>
        </w:rPr>
        <w:t>63</w:t>
      </w:r>
      <w:r w:rsidR="00B65A04" w:rsidRPr="007A278D">
        <w:rPr>
          <w:bCs/>
        </w:rPr>
        <w:t>, от 07.07.2021 № 1</w:t>
      </w:r>
      <w:r w:rsidR="00291BDF" w:rsidRPr="00ED5F63">
        <w:rPr>
          <w:bCs/>
        </w:rPr>
        <w:t>0</w:t>
      </w:r>
      <w:r w:rsidR="00B65A04" w:rsidRPr="007A278D">
        <w:rPr>
          <w:bCs/>
        </w:rPr>
        <w:t>01</w:t>
      </w:r>
      <w:r w:rsidR="003B68C2" w:rsidRPr="007A278D">
        <w:rPr>
          <w:bCs/>
        </w:rPr>
        <w:t xml:space="preserve"> «О внесении изменений в </w:t>
      </w:r>
      <w:r w:rsidR="003B68C2" w:rsidRPr="007A278D">
        <w:t>р</w:t>
      </w:r>
      <w:r w:rsidR="003B68C2" w:rsidRPr="007A278D">
        <w:rPr>
          <w:bCs/>
        </w:rPr>
        <w:t xml:space="preserve">ешение Думы городского округа Тольятти от  23.12.2020  №  787 </w:t>
      </w:r>
      <w:r w:rsidR="003B68C2" w:rsidRPr="007A278D">
        <w:t>«О бюджете городского округа Тольятти на 2021 год и плановый период 2022 и 2023 годов</w:t>
      </w:r>
      <w:r w:rsidR="003B68C2" w:rsidRPr="007A278D">
        <w:rPr>
          <w:bCs/>
        </w:rPr>
        <w:t xml:space="preserve">»» </w:t>
      </w:r>
      <w:bookmarkEnd w:id="4"/>
      <w:r w:rsidR="003B68C2" w:rsidRPr="007A278D">
        <w:rPr>
          <w:bCs/>
        </w:rPr>
        <w:t>(далее – решени</w:t>
      </w:r>
      <w:r w:rsidR="00F34F6D" w:rsidRPr="007A278D">
        <w:rPr>
          <w:bCs/>
        </w:rPr>
        <w:t>е</w:t>
      </w:r>
      <w:r w:rsidR="003B68C2" w:rsidRPr="007A278D">
        <w:rPr>
          <w:bCs/>
        </w:rPr>
        <w:t xml:space="preserve"> Думы), </w:t>
      </w:r>
      <w:r w:rsidR="002C2218" w:rsidRPr="007A278D">
        <w:rPr>
          <w:bCs/>
        </w:rPr>
        <w:t xml:space="preserve"> </w:t>
      </w:r>
      <w:r w:rsidRPr="007A278D">
        <w:t xml:space="preserve">в Программу вносятся </w:t>
      </w:r>
      <w:r w:rsidR="00B400E8" w:rsidRPr="007A278D">
        <w:t xml:space="preserve">следующие </w:t>
      </w:r>
      <w:r w:rsidRPr="007A278D">
        <w:t>изменения</w:t>
      </w:r>
      <w:r w:rsidR="00B400E8" w:rsidRPr="007A278D">
        <w:t>:</w:t>
      </w:r>
      <w:r w:rsidRPr="007A278D">
        <w:t xml:space="preserve"> </w:t>
      </w:r>
    </w:p>
    <w:p w14:paraId="60E197FF" w14:textId="77777777" w:rsidR="00F840A7" w:rsidRPr="007A278D" w:rsidRDefault="00AE367B" w:rsidP="00F840A7">
      <w:pPr>
        <w:pStyle w:val="aa"/>
        <w:numPr>
          <w:ilvl w:val="0"/>
          <w:numId w:val="19"/>
        </w:numPr>
        <w:ind w:left="0" w:firstLine="708"/>
        <w:jc w:val="both"/>
        <w:rPr>
          <w:b/>
          <w:bCs/>
        </w:rPr>
      </w:pPr>
      <w:r w:rsidRPr="007A278D">
        <w:t>Подпрограмма «</w:t>
      </w:r>
      <w:r w:rsidRPr="007A278D">
        <w:rPr>
          <w:b/>
          <w:bCs/>
        </w:rPr>
        <w:t>Повышение безопасности дорожного движения на период 20</w:t>
      </w:r>
      <w:r w:rsidR="00021815" w:rsidRPr="007A278D">
        <w:rPr>
          <w:b/>
          <w:bCs/>
        </w:rPr>
        <w:t>21</w:t>
      </w:r>
      <w:r w:rsidRPr="007A278D">
        <w:rPr>
          <w:b/>
          <w:bCs/>
        </w:rPr>
        <w:t>-202</w:t>
      </w:r>
      <w:r w:rsidR="00021815" w:rsidRPr="007A278D">
        <w:rPr>
          <w:b/>
          <w:bCs/>
        </w:rPr>
        <w:t>5</w:t>
      </w:r>
      <w:r w:rsidRPr="007A278D">
        <w:rPr>
          <w:b/>
          <w:bCs/>
        </w:rPr>
        <w:t xml:space="preserve"> гг.»</w:t>
      </w:r>
      <w:r w:rsidR="00E872E9" w:rsidRPr="007A278D">
        <w:rPr>
          <w:b/>
          <w:bCs/>
        </w:rPr>
        <w:t>.</w:t>
      </w:r>
    </w:p>
    <w:p w14:paraId="7B558B0E" w14:textId="3700B2A5" w:rsidR="00B65A04" w:rsidRPr="007A278D" w:rsidRDefault="00F840A7" w:rsidP="00F840A7">
      <w:pPr>
        <w:ind w:firstLine="709"/>
        <w:jc w:val="both"/>
        <w:rPr>
          <w:b/>
          <w:bCs/>
        </w:rPr>
      </w:pPr>
      <w:r w:rsidRPr="007A278D">
        <w:t xml:space="preserve">1.1. </w:t>
      </w:r>
      <w:r w:rsidR="00D23F98" w:rsidRPr="007A278D">
        <w:t>М</w:t>
      </w:r>
      <w:r w:rsidR="00021815" w:rsidRPr="007A278D">
        <w:t>ероприятие 1 «Устройство линий наружного электроосвещения мест концентрации ДТП»</w:t>
      </w:r>
      <w:r w:rsidR="00B65A04" w:rsidRPr="007A278D">
        <w:t>:</w:t>
      </w:r>
    </w:p>
    <w:p w14:paraId="5208462A" w14:textId="1F439E16" w:rsidR="00495C18" w:rsidRPr="00ED5F63" w:rsidRDefault="00B65A04" w:rsidP="00F840A7">
      <w:pPr>
        <w:ind w:firstLine="709"/>
        <w:contextualSpacing/>
        <w:jc w:val="both"/>
      </w:pPr>
      <w:r w:rsidRPr="007A278D">
        <w:t>- 2021 год:</w:t>
      </w:r>
      <w:r w:rsidR="00272E1F" w:rsidRPr="007A278D">
        <w:t xml:space="preserve"> </w:t>
      </w:r>
      <w:r w:rsidRPr="007A278D">
        <w:t>ф</w:t>
      </w:r>
      <w:r w:rsidR="00272E1F" w:rsidRPr="007A278D">
        <w:t>инансирование мероприятия уменьшено на 851 тыс.</w:t>
      </w:r>
      <w:r w:rsidR="001A6F93">
        <w:t xml:space="preserve"> </w:t>
      </w:r>
      <w:r w:rsidR="00272E1F" w:rsidRPr="007A278D">
        <w:t>руб. за счет средств бюджета городского округа Тольятти - в связи с перерасчетом начальной максимальной цены контракта и изменено с 68 332 тыс.</w:t>
      </w:r>
      <w:r w:rsidR="001A6F93">
        <w:t xml:space="preserve"> </w:t>
      </w:r>
      <w:r w:rsidR="00272E1F" w:rsidRPr="007A278D">
        <w:t>руб. на 67 481 тыс.</w:t>
      </w:r>
      <w:r w:rsidR="001A6F93">
        <w:t xml:space="preserve"> </w:t>
      </w:r>
      <w:r w:rsidR="00272E1F" w:rsidRPr="007A278D">
        <w:t xml:space="preserve">руб. Показатель реализации </w:t>
      </w:r>
      <w:r w:rsidR="00272E1F" w:rsidRPr="00ED5F63">
        <w:t>мероприятия не изменится.</w:t>
      </w:r>
    </w:p>
    <w:p w14:paraId="1339D606" w14:textId="44213E35" w:rsidR="00C44401" w:rsidRPr="00ED5F63" w:rsidRDefault="00C44401" w:rsidP="00CF05FB">
      <w:pPr>
        <w:ind w:firstLine="709"/>
        <w:jc w:val="both"/>
      </w:pPr>
      <w:bookmarkStart w:id="5" w:name="_Hlk68696671"/>
      <w:bookmarkStart w:id="6" w:name="_Hlk68697034"/>
      <w:r w:rsidRPr="00ED5F63">
        <w:t>1.2. Мероприятие 3 «Проектирование устройства пешеходных дорожек, в т.ч. экспертиза проектов»:</w:t>
      </w:r>
    </w:p>
    <w:p w14:paraId="4A5C48B3" w14:textId="7FD7EC79" w:rsidR="00C44401" w:rsidRPr="00ED5F63" w:rsidRDefault="00C44401" w:rsidP="00CF05FB">
      <w:pPr>
        <w:ind w:firstLine="709"/>
        <w:jc w:val="both"/>
      </w:pPr>
      <w:r w:rsidRPr="00ED5F63">
        <w:t>Финансирование мероприятия:</w:t>
      </w:r>
    </w:p>
    <w:p w14:paraId="1997C8BC" w14:textId="0FD84F82" w:rsidR="00C44401" w:rsidRPr="00ED5F63" w:rsidRDefault="00C44401" w:rsidP="00CF05FB">
      <w:pPr>
        <w:ind w:firstLine="709"/>
        <w:jc w:val="both"/>
      </w:pPr>
      <w:r w:rsidRPr="00ED5F63">
        <w:t>- 2022 год: увеличено на 907 тыс. руб. за счет средств бюджета городского округа Тольятти и изменено с 0 тыс. руб. на 907 тыс. руб. Показатель реализации мероприятия «Количество проектных работ на устройство пешеходных дорожек» изменен с «-» на 1</w:t>
      </w:r>
      <w:r w:rsidR="003077E9" w:rsidRPr="00ED5F63">
        <w:t xml:space="preserve"> шт</w:t>
      </w:r>
      <w:r w:rsidRPr="00ED5F63">
        <w:t>.</w:t>
      </w:r>
    </w:p>
    <w:p w14:paraId="1FE22A68" w14:textId="55A8EB29" w:rsidR="00C44401" w:rsidRPr="00ED5F63" w:rsidRDefault="00C44401" w:rsidP="00CF05FB">
      <w:pPr>
        <w:ind w:firstLine="709"/>
        <w:jc w:val="both"/>
      </w:pPr>
      <w:r w:rsidRPr="00ED5F63">
        <w:t>1.3. Мероприятие 4 «</w:t>
      </w:r>
      <w:r w:rsidR="003077E9" w:rsidRPr="00ED5F63">
        <w:t>Устройство пешеходных дорожек»:</w:t>
      </w:r>
    </w:p>
    <w:p w14:paraId="2ECA106B" w14:textId="77777777" w:rsidR="003077E9" w:rsidRPr="00ED5F63" w:rsidRDefault="003077E9" w:rsidP="003077E9">
      <w:pPr>
        <w:ind w:firstLine="709"/>
        <w:jc w:val="both"/>
      </w:pPr>
      <w:r w:rsidRPr="00ED5F63">
        <w:t>Финансирование мероприятия:</w:t>
      </w:r>
    </w:p>
    <w:p w14:paraId="4C5275B6" w14:textId="4EB6F589" w:rsidR="003077E9" w:rsidRPr="00ED5F63" w:rsidRDefault="003077E9" w:rsidP="003077E9">
      <w:pPr>
        <w:ind w:firstLine="709"/>
        <w:jc w:val="both"/>
      </w:pPr>
      <w:r w:rsidRPr="00ED5F63">
        <w:t>- 2022 год: уменьшено на 907 тыс. руб. за счет средств бюджета городского округа Тольятти и изменено с 8 219 тыс. руб. на 7 312 тыс. руб. Показатель реализации мероприятия «Количество построенных пешеходных дорожек» изменен с 10 шт. на 9 шт.</w:t>
      </w:r>
    </w:p>
    <w:p w14:paraId="721DD119" w14:textId="79141A17" w:rsidR="00CF05FB" w:rsidRPr="00ED5F63" w:rsidRDefault="00CF05FB" w:rsidP="00CF05FB">
      <w:pPr>
        <w:ind w:firstLine="709"/>
        <w:jc w:val="both"/>
      </w:pPr>
      <w:r w:rsidRPr="00ED5F63">
        <w:t>1.</w:t>
      </w:r>
      <w:r w:rsidR="00C44401" w:rsidRPr="00ED5F63">
        <w:t>2</w:t>
      </w:r>
      <w:r w:rsidRPr="00ED5F63">
        <w:t xml:space="preserve">. </w:t>
      </w:r>
      <w:r w:rsidR="00272E1F" w:rsidRPr="00ED5F63">
        <w:t>Мероприятие 5 «Проектно-изыскательские работы по устройству линий наружного электроосвещения»</w:t>
      </w:r>
      <w:r w:rsidRPr="00ED5F63">
        <w:t>:</w:t>
      </w:r>
    </w:p>
    <w:p w14:paraId="431CA388" w14:textId="77777777" w:rsidR="00CF05FB" w:rsidRPr="00ED5F63" w:rsidRDefault="00272E1F" w:rsidP="00CF05FB">
      <w:pPr>
        <w:ind w:firstLine="709"/>
      </w:pPr>
      <w:bookmarkStart w:id="7" w:name="_Hlk77074866"/>
      <w:r w:rsidRPr="00ED5F63">
        <w:t>Финансирование мероприятия</w:t>
      </w:r>
      <w:r w:rsidR="00CF05FB" w:rsidRPr="00ED5F63">
        <w:t>:</w:t>
      </w:r>
    </w:p>
    <w:p w14:paraId="4604827B" w14:textId="7ADA7542" w:rsidR="00272E1F" w:rsidRPr="00ED5F63" w:rsidRDefault="00CF05FB" w:rsidP="00CF05FB">
      <w:pPr>
        <w:ind w:firstLine="709"/>
      </w:pPr>
      <w:r w:rsidRPr="00ED5F63">
        <w:t>-</w:t>
      </w:r>
      <w:r w:rsidR="00272E1F" w:rsidRPr="00ED5F63">
        <w:t xml:space="preserve"> 2021 год</w:t>
      </w:r>
      <w:r w:rsidRPr="00ED5F63">
        <w:t>:</w:t>
      </w:r>
      <w:r w:rsidR="00272E1F" w:rsidRPr="00ED5F63">
        <w:t xml:space="preserve"> уменьшено на 375 тыс.</w:t>
      </w:r>
      <w:r w:rsidR="001A6F93" w:rsidRPr="00ED5F63">
        <w:t xml:space="preserve"> </w:t>
      </w:r>
      <w:r w:rsidR="00272E1F" w:rsidRPr="00ED5F63">
        <w:t>руб. за счет средств бюджета городского округа Тольятти - в связи с перерасчетом начальной максимальной цены контракта и изменено с 2</w:t>
      </w:r>
      <w:r w:rsidR="00C44401" w:rsidRPr="00ED5F63">
        <w:t xml:space="preserve"> </w:t>
      </w:r>
      <w:r w:rsidR="00272E1F" w:rsidRPr="00ED5F63">
        <w:t>268 тыс.</w:t>
      </w:r>
      <w:r w:rsidR="001A6F93" w:rsidRPr="00ED5F63">
        <w:t xml:space="preserve"> </w:t>
      </w:r>
      <w:r w:rsidR="00272E1F" w:rsidRPr="00ED5F63">
        <w:t>руб. на 1</w:t>
      </w:r>
      <w:r w:rsidR="00C44401" w:rsidRPr="00ED5F63">
        <w:t xml:space="preserve"> </w:t>
      </w:r>
      <w:r w:rsidR="00272E1F" w:rsidRPr="00ED5F63">
        <w:t>893 тыс.</w:t>
      </w:r>
      <w:r w:rsidR="001A6F93" w:rsidRPr="00ED5F63">
        <w:t xml:space="preserve"> </w:t>
      </w:r>
      <w:r w:rsidR="00272E1F" w:rsidRPr="00ED5F63">
        <w:t>руб. Показатель реализации мероприятия не изменится.</w:t>
      </w:r>
    </w:p>
    <w:p w14:paraId="2FDA7A09" w14:textId="037B0271" w:rsidR="000E175A" w:rsidRPr="00ED5F63" w:rsidRDefault="000E175A" w:rsidP="000E175A">
      <w:pPr>
        <w:ind w:firstLine="709"/>
        <w:jc w:val="both"/>
      </w:pPr>
      <w:r w:rsidRPr="00ED5F63">
        <w:t>- 2022 год: увеличено на 1 369 тыс. руб. за счет средств бюджета городского округа Тольятти и изменено с 0 тыс. руб. на 1 369 тыс. руб. Показатель реализации мероприятия «Количество проектных работ по устройству линий наружного электроосвещения» изменен с «-» на 2 шт.</w:t>
      </w:r>
    </w:p>
    <w:p w14:paraId="42710897" w14:textId="0DC0DA72" w:rsidR="003E1F1D" w:rsidRPr="00ED5F63" w:rsidRDefault="003E1F1D" w:rsidP="00CE4F6A">
      <w:pPr>
        <w:ind w:firstLine="709"/>
        <w:jc w:val="both"/>
      </w:pPr>
      <w:r w:rsidRPr="00ED5F63">
        <w:t>1.3. Мероприятие 6 «Устройство технических средств организации дорожного движения»:</w:t>
      </w:r>
    </w:p>
    <w:p w14:paraId="5122DDC2" w14:textId="39524929" w:rsidR="003E1F1D" w:rsidRPr="00ED5F63" w:rsidRDefault="003E1F1D" w:rsidP="000E175A">
      <w:pPr>
        <w:ind w:firstLine="709"/>
        <w:jc w:val="both"/>
      </w:pPr>
      <w:r w:rsidRPr="00ED5F63">
        <w:t>Показатель реализации мероприятия «Количество установленных дорожных знаков» на 2022 год изменен с 585 шт. на 590 шт.</w:t>
      </w:r>
      <w:r w:rsidR="00CE4F6A" w:rsidRPr="00ED5F63">
        <w:t xml:space="preserve"> Корректировка произведена в связи с допущенной ранее технической ошибкой. Увеличение финансирования не требуется.</w:t>
      </w:r>
    </w:p>
    <w:bookmarkEnd w:id="7"/>
    <w:p w14:paraId="02598117" w14:textId="6768E223" w:rsidR="00977949" w:rsidRPr="00ED5F63" w:rsidRDefault="00977949" w:rsidP="00AD5611">
      <w:pPr>
        <w:ind w:firstLine="709"/>
        <w:jc w:val="both"/>
      </w:pPr>
      <w:r w:rsidRPr="00ED5F63">
        <w:lastRenderedPageBreak/>
        <w:t>1.</w:t>
      </w:r>
      <w:r w:rsidR="005A3165" w:rsidRPr="00ED5F63">
        <w:t>4</w:t>
      </w:r>
      <w:r w:rsidRPr="00ED5F63">
        <w:t>. Мероприятие 11 «Приобретение дорожных знаков (заготовок дорожных знаков)»</w:t>
      </w:r>
      <w:r w:rsidR="00A65D8D" w:rsidRPr="00ED5F63">
        <w:t>:</w:t>
      </w:r>
    </w:p>
    <w:p w14:paraId="065982FB" w14:textId="780419CE" w:rsidR="00A65D8D" w:rsidRPr="00ED5F63" w:rsidRDefault="00A65D8D" w:rsidP="00AD5611">
      <w:pPr>
        <w:ind w:firstLine="709"/>
        <w:jc w:val="both"/>
      </w:pPr>
      <w:r w:rsidRPr="00ED5F63">
        <w:t xml:space="preserve">- 2021 год: </w:t>
      </w:r>
      <w:proofErr w:type="gramStart"/>
      <w:r w:rsidR="008B410C" w:rsidRPr="00ED5F63">
        <w:t>В</w:t>
      </w:r>
      <w:proofErr w:type="gramEnd"/>
      <w:r w:rsidR="008B410C" w:rsidRPr="00ED5F63">
        <w:t xml:space="preserve"> целях повышения безопасности дорожного движения в соответствии с решением Думы от 09.06.2021 финансирование составит 1700 </w:t>
      </w:r>
      <w:proofErr w:type="spellStart"/>
      <w:r w:rsidR="008B410C" w:rsidRPr="00ED5F63">
        <w:t>тыс.руб</w:t>
      </w:r>
      <w:proofErr w:type="spellEnd"/>
      <w:r w:rsidR="008B410C" w:rsidRPr="00ED5F63">
        <w:t>. (средства бюджета городского округа Тольятти</w:t>
      </w:r>
      <w:r w:rsidR="00147ADB" w:rsidRPr="00ED5F63">
        <w:t>. Индикатор составит</w:t>
      </w:r>
      <w:r w:rsidR="00205C8E" w:rsidRPr="00ED5F63">
        <w:t xml:space="preserve"> 615 шт</w:t>
      </w:r>
      <w:r w:rsidR="00147ADB" w:rsidRPr="00ED5F63">
        <w:t>.</w:t>
      </w:r>
    </w:p>
    <w:bookmarkEnd w:id="5"/>
    <w:bookmarkEnd w:id="6"/>
    <w:p w14:paraId="1C380B2E" w14:textId="62E7B02C" w:rsidR="006479F9" w:rsidRPr="00ED5F63" w:rsidRDefault="00CE36AF" w:rsidP="00AD5611">
      <w:pPr>
        <w:tabs>
          <w:tab w:val="left" w:pos="0"/>
        </w:tabs>
        <w:ind w:firstLine="709"/>
        <w:jc w:val="both"/>
      </w:pPr>
      <w:r w:rsidRPr="00ED5F63">
        <w:t>1.</w:t>
      </w:r>
      <w:r w:rsidR="005A3165" w:rsidRPr="00ED5F63">
        <w:t>5</w:t>
      </w:r>
      <w:r w:rsidRPr="00ED5F63">
        <w:t>.</w:t>
      </w:r>
      <w:r w:rsidR="008805D5" w:rsidRPr="00ED5F63">
        <w:t xml:space="preserve"> </w:t>
      </w:r>
      <w:r w:rsidR="006479F9" w:rsidRPr="00ED5F63">
        <w:t>Мероприятие 1</w:t>
      </w:r>
      <w:r w:rsidR="00703E55" w:rsidRPr="00ED5F63">
        <w:t>4</w:t>
      </w:r>
      <w:r w:rsidR="006479F9" w:rsidRPr="00ED5F63">
        <w:t xml:space="preserve"> «Содержание МКУ </w:t>
      </w:r>
      <w:r w:rsidR="00E33026" w:rsidRPr="00ED5F63">
        <w:t>«</w:t>
      </w:r>
      <w:r w:rsidR="006479F9" w:rsidRPr="00ED5F63">
        <w:t>ЦОДД ГОТ</w:t>
      </w:r>
      <w:r w:rsidR="00E33026" w:rsidRPr="00ED5F63">
        <w:t>»»:</w:t>
      </w:r>
      <w:r w:rsidR="00A65D8D" w:rsidRPr="00ED5F63">
        <w:t xml:space="preserve"> </w:t>
      </w:r>
    </w:p>
    <w:p w14:paraId="6CC2EFBE" w14:textId="14DAAE27" w:rsidR="006C6918" w:rsidRPr="007A278D" w:rsidRDefault="00E33026" w:rsidP="00AD5611">
      <w:pPr>
        <w:ind w:firstLine="709"/>
        <w:jc w:val="both"/>
      </w:pPr>
      <w:r w:rsidRPr="00ED5F63">
        <w:t xml:space="preserve">- </w:t>
      </w:r>
      <w:r w:rsidR="006479F9" w:rsidRPr="00ED5F63">
        <w:t>2021 год</w:t>
      </w:r>
      <w:r w:rsidRPr="00ED5F63">
        <w:t xml:space="preserve">: </w:t>
      </w:r>
      <w:r w:rsidR="006C6918" w:rsidRPr="00ED5F63">
        <w:t>предусмотрено финансирование из бюджета городского округа Тольятти в сумме 28 0</w:t>
      </w:r>
      <w:r w:rsidR="00B65A04" w:rsidRPr="00ED5F63">
        <w:t>70</w:t>
      </w:r>
      <w:r w:rsidR="006C6918" w:rsidRPr="00ED5F63">
        <w:t xml:space="preserve"> </w:t>
      </w:r>
      <w:proofErr w:type="spellStart"/>
      <w:r w:rsidR="006C6918" w:rsidRPr="00ED5F63">
        <w:t>тыс.руб</w:t>
      </w:r>
      <w:proofErr w:type="spellEnd"/>
      <w:r w:rsidR="006C6918" w:rsidRPr="00ED5F63">
        <w:t xml:space="preserve">.  </w:t>
      </w:r>
      <w:bookmarkStart w:id="8" w:name="_Hlk77075604"/>
      <w:r w:rsidR="006C6918" w:rsidRPr="00ED5F63">
        <w:t xml:space="preserve">В соответствии с решением Думы городского округа Тольятти </w:t>
      </w:r>
      <w:r w:rsidR="00B65A04" w:rsidRPr="00ED5F63">
        <w:t xml:space="preserve">от 09.06.21 № 963 </w:t>
      </w:r>
      <w:r w:rsidR="006C6918" w:rsidRPr="00ED5F63">
        <w:t>сумма составила 28 0</w:t>
      </w:r>
      <w:r w:rsidR="00B65A04" w:rsidRPr="00ED5F63">
        <w:t>56</w:t>
      </w:r>
      <w:r w:rsidR="006C6918" w:rsidRPr="00ED5F63">
        <w:t xml:space="preserve"> тыс. руб.: уменьшены расходы </w:t>
      </w:r>
      <w:r w:rsidR="006C6918" w:rsidRPr="007A278D">
        <w:t xml:space="preserve">на сумму </w:t>
      </w:r>
      <w:bookmarkStart w:id="9" w:name="_Hlk77766598"/>
      <w:r w:rsidR="006C6918" w:rsidRPr="007A278D">
        <w:t>экономии от размещения муниципальных закупок</w:t>
      </w:r>
      <w:bookmarkEnd w:id="9"/>
      <w:r w:rsidR="006C6918" w:rsidRPr="007A278D">
        <w:t xml:space="preserve"> в сумме 1</w:t>
      </w:r>
      <w:r w:rsidR="00B65A04" w:rsidRPr="007A278D">
        <w:t>4</w:t>
      </w:r>
      <w:r w:rsidR="006C6918" w:rsidRPr="007A278D">
        <w:t xml:space="preserve"> тыс. руб. Индикатор остается без изменений.</w:t>
      </w:r>
      <w:bookmarkEnd w:id="8"/>
    </w:p>
    <w:p w14:paraId="1F6A0385" w14:textId="1E9C9BDC" w:rsidR="004F4752" w:rsidRPr="007A278D" w:rsidRDefault="004F343B" w:rsidP="00AD5611">
      <w:pPr>
        <w:tabs>
          <w:tab w:val="left" w:pos="0"/>
        </w:tabs>
        <w:jc w:val="both"/>
        <w:rPr>
          <w:i/>
          <w:iCs/>
        </w:rPr>
      </w:pPr>
      <w:r w:rsidRPr="007A278D">
        <w:tab/>
      </w:r>
      <w:bookmarkStart w:id="10" w:name="_Hlk60152817"/>
      <w:r w:rsidR="0054283D" w:rsidRPr="007A278D">
        <w:rPr>
          <w:i/>
          <w:iCs/>
        </w:rPr>
        <w:t xml:space="preserve">Плановый объем финансирования </w:t>
      </w:r>
      <w:r w:rsidR="00E33026" w:rsidRPr="007A278D">
        <w:rPr>
          <w:i/>
          <w:iCs/>
        </w:rPr>
        <w:t xml:space="preserve">(средства городского округа Тольятти) </w:t>
      </w:r>
      <w:r w:rsidR="0050456A" w:rsidRPr="007A278D">
        <w:rPr>
          <w:i/>
          <w:iCs/>
        </w:rPr>
        <w:t>подпрограммы</w:t>
      </w:r>
      <w:r w:rsidR="0054283D" w:rsidRPr="007A278D">
        <w:rPr>
          <w:i/>
          <w:iCs/>
        </w:rPr>
        <w:t xml:space="preserve"> для выполнения мероприятий</w:t>
      </w:r>
      <w:r w:rsidR="006555BF" w:rsidRPr="007A278D">
        <w:rPr>
          <w:i/>
          <w:iCs/>
        </w:rPr>
        <w:t xml:space="preserve"> на 2021 год </w:t>
      </w:r>
      <w:r w:rsidR="00C44401">
        <w:rPr>
          <w:i/>
          <w:iCs/>
        </w:rPr>
        <w:t>увеличено</w:t>
      </w:r>
      <w:r w:rsidR="0054283D" w:rsidRPr="007A278D">
        <w:rPr>
          <w:i/>
          <w:iCs/>
        </w:rPr>
        <w:t xml:space="preserve"> на </w:t>
      </w:r>
      <w:r w:rsidR="00C44401">
        <w:rPr>
          <w:i/>
          <w:iCs/>
        </w:rPr>
        <w:t>460</w:t>
      </w:r>
      <w:r w:rsidR="0054283D" w:rsidRPr="007A278D">
        <w:rPr>
          <w:i/>
          <w:iCs/>
        </w:rPr>
        <w:t xml:space="preserve"> тыс. руб. </w:t>
      </w:r>
      <w:bookmarkStart w:id="11" w:name="_Hlk60150872"/>
      <w:r w:rsidR="0054283D" w:rsidRPr="007A278D">
        <w:rPr>
          <w:i/>
          <w:iCs/>
        </w:rPr>
        <w:t>и изменен с 17</w:t>
      </w:r>
      <w:r w:rsidR="00BB4FD3" w:rsidRPr="007A278D">
        <w:rPr>
          <w:i/>
          <w:iCs/>
        </w:rPr>
        <w:t>2</w:t>
      </w:r>
      <w:r w:rsidR="006555BF" w:rsidRPr="007A278D">
        <w:rPr>
          <w:i/>
          <w:iCs/>
        </w:rPr>
        <w:t xml:space="preserve"> </w:t>
      </w:r>
      <w:r w:rsidR="00BB4FD3" w:rsidRPr="007A278D">
        <w:rPr>
          <w:i/>
          <w:iCs/>
        </w:rPr>
        <w:t>475</w:t>
      </w:r>
      <w:r w:rsidR="0054283D" w:rsidRPr="007A278D">
        <w:rPr>
          <w:i/>
          <w:iCs/>
        </w:rPr>
        <w:t xml:space="preserve"> тыс. руб. на </w:t>
      </w:r>
      <w:r w:rsidR="00C20582" w:rsidRPr="007A278D">
        <w:rPr>
          <w:i/>
          <w:iCs/>
        </w:rPr>
        <w:t>17</w:t>
      </w:r>
      <w:r w:rsidR="006555BF" w:rsidRPr="007A278D">
        <w:rPr>
          <w:i/>
          <w:iCs/>
        </w:rPr>
        <w:t>2</w:t>
      </w:r>
      <w:r w:rsidR="00E33026" w:rsidRPr="007A278D">
        <w:rPr>
          <w:i/>
          <w:iCs/>
        </w:rPr>
        <w:t xml:space="preserve"> </w:t>
      </w:r>
      <w:r w:rsidR="00C44401">
        <w:rPr>
          <w:i/>
          <w:iCs/>
        </w:rPr>
        <w:t>935</w:t>
      </w:r>
      <w:r w:rsidR="00C20582" w:rsidRPr="007A278D">
        <w:rPr>
          <w:i/>
          <w:iCs/>
        </w:rPr>
        <w:t xml:space="preserve"> тыс</w:t>
      </w:r>
      <w:r w:rsidR="00E33026" w:rsidRPr="007A278D">
        <w:rPr>
          <w:i/>
          <w:iCs/>
        </w:rPr>
        <w:t>.</w:t>
      </w:r>
      <w:r w:rsidR="0050456A" w:rsidRPr="007A278D">
        <w:rPr>
          <w:i/>
          <w:iCs/>
        </w:rPr>
        <w:t xml:space="preserve"> </w:t>
      </w:r>
      <w:r w:rsidR="00C20582" w:rsidRPr="007A278D">
        <w:rPr>
          <w:i/>
          <w:iCs/>
        </w:rPr>
        <w:t>руб.</w:t>
      </w:r>
    </w:p>
    <w:bookmarkEnd w:id="10"/>
    <w:bookmarkEnd w:id="11"/>
    <w:p w14:paraId="4BA94531" w14:textId="28A221EE" w:rsidR="007A64FD" w:rsidRPr="007A278D" w:rsidRDefault="007A64FD" w:rsidP="00AD5611">
      <w:pPr>
        <w:ind w:firstLine="709"/>
        <w:jc w:val="both"/>
      </w:pPr>
      <w:r w:rsidRPr="007A278D">
        <w:t xml:space="preserve">2. </w:t>
      </w:r>
      <w:r w:rsidR="00E872E9" w:rsidRPr="007A278D">
        <w:t xml:space="preserve">Подпрограмма </w:t>
      </w:r>
      <w:r w:rsidR="00E872E9" w:rsidRPr="007A278D">
        <w:rPr>
          <w:b/>
          <w:bCs/>
        </w:rPr>
        <w:t>«Модернизация и развитие автомобильных дорог общего пользования местного значения</w:t>
      </w:r>
      <w:r w:rsidR="00A468DE" w:rsidRPr="007A278D">
        <w:rPr>
          <w:b/>
          <w:bCs/>
        </w:rPr>
        <w:t>, а также автомобильных дорог, расположенных в зоне застройки индивидуальными жилыми домами</w:t>
      </w:r>
      <w:r w:rsidR="00E872E9" w:rsidRPr="007A278D">
        <w:rPr>
          <w:b/>
          <w:bCs/>
        </w:rPr>
        <w:t xml:space="preserve"> городского округа Тольятти</w:t>
      </w:r>
      <w:r w:rsidR="00A468DE" w:rsidRPr="007A278D">
        <w:rPr>
          <w:b/>
          <w:bCs/>
        </w:rPr>
        <w:t>, на 2021-2025</w:t>
      </w:r>
      <w:r w:rsidR="00E872E9" w:rsidRPr="007A278D">
        <w:rPr>
          <w:b/>
          <w:bCs/>
        </w:rPr>
        <w:t xml:space="preserve"> гг.»</w:t>
      </w:r>
      <w:r w:rsidR="003A577D" w:rsidRPr="007A278D">
        <w:rPr>
          <w:b/>
          <w:bCs/>
        </w:rPr>
        <w:t>.</w:t>
      </w:r>
      <w:r w:rsidR="003A577D" w:rsidRPr="007A278D">
        <w:t xml:space="preserve"> </w:t>
      </w:r>
    </w:p>
    <w:p w14:paraId="51CE6E5D" w14:textId="628A4DA6" w:rsidR="008A6328" w:rsidRPr="007A278D" w:rsidRDefault="004763F7" w:rsidP="00AD5611">
      <w:pPr>
        <w:ind w:right="-23" w:firstLine="708"/>
        <w:jc w:val="both"/>
      </w:pPr>
      <w:r w:rsidRPr="007A278D">
        <w:t xml:space="preserve">2.1. </w:t>
      </w:r>
      <w:r w:rsidR="00ED24CE" w:rsidRPr="007A278D">
        <w:t>М</w:t>
      </w:r>
      <w:r w:rsidR="00D675C5" w:rsidRPr="007A278D">
        <w:t>ероприяти</w:t>
      </w:r>
      <w:r w:rsidR="00ED24CE" w:rsidRPr="007A278D">
        <w:t>е</w:t>
      </w:r>
      <w:r w:rsidR="00D675C5" w:rsidRPr="007A278D">
        <w:t xml:space="preserve"> </w:t>
      </w:r>
      <w:r w:rsidR="00C944D8" w:rsidRPr="007A278D">
        <w:t>1</w:t>
      </w:r>
      <w:r w:rsidR="00B032D6" w:rsidRPr="007A278D">
        <w:t>5</w:t>
      </w:r>
      <w:r w:rsidR="00CB0B64" w:rsidRPr="007A278D">
        <w:t xml:space="preserve"> </w:t>
      </w:r>
      <w:r w:rsidR="00D675C5" w:rsidRPr="007A278D">
        <w:t>«С</w:t>
      </w:r>
      <w:r w:rsidR="00CB0B64" w:rsidRPr="007A278D">
        <w:t>троительство автомобильных дорог общего пользования местного значения городского округа Тольятти</w:t>
      </w:r>
      <w:r w:rsidR="00915F66" w:rsidRPr="007A278D">
        <w:t>, в т.ч. строительный контроль и авторский надзор</w:t>
      </w:r>
      <w:r w:rsidR="00D675C5" w:rsidRPr="007A278D">
        <w:t>»</w:t>
      </w:r>
      <w:r w:rsidR="0092240F" w:rsidRPr="007A278D">
        <w:t xml:space="preserve">. </w:t>
      </w:r>
    </w:p>
    <w:p w14:paraId="4B6519EC" w14:textId="0CF3D140" w:rsidR="009126DE" w:rsidRPr="007A278D" w:rsidRDefault="000504FA" w:rsidP="00AD5611">
      <w:pPr>
        <w:ind w:right="-23" w:firstLine="708"/>
        <w:jc w:val="both"/>
      </w:pPr>
      <w:r w:rsidRPr="007A278D">
        <w:t>Ф</w:t>
      </w:r>
      <w:r w:rsidR="002C77C2" w:rsidRPr="007A278D">
        <w:t xml:space="preserve">инансирование </w:t>
      </w:r>
      <w:r w:rsidR="009126DE" w:rsidRPr="007A278D">
        <w:t>мероприятия:</w:t>
      </w:r>
    </w:p>
    <w:p w14:paraId="00F8828B" w14:textId="69FE7B45" w:rsidR="00380E80" w:rsidRDefault="009126DE" w:rsidP="00380E80">
      <w:pPr>
        <w:ind w:right="-23" w:firstLine="708"/>
        <w:jc w:val="both"/>
      </w:pPr>
      <w:r w:rsidRPr="007A278D">
        <w:t>-</w:t>
      </w:r>
      <w:r w:rsidR="004D7C2E" w:rsidRPr="007A278D">
        <w:t xml:space="preserve"> </w:t>
      </w:r>
      <w:r w:rsidR="00A96C4E" w:rsidRPr="007A278D">
        <w:t>2021</w:t>
      </w:r>
      <w:r w:rsidR="00B82DA1" w:rsidRPr="007A278D">
        <w:t xml:space="preserve"> </w:t>
      </w:r>
      <w:r w:rsidR="005B706F" w:rsidRPr="007A278D">
        <w:t>год:</w:t>
      </w:r>
      <w:r w:rsidR="00B82DA1" w:rsidRPr="007A278D">
        <w:t xml:space="preserve"> </w:t>
      </w:r>
      <w:r w:rsidR="00ED24CE" w:rsidRPr="007A278D">
        <w:t xml:space="preserve">увеличено на </w:t>
      </w:r>
      <w:r w:rsidR="007F050C" w:rsidRPr="007A278D">
        <w:t>37 60</w:t>
      </w:r>
      <w:r w:rsidR="007A684B" w:rsidRPr="007A278D">
        <w:t>9</w:t>
      </w:r>
      <w:r w:rsidR="00ED24CE" w:rsidRPr="007A278D">
        <w:t xml:space="preserve"> тыс. руб. </w:t>
      </w:r>
      <w:r w:rsidR="000504FA" w:rsidRPr="007A278D">
        <w:t>(</w:t>
      </w:r>
      <w:r w:rsidR="007F050C" w:rsidRPr="007A278D">
        <w:t>из них 1 86</w:t>
      </w:r>
      <w:r w:rsidR="007A684B" w:rsidRPr="007A278D">
        <w:t>9</w:t>
      </w:r>
      <w:r w:rsidR="007F050C" w:rsidRPr="007A278D">
        <w:t xml:space="preserve"> тыс. руб. – </w:t>
      </w:r>
      <w:r w:rsidRPr="007A278D">
        <w:t>средства бюджета городского округа Тольятти</w:t>
      </w:r>
      <w:r w:rsidR="007F050C" w:rsidRPr="007A278D">
        <w:t>, 35 740 тыс. руб. – средства областного бюджета</w:t>
      </w:r>
      <w:r w:rsidR="000504FA" w:rsidRPr="007A278D">
        <w:t>)</w:t>
      </w:r>
      <w:r w:rsidR="00ED24CE" w:rsidRPr="007A278D">
        <w:t xml:space="preserve"> и изменено с </w:t>
      </w:r>
      <w:r w:rsidR="007F050C" w:rsidRPr="007A278D">
        <w:t>272 560</w:t>
      </w:r>
      <w:r w:rsidR="00ED24CE" w:rsidRPr="007A278D">
        <w:t xml:space="preserve"> тыс. руб. на </w:t>
      </w:r>
      <w:r w:rsidR="007F050C" w:rsidRPr="007A278D">
        <w:t xml:space="preserve">310 </w:t>
      </w:r>
      <w:r w:rsidR="007F050C" w:rsidRPr="007300EA">
        <w:t>16</w:t>
      </w:r>
      <w:r w:rsidR="00173430" w:rsidRPr="007300EA">
        <w:t>9</w:t>
      </w:r>
      <w:r w:rsidR="00ED24CE" w:rsidRPr="007A278D">
        <w:t xml:space="preserve"> тыс. руб.</w:t>
      </w:r>
      <w:r w:rsidR="007C5FDA" w:rsidRPr="007A278D">
        <w:t xml:space="preserve"> Увеличение произошло в связи с необходимостью заключения дополнительного муниципального контракта на выполнение работ по строительству автомобильной дороги по ул. Владимира Высоцкого. </w:t>
      </w:r>
      <w:r w:rsidR="00D847EF" w:rsidRPr="007300EA">
        <w:t>В связи с внесением изменений в проектную документацию, обоснованных необходимостью защиты существующих сетей (защита и перенос сетей), увеличена стоимость строительно-монтажных работ по заключенному муниципальному контракту</w:t>
      </w:r>
      <w:r w:rsidR="00D53030" w:rsidRPr="007300EA">
        <w:t xml:space="preserve"> (ТУ АО «ТЕВИС» на защиту сетей, ТУ ООО «ССК» на защиту территории, ТУ ЗАО «Энергетика и связь строительства» на технологическое присоединение)</w:t>
      </w:r>
      <w:r w:rsidR="00D847EF" w:rsidRPr="007300EA">
        <w:t xml:space="preserve">. </w:t>
      </w:r>
      <w:r w:rsidR="007C5FDA" w:rsidRPr="007300EA">
        <w:t xml:space="preserve">Объемы работ </w:t>
      </w:r>
      <w:r w:rsidR="007C5FDA" w:rsidRPr="007A278D">
        <w:t>остаются без изменений, значение индикатора не изменилось</w:t>
      </w:r>
      <w:r w:rsidR="004D7C2E" w:rsidRPr="007A278D">
        <w:t>;</w:t>
      </w:r>
      <w:r w:rsidR="00774F75" w:rsidRPr="007A278D">
        <w:t xml:space="preserve"> </w:t>
      </w:r>
    </w:p>
    <w:p w14:paraId="62CBED3E" w14:textId="4A104D76" w:rsidR="007300EA" w:rsidRPr="00AD383C" w:rsidRDefault="007300EA" w:rsidP="00380E80">
      <w:pPr>
        <w:ind w:right="-23" w:firstLine="708"/>
        <w:jc w:val="both"/>
        <w:rPr>
          <w:color w:val="00B050"/>
        </w:rPr>
      </w:pPr>
      <w:r w:rsidRPr="00AD383C">
        <w:rPr>
          <w:color w:val="00B050"/>
        </w:rPr>
        <w:t>Изменено наименование индикатора на «Количество разработанной документации по строительному контролю и авторскому надзору по строительству объектов дорожного хозяйства».</w:t>
      </w:r>
    </w:p>
    <w:p w14:paraId="48910D2D" w14:textId="4BDA4E57" w:rsidR="008A30B7" w:rsidRPr="007A278D" w:rsidRDefault="0061506C" w:rsidP="00AD5611">
      <w:pPr>
        <w:ind w:firstLine="708"/>
        <w:jc w:val="both"/>
      </w:pPr>
      <w:bookmarkStart w:id="12" w:name="_Hlk57619598"/>
      <w:r w:rsidRPr="007A278D">
        <w:t xml:space="preserve">2.2. </w:t>
      </w:r>
      <w:r w:rsidR="008455A9" w:rsidRPr="007A278D">
        <w:t>Мероприятие 1</w:t>
      </w:r>
      <w:r w:rsidR="00B032D6" w:rsidRPr="007A278D">
        <w:t>6</w:t>
      </w:r>
      <w:r w:rsidR="008455A9" w:rsidRPr="007A278D">
        <w:t xml:space="preserve"> «Реконструкция автомобильных дорог общего пользования местного значения городского округа Тольятти»</w:t>
      </w:r>
      <w:r w:rsidR="00864DA0" w:rsidRPr="007A278D">
        <w:t>:</w:t>
      </w:r>
    </w:p>
    <w:p w14:paraId="0E05344E" w14:textId="16981775" w:rsidR="006A7C2F" w:rsidRPr="007A278D" w:rsidRDefault="006A7C2F" w:rsidP="00AD5611">
      <w:pPr>
        <w:ind w:firstLine="708"/>
        <w:jc w:val="both"/>
      </w:pPr>
      <w:r w:rsidRPr="007A278D">
        <w:t>Финансирование мероприятия:</w:t>
      </w:r>
    </w:p>
    <w:p w14:paraId="76086BC0" w14:textId="50C5879F" w:rsidR="006A7C2F" w:rsidRPr="007A278D" w:rsidRDefault="00864DA0" w:rsidP="00AD5611">
      <w:pPr>
        <w:ind w:firstLine="708"/>
        <w:jc w:val="both"/>
      </w:pPr>
      <w:r w:rsidRPr="007A278D">
        <w:t xml:space="preserve">- </w:t>
      </w:r>
      <w:r w:rsidR="008455A9" w:rsidRPr="007A278D">
        <w:t>202</w:t>
      </w:r>
      <w:r w:rsidR="006A7C2F" w:rsidRPr="007A278D">
        <w:t>1</w:t>
      </w:r>
      <w:r w:rsidR="008455A9" w:rsidRPr="007A278D">
        <w:t xml:space="preserve"> год</w:t>
      </w:r>
      <w:r w:rsidRPr="007A278D">
        <w:t xml:space="preserve">: </w:t>
      </w:r>
      <w:r w:rsidR="006A7C2F" w:rsidRPr="007A278D">
        <w:t>увеличено</w:t>
      </w:r>
      <w:r w:rsidR="008455A9" w:rsidRPr="007A278D">
        <w:t xml:space="preserve"> на </w:t>
      </w:r>
      <w:r w:rsidR="00EA26E6" w:rsidRPr="007A278D">
        <w:t>1 371</w:t>
      </w:r>
      <w:r w:rsidR="008455A9" w:rsidRPr="007A278D">
        <w:t xml:space="preserve"> тыс. руб. </w:t>
      </w:r>
      <w:r w:rsidR="00AF1908" w:rsidRPr="007A278D">
        <w:t xml:space="preserve">(средства бюджета городского округа Тольятти) </w:t>
      </w:r>
      <w:r w:rsidR="008455A9" w:rsidRPr="007A278D">
        <w:t xml:space="preserve">и </w:t>
      </w:r>
      <w:r w:rsidR="006A7C2F" w:rsidRPr="007A278D">
        <w:t xml:space="preserve">изменено с </w:t>
      </w:r>
      <w:r w:rsidR="00EA26E6" w:rsidRPr="007A278D">
        <w:t>65 189</w:t>
      </w:r>
      <w:r w:rsidR="008455A9" w:rsidRPr="007A278D">
        <w:t xml:space="preserve"> тыс. руб.</w:t>
      </w:r>
      <w:r w:rsidR="006A7C2F" w:rsidRPr="007A278D">
        <w:t xml:space="preserve"> на </w:t>
      </w:r>
      <w:r w:rsidR="00EA26E6" w:rsidRPr="007A278D">
        <w:t>66 560</w:t>
      </w:r>
      <w:r w:rsidR="006A7C2F" w:rsidRPr="007A278D">
        <w:t xml:space="preserve"> тыс. руб.</w:t>
      </w:r>
      <w:r w:rsidR="0099332B" w:rsidRPr="007A278D">
        <w:t xml:space="preserve"> Добавлен объект «</w:t>
      </w:r>
      <w:r w:rsidR="00EA26E6" w:rsidRPr="007A278D">
        <w:t>Осуществление строительного контроля на объекте: Реконструкция Южного шоссе от ул. Заставной до ул. Цеховой с устройством парковочных автостоянок вдоль Южных проходных АО "АВТОВАЗ"</w:t>
      </w:r>
      <w:r w:rsidR="0099332B" w:rsidRPr="007A278D">
        <w:t>».</w:t>
      </w:r>
      <w:r w:rsidR="00AF1908" w:rsidRPr="007A278D">
        <w:t xml:space="preserve"> </w:t>
      </w:r>
    </w:p>
    <w:p w14:paraId="2B44DA8C" w14:textId="1A1830AE" w:rsidR="00864DA0" w:rsidRPr="00AD383C" w:rsidRDefault="007300EA" w:rsidP="00AD5611">
      <w:pPr>
        <w:ind w:firstLine="708"/>
        <w:jc w:val="both"/>
        <w:rPr>
          <w:color w:val="00B050"/>
        </w:rPr>
      </w:pPr>
      <w:r w:rsidRPr="00AD383C">
        <w:rPr>
          <w:color w:val="00B050"/>
        </w:rPr>
        <w:t>Добавлен и</w:t>
      </w:r>
      <w:r w:rsidR="00864DA0" w:rsidRPr="00AD383C">
        <w:rPr>
          <w:color w:val="00B050"/>
        </w:rPr>
        <w:t>ндикатор «</w:t>
      </w:r>
      <w:r w:rsidR="00EA26E6" w:rsidRPr="00AD383C">
        <w:rPr>
          <w:color w:val="00B050"/>
        </w:rPr>
        <w:t>Количество разработанной документации по строительному контролю и авторскому надзору по реконструкции объектов дорожного хозяйства</w:t>
      </w:r>
      <w:r w:rsidR="00864DA0" w:rsidRPr="00AD383C">
        <w:rPr>
          <w:color w:val="00B050"/>
        </w:rPr>
        <w:t>»</w:t>
      </w:r>
      <w:r w:rsidRPr="00AD383C">
        <w:rPr>
          <w:color w:val="00B050"/>
        </w:rPr>
        <w:t>, значение на 2021 год – 1 шт</w:t>
      </w:r>
      <w:r w:rsidR="008913E1" w:rsidRPr="00AD383C">
        <w:rPr>
          <w:color w:val="00B050"/>
        </w:rPr>
        <w:t>.</w:t>
      </w:r>
    </w:p>
    <w:p w14:paraId="2ECE9570" w14:textId="77777777" w:rsidR="0001234F" w:rsidRPr="007A278D" w:rsidRDefault="00120BE5" w:rsidP="00AD5611">
      <w:pPr>
        <w:ind w:firstLine="708"/>
        <w:jc w:val="both"/>
      </w:pPr>
      <w:r w:rsidRPr="007A278D">
        <w:t>2.3. Мероприятие 17 «Выполнение проектно-изыскательских работ по строительству, реконструкции, капитальному ремонту и ремонту автомобильных дорог общего пользования местного значения городского округа Тольятти»</w:t>
      </w:r>
      <w:r w:rsidR="0001234F" w:rsidRPr="007A278D">
        <w:t>:</w:t>
      </w:r>
    </w:p>
    <w:p w14:paraId="21EB2B55" w14:textId="37A72A39" w:rsidR="0001234F" w:rsidRPr="007A278D" w:rsidRDefault="009A6AE6" w:rsidP="00AD5611">
      <w:pPr>
        <w:ind w:firstLine="708"/>
        <w:jc w:val="both"/>
      </w:pPr>
      <w:r w:rsidRPr="007A278D">
        <w:t>Финансирование мероприятия:</w:t>
      </w:r>
    </w:p>
    <w:p w14:paraId="230BAC05" w14:textId="36E7123C" w:rsidR="009A6AE6" w:rsidRPr="007A278D" w:rsidRDefault="009A6AE6" w:rsidP="00AD5611">
      <w:pPr>
        <w:ind w:firstLine="708"/>
        <w:jc w:val="both"/>
      </w:pPr>
      <w:r w:rsidRPr="007A278D">
        <w:lastRenderedPageBreak/>
        <w:t>- 2021 год: уменьшено на 1 0</w:t>
      </w:r>
      <w:r w:rsidR="007A684B" w:rsidRPr="007A278D">
        <w:t>72</w:t>
      </w:r>
      <w:r w:rsidRPr="007A278D">
        <w:t xml:space="preserve"> тыс. руб. (средства бюджета городского округа Тольятти) и изменено с 45 413 тыс. руб. на 44 34</w:t>
      </w:r>
      <w:r w:rsidR="007A684B" w:rsidRPr="007A278D">
        <w:t>1</w:t>
      </w:r>
      <w:r w:rsidRPr="007A278D">
        <w:t xml:space="preserve"> тыс. руб. </w:t>
      </w:r>
    </w:p>
    <w:p w14:paraId="672C0CDC" w14:textId="26AE668C" w:rsidR="0001234F" w:rsidRPr="007A278D" w:rsidRDefault="0001234F" w:rsidP="00AD5611">
      <w:pPr>
        <w:ind w:firstLine="708"/>
        <w:jc w:val="both"/>
      </w:pPr>
      <w:r w:rsidRPr="007A278D">
        <w:t xml:space="preserve">Индикатор «Количество разработанной проектно-сметной документации по реконструкции автомобильных дорог общего пользования местного значения городского округа Тольятти» на 2021 год </w:t>
      </w:r>
      <w:r w:rsidR="00186AB7" w:rsidRPr="007A278D">
        <w:t>остается без изменений, так как уменьшение финансирования является результатом экономии</w:t>
      </w:r>
      <w:r w:rsidR="00515085" w:rsidRPr="007A278D">
        <w:t xml:space="preserve"> от заключенного контракта</w:t>
      </w:r>
      <w:r w:rsidRPr="007A278D">
        <w:t>.</w:t>
      </w:r>
    </w:p>
    <w:p w14:paraId="1CFB27A3" w14:textId="354DAD92" w:rsidR="00DA27F6" w:rsidRPr="007A278D" w:rsidRDefault="0061506C" w:rsidP="00AD5611">
      <w:pPr>
        <w:ind w:firstLine="708"/>
        <w:jc w:val="both"/>
      </w:pPr>
      <w:r w:rsidRPr="007A278D">
        <w:t>2.</w:t>
      </w:r>
      <w:r w:rsidR="0001234F" w:rsidRPr="007A278D">
        <w:t>4</w:t>
      </w:r>
      <w:r w:rsidRPr="007A278D">
        <w:t>.</w:t>
      </w:r>
      <w:r w:rsidR="002217F1" w:rsidRPr="007A278D">
        <w:t xml:space="preserve"> </w:t>
      </w:r>
      <w:r w:rsidR="00950E60" w:rsidRPr="007A278D">
        <w:t>М</w:t>
      </w:r>
      <w:r w:rsidR="00BF23EB" w:rsidRPr="007A278D">
        <w:t>ероприяти</w:t>
      </w:r>
      <w:r w:rsidR="00950E60" w:rsidRPr="007A278D">
        <w:t>е</w:t>
      </w:r>
      <w:r w:rsidR="00BF23EB" w:rsidRPr="007A278D">
        <w:t xml:space="preserve"> </w:t>
      </w:r>
      <w:r w:rsidR="00DA27F6" w:rsidRPr="007A278D">
        <w:t>1</w:t>
      </w:r>
      <w:r w:rsidR="00B032D6" w:rsidRPr="007A278D">
        <w:t>8</w:t>
      </w:r>
      <w:r w:rsidR="00DA27F6" w:rsidRPr="007A278D">
        <w:t xml:space="preserve"> «Выполнение работ по капитальному ремонту автомобильных дорог общего пользования местного значения городского округа Тольятти</w:t>
      </w:r>
      <w:r w:rsidR="00BF23EB" w:rsidRPr="007A278D">
        <w:t>, в т.ч. строительный контроль</w:t>
      </w:r>
      <w:r w:rsidR="00DA27F6" w:rsidRPr="007A278D">
        <w:t>»</w:t>
      </w:r>
      <w:r w:rsidR="001F170E" w:rsidRPr="007A278D">
        <w:t>:</w:t>
      </w:r>
    </w:p>
    <w:p w14:paraId="740C41CF" w14:textId="62240572" w:rsidR="00630C90" w:rsidRPr="007A278D" w:rsidRDefault="00630C90" w:rsidP="00AD5611">
      <w:pPr>
        <w:ind w:right="-23" w:firstLine="708"/>
        <w:jc w:val="both"/>
      </w:pPr>
      <w:r w:rsidRPr="007A278D">
        <w:t>Финансирование мероприятия:</w:t>
      </w:r>
    </w:p>
    <w:p w14:paraId="5FC6C570" w14:textId="07269F7B" w:rsidR="00630C90" w:rsidRDefault="00DA27F6" w:rsidP="00AD5611">
      <w:pPr>
        <w:ind w:right="-23" w:firstLine="708"/>
        <w:jc w:val="both"/>
      </w:pPr>
      <w:r w:rsidRPr="007A278D">
        <w:t>- 2021 год</w:t>
      </w:r>
      <w:r w:rsidR="00F863B0" w:rsidRPr="007A278D">
        <w:t>:</w:t>
      </w:r>
      <w:r w:rsidR="001F170E" w:rsidRPr="007A278D">
        <w:t xml:space="preserve"> </w:t>
      </w:r>
      <w:r w:rsidR="00950E60" w:rsidRPr="007A278D">
        <w:t>уменьшено</w:t>
      </w:r>
      <w:r w:rsidRPr="007A278D">
        <w:t xml:space="preserve"> на </w:t>
      </w:r>
      <w:r w:rsidR="0026651E" w:rsidRPr="007A278D">
        <w:t>379</w:t>
      </w:r>
      <w:r w:rsidRPr="007A278D">
        <w:t xml:space="preserve"> тыс. руб. </w:t>
      </w:r>
      <w:r w:rsidR="00C81032" w:rsidRPr="007A278D">
        <w:t xml:space="preserve">(средства бюджета городского округа Тольятти) </w:t>
      </w:r>
      <w:r w:rsidRPr="007A278D">
        <w:t xml:space="preserve">и изменено с </w:t>
      </w:r>
      <w:r w:rsidR="00950E60" w:rsidRPr="007A278D">
        <w:t>41 909</w:t>
      </w:r>
      <w:r w:rsidRPr="007A278D">
        <w:t xml:space="preserve"> тыс. руб. на 41 </w:t>
      </w:r>
      <w:r w:rsidR="0026651E" w:rsidRPr="007A278D">
        <w:t>530</w:t>
      </w:r>
      <w:r w:rsidRPr="007A278D">
        <w:t xml:space="preserve"> тыс. руб. </w:t>
      </w:r>
      <w:r w:rsidR="0001410D" w:rsidRPr="007A278D">
        <w:t>Финансирование в рамках реализации национального проекта «Безопасные и качественные автомобильные дороги» не изменилось</w:t>
      </w:r>
      <w:r w:rsidR="008B2FB9">
        <w:t>;</w:t>
      </w:r>
    </w:p>
    <w:p w14:paraId="6FC0D5A6" w14:textId="3FC2C260" w:rsidR="008B2FB9" w:rsidRPr="007A278D" w:rsidRDefault="008B2FB9" w:rsidP="00AD5611">
      <w:pPr>
        <w:ind w:right="-23" w:firstLine="708"/>
        <w:jc w:val="both"/>
      </w:pPr>
      <w:r>
        <w:t>- 2024 год: уменьшено на 170 419 тыс. руб. (</w:t>
      </w:r>
      <w:r w:rsidRPr="008B2FB9">
        <w:t xml:space="preserve">из них </w:t>
      </w:r>
      <w:r>
        <w:t xml:space="preserve">8 180 </w:t>
      </w:r>
      <w:r w:rsidRPr="008B2FB9">
        <w:t xml:space="preserve">тыс. руб. - средства бюджета городского округа Тольятти, </w:t>
      </w:r>
      <w:r>
        <w:t>162 239</w:t>
      </w:r>
      <w:r w:rsidRPr="008B2FB9">
        <w:t xml:space="preserve"> тыс. руб. - средства областного бюджета</w:t>
      </w:r>
      <w:r>
        <w:t xml:space="preserve">) и изменено с </w:t>
      </w:r>
      <w:r w:rsidR="00372488" w:rsidRPr="00372488">
        <w:t>658 958</w:t>
      </w:r>
      <w:r>
        <w:t xml:space="preserve"> тыс. руб. на </w:t>
      </w:r>
      <w:r w:rsidR="00372488">
        <w:t>488 539</w:t>
      </w:r>
      <w:r>
        <w:t xml:space="preserve"> тыс. руб.</w:t>
      </w:r>
      <w:r w:rsidRPr="008B2FB9">
        <w:t xml:space="preserve"> Финансирование в рамках реализации национального проекта «Безопасные и качественные автомобильные дороги»</w:t>
      </w:r>
      <w:r>
        <w:t xml:space="preserve"> также </w:t>
      </w:r>
      <w:r w:rsidRPr="008B2FB9">
        <w:t xml:space="preserve">уменьшено на </w:t>
      </w:r>
      <w:r w:rsidR="00F42EC0">
        <w:t>98 280</w:t>
      </w:r>
      <w:r w:rsidRPr="008B2FB9">
        <w:t xml:space="preserve"> тыс. руб. (из них 8 180 тыс. руб. - средства бюджета городского округа Тольятти, 162 239 тыс. руб. - средства областного бюджета) и изменено с </w:t>
      </w:r>
      <w:r w:rsidR="00372488" w:rsidRPr="00372488">
        <w:t>437 559</w:t>
      </w:r>
      <w:r w:rsidRPr="008B2FB9">
        <w:t xml:space="preserve"> тыс. руб. на </w:t>
      </w:r>
      <w:r w:rsidR="00F42EC0">
        <w:t>339 279</w:t>
      </w:r>
      <w:r w:rsidRPr="008B2FB9">
        <w:t xml:space="preserve"> тыс. руб.</w:t>
      </w:r>
    </w:p>
    <w:p w14:paraId="35CEA682" w14:textId="4645FA8B" w:rsidR="00C7674C" w:rsidRDefault="006E5C8D" w:rsidP="00AD5611">
      <w:pPr>
        <w:ind w:right="-23" w:firstLine="708"/>
        <w:jc w:val="both"/>
      </w:pPr>
      <w:r>
        <w:t>Значение и</w:t>
      </w:r>
      <w:r w:rsidR="00C7674C" w:rsidRPr="007A278D">
        <w:t>ндикатор</w:t>
      </w:r>
      <w:r>
        <w:t>а</w:t>
      </w:r>
      <w:r w:rsidR="00C7674C" w:rsidRPr="007A278D">
        <w:t xml:space="preserve"> «</w:t>
      </w:r>
      <w:r w:rsidR="00CC79E9" w:rsidRPr="007A278D">
        <w:t xml:space="preserve">Количество </w:t>
      </w:r>
      <w:r w:rsidR="00AF2DCD" w:rsidRPr="007A278D">
        <w:t xml:space="preserve">разработанной </w:t>
      </w:r>
      <w:r w:rsidR="00CC79E9" w:rsidRPr="007A278D">
        <w:t xml:space="preserve">документации по строительному контролю </w:t>
      </w:r>
      <w:r w:rsidR="00B94391" w:rsidRPr="007A278D">
        <w:t>при</w:t>
      </w:r>
      <w:r w:rsidR="00CC79E9" w:rsidRPr="007A278D">
        <w:t xml:space="preserve"> капитальном ремонт</w:t>
      </w:r>
      <w:r w:rsidR="00B94391" w:rsidRPr="007A278D">
        <w:t>е</w:t>
      </w:r>
      <w:r w:rsidR="00CC79E9" w:rsidRPr="007A278D">
        <w:t>»</w:t>
      </w:r>
      <w:r w:rsidR="00950E60" w:rsidRPr="007A278D">
        <w:t xml:space="preserve"> </w:t>
      </w:r>
      <w:r>
        <w:t xml:space="preserve">на 2021 год </w:t>
      </w:r>
      <w:r w:rsidR="000A4FDF" w:rsidRPr="007A278D">
        <w:t>остается без изменений, так как уменьшение финансирования является результатом экономии от заключенного контракта</w:t>
      </w:r>
      <w:r>
        <w:t>.</w:t>
      </w:r>
    </w:p>
    <w:p w14:paraId="602ECC3D" w14:textId="1E7B4A57" w:rsidR="006E5C8D" w:rsidRPr="007A278D" w:rsidRDefault="006E5C8D" w:rsidP="00AD5611">
      <w:pPr>
        <w:ind w:right="-23" w:firstLine="708"/>
        <w:jc w:val="both"/>
      </w:pPr>
      <w:r>
        <w:t>Значение индикатора «</w:t>
      </w:r>
      <w:r w:rsidRPr="006E5C8D">
        <w:t>Площадь отремонтированных путем капитального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дороги"</w:t>
      </w:r>
      <w:r>
        <w:t xml:space="preserve">» на 2024 год </w:t>
      </w:r>
      <w:r w:rsidR="00BF159D">
        <w:t>изменен с 82,65 / - тыс. м2 на 70,</w:t>
      </w:r>
      <w:r w:rsidR="00F42EC0">
        <w:t>03</w:t>
      </w:r>
      <w:r w:rsidR="00BF159D">
        <w:t xml:space="preserve"> / </w:t>
      </w:r>
      <w:r w:rsidR="00F42EC0">
        <w:t>40,17 тыс. м2. (Изменение: Исключен объект «</w:t>
      </w:r>
      <w:r w:rsidR="00F42EC0" w:rsidRPr="00F42EC0">
        <w:t>Капитальный ремонт автодороги по ул. Октябрьская (от ул. Комсомольская до б-</w:t>
      </w:r>
      <w:proofErr w:type="spellStart"/>
      <w:r w:rsidR="00F42EC0" w:rsidRPr="00F42EC0">
        <w:t>ра</w:t>
      </w:r>
      <w:proofErr w:type="spellEnd"/>
      <w:r w:rsidR="00F42EC0" w:rsidRPr="00F42EC0">
        <w:t xml:space="preserve"> 50 лет Октября, г. Тольятти, Самарской области)</w:t>
      </w:r>
      <w:r w:rsidR="00F42EC0">
        <w:t>». Одновременно с этим, реализация объекта «</w:t>
      </w:r>
      <w:r w:rsidR="00F42EC0" w:rsidRPr="00F42EC0">
        <w:t xml:space="preserve">Капитальный ремонт автодороги по ул. Радищева (от ул. Октябрьская до ул. </w:t>
      </w:r>
      <w:proofErr w:type="spellStart"/>
      <w:r w:rsidR="00F42EC0" w:rsidRPr="00F42EC0">
        <w:t>Новозаводская</w:t>
      </w:r>
      <w:proofErr w:type="spellEnd"/>
      <w:r w:rsidR="00F42EC0" w:rsidRPr="00F42EC0">
        <w:t>)</w:t>
      </w:r>
      <w:r w:rsidR="00F42EC0">
        <w:t>» будет осуществлена в рамках нацпроекта БКД»)</w:t>
      </w:r>
      <w:r w:rsidR="00D74CB2">
        <w:t>.</w:t>
      </w:r>
    </w:p>
    <w:p w14:paraId="73A0D680" w14:textId="6C9AEFDB" w:rsidR="0026651E" w:rsidRPr="00AD383C" w:rsidRDefault="0026651E" w:rsidP="00AD5611">
      <w:pPr>
        <w:ind w:right="-23" w:firstLine="708"/>
        <w:jc w:val="both"/>
      </w:pPr>
      <w:r w:rsidRPr="007A278D">
        <w:t>Добавлен индикатор «</w:t>
      </w:r>
      <w:r w:rsidRPr="00AD383C">
        <w:t xml:space="preserve">Количество </w:t>
      </w:r>
      <w:r w:rsidR="00644504" w:rsidRPr="00AD383C">
        <w:t xml:space="preserve">разработанной </w:t>
      </w:r>
      <w:r w:rsidRPr="00AD383C">
        <w:t>документации по технологическому присоединению к электрическим сетям</w:t>
      </w:r>
      <w:r w:rsidR="00644504" w:rsidRPr="00AD383C">
        <w:t xml:space="preserve"> объектов капитального ремонта автомобильных дорог</w:t>
      </w:r>
      <w:r w:rsidR="00B83C97" w:rsidRPr="00AD383C">
        <w:t xml:space="preserve"> общего пользования местного значения городского округа Тольятти</w:t>
      </w:r>
      <w:r w:rsidRPr="00AD383C">
        <w:t xml:space="preserve">», значение на 2021 год – 1 шт. </w:t>
      </w:r>
    </w:p>
    <w:p w14:paraId="0EF0A4B0" w14:textId="4124507D" w:rsidR="000604B7" w:rsidRPr="007A278D" w:rsidRDefault="000604B7" w:rsidP="00AD5611">
      <w:pPr>
        <w:ind w:right="-23" w:firstLine="708"/>
        <w:jc w:val="both"/>
      </w:pPr>
      <w:r>
        <w:t>Показатель конечного результата «</w:t>
      </w:r>
      <w:r w:rsidRPr="000604B7">
        <w:t>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</w:t>
      </w:r>
      <w:r>
        <w:t>» на 2024 год изменен с 1,26% на 1,10%.</w:t>
      </w:r>
    </w:p>
    <w:p w14:paraId="4B6C4E09" w14:textId="2CDDC82A" w:rsidR="00CB3A8B" w:rsidRPr="007A278D" w:rsidRDefault="00413E50" w:rsidP="00AD5611">
      <w:pPr>
        <w:ind w:right="-23" w:firstLine="708"/>
        <w:jc w:val="both"/>
      </w:pPr>
      <w:r w:rsidRPr="007A278D">
        <w:t>2.</w:t>
      </w:r>
      <w:r w:rsidR="0001234F" w:rsidRPr="007A278D">
        <w:t>5</w:t>
      </w:r>
      <w:r w:rsidRPr="007A278D">
        <w:t>.</w:t>
      </w:r>
      <w:r w:rsidR="00CB3A8B" w:rsidRPr="007A278D">
        <w:t xml:space="preserve"> Мероприятие </w:t>
      </w:r>
      <w:r w:rsidR="00C944D8" w:rsidRPr="007A278D">
        <w:t>1</w:t>
      </w:r>
      <w:r w:rsidR="00B032D6" w:rsidRPr="007A278D">
        <w:t>9</w:t>
      </w:r>
      <w:r w:rsidR="00CB3A8B" w:rsidRPr="007A278D">
        <w:t xml:space="preserve"> «Выполнение работ по ремонту автомобильных дорог общего пользования местного значения городского округа Тольятти»</w:t>
      </w:r>
      <w:r w:rsidR="002A4F40" w:rsidRPr="007A278D">
        <w:t>:</w:t>
      </w:r>
    </w:p>
    <w:bookmarkEnd w:id="12"/>
    <w:p w14:paraId="40EA4C6E" w14:textId="258C6831" w:rsidR="00F614B0" w:rsidRPr="007A278D" w:rsidRDefault="002A4F40" w:rsidP="00AD5611">
      <w:pPr>
        <w:ind w:right="-23" w:firstLine="708"/>
        <w:jc w:val="both"/>
      </w:pPr>
      <w:r w:rsidRPr="007A278D">
        <w:t>Ф</w:t>
      </w:r>
      <w:r w:rsidR="00F614B0" w:rsidRPr="007A278D">
        <w:t>инансирование</w:t>
      </w:r>
      <w:r w:rsidR="00630C90" w:rsidRPr="007A278D">
        <w:t xml:space="preserve"> мероприятия</w:t>
      </w:r>
      <w:r w:rsidR="00F614B0" w:rsidRPr="007A278D">
        <w:t xml:space="preserve">: </w:t>
      </w:r>
    </w:p>
    <w:p w14:paraId="7782F937" w14:textId="42FBCE4D" w:rsidR="00F614B0" w:rsidRPr="007A278D" w:rsidRDefault="00F614B0" w:rsidP="00AD5611">
      <w:pPr>
        <w:ind w:right="-23" w:firstLine="708"/>
        <w:jc w:val="both"/>
      </w:pPr>
      <w:r w:rsidRPr="007A278D">
        <w:t>- 2021</w:t>
      </w:r>
      <w:r w:rsidR="004B172E" w:rsidRPr="007A278D">
        <w:t xml:space="preserve"> </w:t>
      </w:r>
      <w:r w:rsidR="00973570" w:rsidRPr="007A278D">
        <w:t>год:</w:t>
      </w:r>
      <w:r w:rsidR="00CE4E0E" w:rsidRPr="007A278D">
        <w:t xml:space="preserve"> </w:t>
      </w:r>
      <w:r w:rsidRPr="007A278D">
        <w:t>у</w:t>
      </w:r>
      <w:r w:rsidR="00417F9E" w:rsidRPr="007A278D">
        <w:t>меньшено</w:t>
      </w:r>
      <w:r w:rsidRPr="007A278D">
        <w:t xml:space="preserve"> на </w:t>
      </w:r>
      <w:r w:rsidR="00417F9E" w:rsidRPr="007A278D">
        <w:t xml:space="preserve">6 </w:t>
      </w:r>
      <w:r w:rsidR="007A684B" w:rsidRPr="007A278D">
        <w:t>112</w:t>
      </w:r>
      <w:r w:rsidRPr="007A278D">
        <w:t xml:space="preserve"> тыс. руб. </w:t>
      </w:r>
      <w:r w:rsidR="00CE4E0E" w:rsidRPr="007A278D">
        <w:t>(</w:t>
      </w:r>
      <w:r w:rsidR="00417F9E" w:rsidRPr="007A278D">
        <w:t xml:space="preserve">из них </w:t>
      </w:r>
      <w:r w:rsidR="007A684B" w:rsidRPr="007A278D">
        <w:t>372</w:t>
      </w:r>
      <w:r w:rsidR="00417F9E" w:rsidRPr="007A278D">
        <w:t xml:space="preserve"> тыс. руб. -</w:t>
      </w:r>
      <w:r w:rsidR="00CE4E0E" w:rsidRPr="007A278D">
        <w:t xml:space="preserve"> средств</w:t>
      </w:r>
      <w:r w:rsidR="00417F9E" w:rsidRPr="007A278D">
        <w:t>а</w:t>
      </w:r>
      <w:r w:rsidR="00CE4E0E" w:rsidRPr="007A278D">
        <w:t xml:space="preserve"> бюджета городского округа Тольятти</w:t>
      </w:r>
      <w:r w:rsidR="00417F9E" w:rsidRPr="007A278D">
        <w:t>,</w:t>
      </w:r>
      <w:r w:rsidR="00CE4E0E" w:rsidRPr="007A278D">
        <w:t xml:space="preserve"> </w:t>
      </w:r>
      <w:r w:rsidR="00417F9E" w:rsidRPr="007A278D">
        <w:t>5 7</w:t>
      </w:r>
      <w:r w:rsidR="007A684B" w:rsidRPr="007A278D">
        <w:t>40</w:t>
      </w:r>
      <w:r w:rsidR="00417F9E" w:rsidRPr="007A278D">
        <w:t xml:space="preserve"> тыс. руб. -</w:t>
      </w:r>
      <w:r w:rsidR="00CE4E0E" w:rsidRPr="007A278D">
        <w:t xml:space="preserve"> средств</w:t>
      </w:r>
      <w:r w:rsidR="00417F9E" w:rsidRPr="007A278D">
        <w:t>а</w:t>
      </w:r>
      <w:r w:rsidR="00CE4E0E" w:rsidRPr="007A278D">
        <w:t xml:space="preserve"> областного бюджета) </w:t>
      </w:r>
      <w:r w:rsidRPr="007A278D">
        <w:t xml:space="preserve">и изменено с </w:t>
      </w:r>
      <w:r w:rsidR="007A684B" w:rsidRPr="007A278D">
        <w:t>789 527</w:t>
      </w:r>
      <w:r w:rsidRPr="007A278D">
        <w:t xml:space="preserve"> тыс. руб. на </w:t>
      </w:r>
      <w:r w:rsidR="00ED6530" w:rsidRPr="007A278D">
        <w:t>78</w:t>
      </w:r>
      <w:r w:rsidR="007A684B" w:rsidRPr="007A278D">
        <w:t>3</w:t>
      </w:r>
      <w:r w:rsidR="00ED6530" w:rsidRPr="007A278D">
        <w:t xml:space="preserve"> </w:t>
      </w:r>
      <w:r w:rsidR="007A684B" w:rsidRPr="007A278D">
        <w:t>415</w:t>
      </w:r>
      <w:r w:rsidRPr="007A278D">
        <w:t xml:space="preserve"> тыс. руб.</w:t>
      </w:r>
      <w:r w:rsidR="00085AEF" w:rsidRPr="007A278D">
        <w:t xml:space="preserve"> В рамках реализации национального проекта «Безопасные и качественные автомобильные дороги» </w:t>
      </w:r>
      <w:r w:rsidR="00A309DB" w:rsidRPr="007A278D">
        <w:t>финансирование не изменилось</w:t>
      </w:r>
      <w:r w:rsidR="00CE4E0E" w:rsidRPr="007A278D">
        <w:t>;</w:t>
      </w:r>
    </w:p>
    <w:p w14:paraId="5B54812C" w14:textId="34D87B22" w:rsidR="002A23F0" w:rsidRPr="007A278D" w:rsidRDefault="002A23F0" w:rsidP="004B32E2">
      <w:pPr>
        <w:ind w:right="-23" w:firstLine="708"/>
        <w:jc w:val="both"/>
      </w:pPr>
      <w:r w:rsidRPr="007A278D">
        <w:t xml:space="preserve">Индикатор «Площадь отремонтированных путем ремонта автомобильных дорог общего пользования местного значения городского округа Тольятти / в т.ч. в рамках реализации национального проекта "Безопасные и качественные автомобильные дороги» на </w:t>
      </w:r>
      <w:r w:rsidRPr="007A278D">
        <w:lastRenderedPageBreak/>
        <w:t xml:space="preserve">2021 год остается без изменений, так как уменьшение финансирования является результатом экономии от заключенного контракта. </w:t>
      </w:r>
    </w:p>
    <w:p w14:paraId="6FF88EC1" w14:textId="0307D6DD" w:rsidR="00740599" w:rsidRDefault="00740599" w:rsidP="004B32E2">
      <w:pPr>
        <w:ind w:right="-23" w:firstLine="708"/>
        <w:jc w:val="both"/>
      </w:pPr>
      <w:r w:rsidRPr="007A278D">
        <w:t>Добавлен индикатор «Протяженность автомобильных дорог, на которых выполнена диагностика и оценка транспортно-эксплуатационного состояния дорог», значение на 2021 год – 12,17 км.</w:t>
      </w:r>
    </w:p>
    <w:p w14:paraId="5ECA9202" w14:textId="752E7B88" w:rsidR="008B7D49" w:rsidRPr="008B7D49" w:rsidRDefault="008B7D49" w:rsidP="004B32E2">
      <w:pPr>
        <w:ind w:right="-23" w:firstLine="708"/>
        <w:jc w:val="both"/>
        <w:rPr>
          <w:color w:val="00B050"/>
        </w:rPr>
      </w:pPr>
      <w:r w:rsidRPr="008B7D49">
        <w:rPr>
          <w:color w:val="00B050"/>
        </w:rPr>
        <w:t>Показатели конечного результата приведены в соответствие с паспортом национального проекта «Безопасные качественные дороги».</w:t>
      </w:r>
    </w:p>
    <w:p w14:paraId="5A87AC20" w14:textId="7361D6E3" w:rsidR="00F614B0" w:rsidRPr="007A278D" w:rsidRDefault="00F614B0" w:rsidP="00AD5611">
      <w:pPr>
        <w:ind w:right="-23" w:firstLine="708"/>
        <w:jc w:val="both"/>
      </w:pPr>
      <w:bookmarkStart w:id="13" w:name="_Hlk77069325"/>
      <w:r w:rsidRPr="007A278D">
        <w:t>2.</w:t>
      </w:r>
      <w:r w:rsidR="0001234F" w:rsidRPr="007A278D">
        <w:t>6</w:t>
      </w:r>
      <w:r w:rsidRPr="007A278D">
        <w:t xml:space="preserve">. Мероприятие </w:t>
      </w:r>
      <w:r w:rsidR="00B032D6" w:rsidRPr="007A278D">
        <w:t>20</w:t>
      </w:r>
      <w:r w:rsidRPr="007A278D">
        <w:t xml:space="preserve"> «Ремонт дворовых территорий многоквартирных домов, проездов к дворовым территориям многоквартирных домов городского округа Тольятти»</w:t>
      </w:r>
      <w:r w:rsidR="00172584" w:rsidRPr="007A278D">
        <w:t>:</w:t>
      </w:r>
    </w:p>
    <w:p w14:paraId="1FD56C86" w14:textId="38E9B020" w:rsidR="007C081D" w:rsidRPr="007A278D" w:rsidRDefault="007C081D" w:rsidP="00AD5611">
      <w:pPr>
        <w:ind w:right="-23" w:firstLine="708"/>
        <w:jc w:val="both"/>
      </w:pPr>
      <w:r w:rsidRPr="007A278D">
        <w:t>Финансирование мероприятия:</w:t>
      </w:r>
    </w:p>
    <w:p w14:paraId="7DF0DF3D" w14:textId="77777777" w:rsidR="004E43FC" w:rsidRPr="007A278D" w:rsidRDefault="00742C91" w:rsidP="00AD5611">
      <w:pPr>
        <w:ind w:right="-23" w:firstLine="708"/>
        <w:jc w:val="both"/>
      </w:pPr>
      <w:r w:rsidRPr="007A278D">
        <w:t xml:space="preserve">- 2021 год: </w:t>
      </w:r>
      <w:r w:rsidR="009721D0" w:rsidRPr="007A278D">
        <w:t>увеличено на 10 504 тыс. руб. (из них 504 тыс. руб. – средства бюджета городского округа Тольятти, 10 000 тыс. руб. – средства областного бюджета) и изменено с 131 30</w:t>
      </w:r>
      <w:r w:rsidR="005B3B11" w:rsidRPr="007A278D">
        <w:t>3</w:t>
      </w:r>
      <w:r w:rsidR="009721D0" w:rsidRPr="007A278D">
        <w:t xml:space="preserve"> тыс. руб. на 141 </w:t>
      </w:r>
      <w:r w:rsidR="005B3B11" w:rsidRPr="007A278D">
        <w:t>807</w:t>
      </w:r>
      <w:r w:rsidR="009721D0" w:rsidRPr="007A278D">
        <w:t xml:space="preserve"> тыс. руб</w:t>
      </w:r>
      <w:r w:rsidRPr="007A278D">
        <w:t xml:space="preserve">. </w:t>
      </w:r>
    </w:p>
    <w:p w14:paraId="1478ED61" w14:textId="72C4AB69" w:rsidR="00742C91" w:rsidRPr="007A278D" w:rsidRDefault="00742C91" w:rsidP="00AD5611">
      <w:pPr>
        <w:ind w:right="-23" w:firstLine="708"/>
        <w:jc w:val="both"/>
      </w:pPr>
      <w:r w:rsidRPr="007A278D">
        <w:t xml:space="preserve">Индикатор «Площадь отремонтированных путем ремонта дворовых территорий многоквартирных домов, проездов к дворовым территориям многоквартирных домов городского округа Тольятти» изменен с </w:t>
      </w:r>
      <w:r w:rsidR="005B3B11" w:rsidRPr="007A278D">
        <w:t>94,49</w:t>
      </w:r>
      <w:r w:rsidRPr="007A278D">
        <w:t xml:space="preserve"> </w:t>
      </w:r>
      <w:proofErr w:type="gramStart"/>
      <w:r w:rsidRPr="007A278D">
        <w:t>тыс.м</w:t>
      </w:r>
      <w:proofErr w:type="gramEnd"/>
      <w:r w:rsidRPr="007A278D">
        <w:t xml:space="preserve">2 на </w:t>
      </w:r>
      <w:r w:rsidR="005B3B11" w:rsidRPr="007A278D">
        <w:t>107,11</w:t>
      </w:r>
      <w:r w:rsidRPr="007A278D">
        <w:t xml:space="preserve"> тыс.м2.</w:t>
      </w:r>
    </w:p>
    <w:p w14:paraId="13955C5C" w14:textId="2D9334DE" w:rsidR="004E43FC" w:rsidRPr="007A278D" w:rsidRDefault="004E43FC" w:rsidP="004E43FC">
      <w:pPr>
        <w:ind w:right="-23" w:firstLine="708"/>
        <w:jc w:val="both"/>
      </w:pPr>
      <w:r w:rsidRPr="007A278D">
        <w:t xml:space="preserve">2.7. Мероприятие 21 «Отсыпка </w:t>
      </w:r>
      <w:proofErr w:type="spellStart"/>
      <w:r w:rsidRPr="007A278D">
        <w:t>асфальтогранулятом</w:t>
      </w:r>
      <w:proofErr w:type="spellEnd"/>
      <w:r w:rsidRPr="007A278D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домов, а также дорог в зоне застройки индивидуальными жилыми домами в городском округе Тольятти»:</w:t>
      </w:r>
    </w:p>
    <w:p w14:paraId="035FFCB9" w14:textId="6096DC73" w:rsidR="004E43FC" w:rsidRPr="007A278D" w:rsidRDefault="004E43FC" w:rsidP="004E43FC">
      <w:pPr>
        <w:ind w:right="-23" w:firstLine="708"/>
        <w:jc w:val="both"/>
      </w:pPr>
      <w:r w:rsidRPr="007A278D">
        <w:t>Финансирование мероприятия:</w:t>
      </w:r>
    </w:p>
    <w:p w14:paraId="16940764" w14:textId="09C57C5F" w:rsidR="004E43FC" w:rsidRPr="007A278D" w:rsidRDefault="004E43FC" w:rsidP="004E43FC">
      <w:pPr>
        <w:ind w:right="-23" w:firstLine="708"/>
        <w:jc w:val="both"/>
      </w:pPr>
      <w:r w:rsidRPr="007A278D">
        <w:t>- 2021 год: увеличено на 1 267 тыс. руб. (средства бюджета городского округа Тольятти) и изменено с 2 575 тыс. руб. на 3 842 тыс. руб.</w:t>
      </w:r>
    </w:p>
    <w:p w14:paraId="78410E0B" w14:textId="1D9B8D30" w:rsidR="004E43FC" w:rsidRPr="007A278D" w:rsidRDefault="0046156B" w:rsidP="004E43FC">
      <w:pPr>
        <w:ind w:right="-23" w:firstLine="708"/>
        <w:jc w:val="both"/>
      </w:pPr>
      <w:r w:rsidRPr="007A278D">
        <w:t xml:space="preserve">Индикатор «Площадь отремонтированных путем отсыпки </w:t>
      </w:r>
      <w:proofErr w:type="spellStart"/>
      <w:r w:rsidRPr="007A278D">
        <w:t>асфальтогранулятом</w:t>
      </w:r>
      <w:proofErr w:type="spellEnd"/>
      <w:r w:rsidRPr="007A278D">
        <w:t xml:space="preserve"> автомобильных дорог с невысокой транспортной нагрузкой, дворовых территорий многоквартирных домов, проездов к дворовым территориям многоквартирных </w:t>
      </w:r>
      <w:proofErr w:type="gramStart"/>
      <w:r w:rsidRPr="007A278D">
        <w:t>домов</w:t>
      </w:r>
      <w:proofErr w:type="gramEnd"/>
      <w:r w:rsidRPr="007A278D">
        <w:t xml:space="preserve"> а также дорог в зоне застройки индивидуальными жилыми домами в городском округе Тольятти» изменен с 14,7 тыс. м2 на 15,6 тыс. м2.</w:t>
      </w:r>
    </w:p>
    <w:p w14:paraId="73843BCF" w14:textId="017CA1C9" w:rsidR="0046156B" w:rsidRPr="007A278D" w:rsidRDefault="00F27C6E" w:rsidP="004E43FC">
      <w:pPr>
        <w:ind w:right="-23" w:firstLine="708"/>
        <w:jc w:val="both"/>
      </w:pPr>
      <w:r w:rsidRPr="007A278D">
        <w:t>2.8. Мероприятие 22 «Содержание автомобильных дорог местного значения и внутриквартальных проездов»:</w:t>
      </w:r>
    </w:p>
    <w:p w14:paraId="25575A83" w14:textId="0B3CE97B" w:rsidR="00F27C6E" w:rsidRPr="007A278D" w:rsidRDefault="00F27C6E" w:rsidP="004E43FC">
      <w:pPr>
        <w:ind w:right="-23" w:firstLine="708"/>
        <w:jc w:val="both"/>
      </w:pPr>
      <w:bookmarkStart w:id="14" w:name="_Hlk77336621"/>
      <w:r w:rsidRPr="007A278D">
        <w:t>Финансирование мероприятия:</w:t>
      </w:r>
    </w:p>
    <w:p w14:paraId="3AD5CAC2" w14:textId="2E46F973" w:rsidR="00F27C6E" w:rsidRPr="007A278D" w:rsidRDefault="00F27C6E" w:rsidP="004E43FC">
      <w:pPr>
        <w:ind w:right="-23" w:firstLine="708"/>
        <w:jc w:val="both"/>
      </w:pPr>
      <w:r w:rsidRPr="007A278D">
        <w:t>- 2021 год: увеличено на 24 160 тыс. руб. (из них 1 160 тыс. руб. - средства бюджета городского округа Тольятти, 23 000 тыс. руб. - средства областного бюджета) и изменено с 13</w:t>
      </w:r>
      <w:r w:rsidR="00992745" w:rsidRPr="00992745">
        <w:rPr>
          <w:color w:val="00B050"/>
        </w:rPr>
        <w:t>1</w:t>
      </w:r>
      <w:r w:rsidRPr="007A278D">
        <w:t> 302 тыс. руб. на 155 46</w:t>
      </w:r>
      <w:r w:rsidR="00B93856" w:rsidRPr="007A278D">
        <w:t>2</w:t>
      </w:r>
      <w:r w:rsidRPr="007A278D">
        <w:t xml:space="preserve"> тыс. руб.</w:t>
      </w:r>
    </w:p>
    <w:p w14:paraId="71617AD4" w14:textId="3349E52F" w:rsidR="00F27C6E" w:rsidRPr="007A278D" w:rsidRDefault="00F27C6E" w:rsidP="004E43FC">
      <w:pPr>
        <w:ind w:right="-23" w:firstLine="708"/>
        <w:jc w:val="both"/>
      </w:pPr>
      <w:r w:rsidRPr="007A278D">
        <w:t xml:space="preserve">Индикатор «Площадь содержания автомобильных дорог местного значения и внутриквартальных проездов» изменен </w:t>
      </w:r>
      <w:r w:rsidR="001620E7" w:rsidRPr="007A278D">
        <w:t>с 5 998,03 тыс. м2 на 7 047,68 тыс. м2.</w:t>
      </w:r>
    </w:p>
    <w:bookmarkEnd w:id="14"/>
    <w:p w14:paraId="2EBF6706" w14:textId="77777777" w:rsidR="006E5C8D" w:rsidRDefault="00E420DA" w:rsidP="00E420DA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>Плановый объем финансирования подпрограммы для выполнения мероприятий</w:t>
      </w:r>
      <w:r w:rsidR="006E5C8D">
        <w:rPr>
          <w:i/>
          <w:iCs/>
        </w:rPr>
        <w:t>:</w:t>
      </w:r>
      <w:r w:rsidRPr="007A278D">
        <w:rPr>
          <w:i/>
          <w:iCs/>
        </w:rPr>
        <w:t xml:space="preserve"> </w:t>
      </w:r>
    </w:p>
    <w:p w14:paraId="221BF192" w14:textId="72DC7B91" w:rsidR="004E43FC" w:rsidRDefault="006E5C8D" w:rsidP="00E420DA">
      <w:pPr>
        <w:tabs>
          <w:tab w:val="left" w:pos="0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- </w:t>
      </w:r>
      <w:r w:rsidR="00E420DA" w:rsidRPr="007A278D">
        <w:rPr>
          <w:i/>
          <w:iCs/>
        </w:rPr>
        <w:t xml:space="preserve">на 2021 год </w:t>
      </w:r>
      <w:r w:rsidR="00AA26A6" w:rsidRPr="007A278D">
        <w:rPr>
          <w:i/>
          <w:iCs/>
        </w:rPr>
        <w:t>увеличен</w:t>
      </w:r>
      <w:r w:rsidR="00E420DA" w:rsidRPr="007A278D">
        <w:rPr>
          <w:i/>
          <w:iCs/>
        </w:rPr>
        <w:t xml:space="preserve"> на </w:t>
      </w:r>
      <w:r w:rsidR="00AA26A6" w:rsidRPr="007A278D">
        <w:rPr>
          <w:i/>
          <w:iCs/>
        </w:rPr>
        <w:t>67</w:t>
      </w:r>
      <w:r w:rsidR="00D47D61" w:rsidRPr="007A278D">
        <w:rPr>
          <w:i/>
          <w:iCs/>
        </w:rPr>
        <w:t> 348</w:t>
      </w:r>
      <w:r w:rsidR="00AA26A6" w:rsidRPr="007A278D">
        <w:rPr>
          <w:i/>
          <w:iCs/>
        </w:rPr>
        <w:t xml:space="preserve"> тыс. руб. (из них 4 </w:t>
      </w:r>
      <w:r w:rsidR="00D47D61" w:rsidRPr="007A278D">
        <w:rPr>
          <w:i/>
          <w:iCs/>
        </w:rPr>
        <w:t>34</w:t>
      </w:r>
      <w:r w:rsidR="00AA26A6" w:rsidRPr="007A278D">
        <w:rPr>
          <w:i/>
          <w:iCs/>
        </w:rPr>
        <w:t>8 тыс. руб. – средства бюджета городского округа Тольятти, 63 00</w:t>
      </w:r>
      <w:r w:rsidR="00D47D61" w:rsidRPr="007A278D">
        <w:rPr>
          <w:i/>
          <w:iCs/>
        </w:rPr>
        <w:t>0</w:t>
      </w:r>
      <w:r w:rsidR="00AA26A6" w:rsidRPr="007A278D">
        <w:rPr>
          <w:i/>
          <w:iCs/>
        </w:rPr>
        <w:t xml:space="preserve"> тыс. руб. – средства областного бюджета)</w:t>
      </w:r>
      <w:r w:rsidR="00E420DA" w:rsidRPr="007A278D">
        <w:rPr>
          <w:i/>
          <w:iCs/>
        </w:rPr>
        <w:t xml:space="preserve"> и изменен с </w:t>
      </w:r>
      <w:r w:rsidR="00AA26A6" w:rsidRPr="007A278D">
        <w:rPr>
          <w:i/>
          <w:iCs/>
        </w:rPr>
        <w:t>1 479 778</w:t>
      </w:r>
      <w:r w:rsidR="00E420DA" w:rsidRPr="007A278D">
        <w:rPr>
          <w:i/>
          <w:iCs/>
        </w:rPr>
        <w:t xml:space="preserve"> тыс. руб. на </w:t>
      </w:r>
      <w:r w:rsidR="00AA26A6" w:rsidRPr="007A278D">
        <w:rPr>
          <w:i/>
          <w:iCs/>
        </w:rPr>
        <w:t>1 54</w:t>
      </w:r>
      <w:r w:rsidR="00D47D61" w:rsidRPr="007A278D">
        <w:rPr>
          <w:i/>
          <w:iCs/>
        </w:rPr>
        <w:t>7</w:t>
      </w:r>
      <w:r w:rsidR="00AA26A6" w:rsidRPr="007A278D">
        <w:rPr>
          <w:i/>
          <w:iCs/>
        </w:rPr>
        <w:t xml:space="preserve"> </w:t>
      </w:r>
      <w:r w:rsidR="00D47D61" w:rsidRPr="007A278D">
        <w:rPr>
          <w:i/>
          <w:iCs/>
        </w:rPr>
        <w:t>126</w:t>
      </w:r>
      <w:r w:rsidR="00E420DA" w:rsidRPr="007A278D">
        <w:rPr>
          <w:i/>
          <w:iCs/>
        </w:rPr>
        <w:t xml:space="preserve"> тыс. руб.</w:t>
      </w:r>
    </w:p>
    <w:p w14:paraId="0F7D5A39" w14:textId="3C0BDB4A" w:rsidR="006E5C8D" w:rsidRPr="007A278D" w:rsidRDefault="006E5C8D" w:rsidP="00E420DA">
      <w:pPr>
        <w:tabs>
          <w:tab w:val="left" w:pos="0"/>
        </w:tabs>
        <w:ind w:firstLine="709"/>
        <w:jc w:val="both"/>
        <w:rPr>
          <w:i/>
          <w:iCs/>
        </w:rPr>
      </w:pPr>
      <w:r>
        <w:rPr>
          <w:i/>
          <w:iCs/>
        </w:rPr>
        <w:t xml:space="preserve">- на 2024 год уменьшен на 170 419 тыс. руб. </w:t>
      </w:r>
      <w:r w:rsidR="00372488" w:rsidRPr="00372488">
        <w:rPr>
          <w:i/>
          <w:iCs/>
        </w:rPr>
        <w:t>(из них 8 180 тыс. руб. - средства бюджета городского округа Тольятти, 162 239 тыс. руб. - средства областного бюджета)</w:t>
      </w:r>
      <w:r w:rsidR="00372488">
        <w:rPr>
          <w:i/>
          <w:iCs/>
        </w:rPr>
        <w:t xml:space="preserve"> и изменен с 2 912 288 тыс. руб. на 3 082 707 тыс. руб.</w:t>
      </w:r>
    </w:p>
    <w:p w14:paraId="6D8B24BE" w14:textId="77777777" w:rsidR="00B72531" w:rsidRPr="007A278D" w:rsidRDefault="00B72531" w:rsidP="00B72531">
      <w:pPr>
        <w:tabs>
          <w:tab w:val="left" w:pos="0"/>
        </w:tabs>
        <w:ind w:firstLine="709"/>
        <w:jc w:val="both"/>
        <w:rPr>
          <w:b/>
          <w:bCs/>
        </w:rPr>
      </w:pPr>
      <w:r w:rsidRPr="007A278D">
        <w:rPr>
          <w:b/>
          <w:bCs/>
        </w:rPr>
        <w:t xml:space="preserve">3. </w:t>
      </w:r>
      <w:r w:rsidRPr="007A278D">
        <w:t>Подпрограмма</w:t>
      </w:r>
      <w:r w:rsidRPr="007A278D">
        <w:rPr>
          <w:b/>
          <w:bCs/>
        </w:rPr>
        <w:t xml:space="preserve"> «Содержание улично-дорожной сети» на 2021-2025 гг.".</w:t>
      </w:r>
    </w:p>
    <w:p w14:paraId="589A8353" w14:textId="07D89B8D" w:rsidR="00B72531" w:rsidRPr="007A278D" w:rsidRDefault="00B72531" w:rsidP="00B72531">
      <w:pPr>
        <w:tabs>
          <w:tab w:val="left" w:pos="0"/>
        </w:tabs>
        <w:ind w:firstLine="709"/>
        <w:jc w:val="both"/>
      </w:pPr>
      <w:r w:rsidRPr="007A278D">
        <w:t>3.1. Мероприятие 23</w:t>
      </w:r>
      <w:r w:rsidRPr="007A278D">
        <w:rPr>
          <w:i/>
          <w:iCs/>
        </w:rPr>
        <w:t xml:space="preserve"> </w:t>
      </w:r>
      <w:r w:rsidRPr="007A278D">
        <w:t>«Содержание автомобильных дорог, в том числе: посадочных площадок ООТ, тротуаров, разделительных полос, элементов системы водоотвода, путепроводов, удерживающих барьерных ограждений»:</w:t>
      </w:r>
    </w:p>
    <w:p w14:paraId="5565ABC0" w14:textId="77777777" w:rsidR="00B72531" w:rsidRPr="007A278D" w:rsidRDefault="00B72531" w:rsidP="00B72531">
      <w:pPr>
        <w:tabs>
          <w:tab w:val="left" w:pos="0"/>
        </w:tabs>
        <w:ind w:firstLine="709"/>
        <w:jc w:val="both"/>
      </w:pPr>
      <w:r w:rsidRPr="007A278D">
        <w:t>Финансирование мероприятия:</w:t>
      </w:r>
    </w:p>
    <w:p w14:paraId="387ACC01" w14:textId="0C1A0F0D" w:rsidR="00B72531" w:rsidRPr="007A278D" w:rsidRDefault="00B72531" w:rsidP="00B72531">
      <w:pPr>
        <w:tabs>
          <w:tab w:val="left" w:pos="0"/>
        </w:tabs>
        <w:ind w:firstLine="709"/>
        <w:jc w:val="both"/>
      </w:pPr>
      <w:r w:rsidRPr="007A278D">
        <w:t>- 2021 год:</w:t>
      </w:r>
      <w:r w:rsidR="00F1051F" w:rsidRPr="007A278D">
        <w:t xml:space="preserve"> </w:t>
      </w:r>
      <w:r w:rsidRPr="007A278D">
        <w:t>уменьшено на</w:t>
      </w:r>
      <w:r w:rsidR="00CB3DC9">
        <w:t xml:space="preserve"> </w:t>
      </w:r>
      <w:r w:rsidRPr="007A278D">
        <w:t>23 310 тыс. руб. (средства бюджета городского округа Тольятти) и изменено с</w:t>
      </w:r>
      <w:r w:rsidR="00F1051F" w:rsidRPr="007A278D">
        <w:t xml:space="preserve"> </w:t>
      </w:r>
      <w:r w:rsidRPr="007A278D">
        <w:t>265</w:t>
      </w:r>
      <w:r w:rsidR="00F1051F" w:rsidRPr="007A278D">
        <w:t xml:space="preserve"> </w:t>
      </w:r>
      <w:r w:rsidRPr="007A278D">
        <w:t xml:space="preserve">702 тыс. руб. на </w:t>
      </w:r>
      <w:r w:rsidR="00F1051F" w:rsidRPr="007A278D">
        <w:t>242 392</w:t>
      </w:r>
      <w:r w:rsidRPr="007A278D">
        <w:t xml:space="preserve"> тыс. руб.</w:t>
      </w:r>
    </w:p>
    <w:p w14:paraId="4877D4D9" w14:textId="389C3543" w:rsidR="006C2D5D" w:rsidRPr="007A278D" w:rsidRDefault="006C2D5D" w:rsidP="00B72531">
      <w:pPr>
        <w:tabs>
          <w:tab w:val="left" w:pos="0"/>
        </w:tabs>
        <w:ind w:firstLine="709"/>
        <w:jc w:val="both"/>
      </w:pPr>
      <w:r w:rsidRPr="007A278D">
        <w:lastRenderedPageBreak/>
        <w:t xml:space="preserve">- 2022 год: увеличено на 42 919 </w:t>
      </w:r>
      <w:proofErr w:type="spellStart"/>
      <w:r w:rsidRPr="007A278D">
        <w:t>тыс.руб</w:t>
      </w:r>
      <w:proofErr w:type="spellEnd"/>
      <w:r w:rsidRPr="007A278D">
        <w:t>. (средства бюджета городского округа Тольятти) и изменено с   390 702 тыс. руб. на 433 621 тыс. руб.;</w:t>
      </w:r>
    </w:p>
    <w:p w14:paraId="50B0E03F" w14:textId="53339FE3" w:rsidR="006C2D5D" w:rsidRPr="007A278D" w:rsidRDefault="006C2D5D" w:rsidP="00B72531">
      <w:pPr>
        <w:tabs>
          <w:tab w:val="left" w:pos="0"/>
        </w:tabs>
        <w:ind w:firstLine="709"/>
        <w:jc w:val="both"/>
      </w:pPr>
      <w:r w:rsidRPr="007A278D">
        <w:t xml:space="preserve">- 2023 год: увеличено на 35 766 </w:t>
      </w:r>
      <w:proofErr w:type="spellStart"/>
      <w:r w:rsidRPr="007A278D">
        <w:t>тыс.руб</w:t>
      </w:r>
      <w:proofErr w:type="spellEnd"/>
      <w:r w:rsidRPr="007A278D">
        <w:t>. (средства бюджета городского округа Тольятти) и изменено с   390 702 тыс. руб. на 426 4</w:t>
      </w:r>
      <w:r w:rsidR="00E44FEE" w:rsidRPr="00E44FEE">
        <w:rPr>
          <w:color w:val="00B050"/>
        </w:rPr>
        <w:t>6</w:t>
      </w:r>
      <w:r w:rsidRPr="007A278D">
        <w:t>8 тыс. руб.;</w:t>
      </w:r>
    </w:p>
    <w:p w14:paraId="2AAFC396" w14:textId="77777777" w:rsidR="0050774A" w:rsidRPr="00550176" w:rsidRDefault="00B72531" w:rsidP="00B72531">
      <w:pPr>
        <w:tabs>
          <w:tab w:val="left" w:pos="0"/>
        </w:tabs>
        <w:ind w:firstLine="709"/>
        <w:jc w:val="both"/>
      </w:pPr>
      <w:r w:rsidRPr="00550176">
        <w:t>Индикатор «Площадь содержания автомобильных дорог</w:t>
      </w:r>
      <w:r w:rsidR="00F1051F" w:rsidRPr="00550176">
        <w:t>»</w:t>
      </w:r>
      <w:r w:rsidR="00D119C7" w:rsidRPr="00550176">
        <w:rPr>
          <w:i/>
          <w:iCs/>
        </w:rPr>
        <w:t xml:space="preserve"> </w:t>
      </w:r>
      <w:r w:rsidR="0050774A" w:rsidRPr="00550176">
        <w:t>изменен:</w:t>
      </w:r>
    </w:p>
    <w:p w14:paraId="1BD43216" w14:textId="1808B4CE" w:rsidR="00B72531" w:rsidRPr="00550176" w:rsidRDefault="0050774A" w:rsidP="00B72531">
      <w:pPr>
        <w:tabs>
          <w:tab w:val="left" w:pos="0"/>
        </w:tabs>
        <w:ind w:firstLine="709"/>
        <w:jc w:val="both"/>
      </w:pPr>
      <w:r w:rsidRPr="00550176">
        <w:t>- 2021 год: изменен с 6 198,38 тыс. м2 на 5148,73 тыс. м2</w:t>
      </w:r>
      <w:r w:rsidR="00B72531" w:rsidRPr="00550176">
        <w:t>.</w:t>
      </w:r>
    </w:p>
    <w:p w14:paraId="115D1AF6" w14:textId="028A4E5B" w:rsidR="0050774A" w:rsidRPr="00550176" w:rsidRDefault="00E44FEE" w:rsidP="00B72531">
      <w:pPr>
        <w:tabs>
          <w:tab w:val="left" w:pos="0"/>
        </w:tabs>
        <w:ind w:firstLine="709"/>
        <w:jc w:val="both"/>
      </w:pPr>
      <w:r w:rsidRPr="00550176">
        <w:t xml:space="preserve">- 2022 год: </w:t>
      </w:r>
      <w:r w:rsidR="005B263E" w:rsidRPr="00550176">
        <w:t>остается без изменений. Увеличение финансирования произошло в связи с увеличением стоимости работ по содержанию;</w:t>
      </w:r>
    </w:p>
    <w:p w14:paraId="07696DC5" w14:textId="304220B2" w:rsidR="005B263E" w:rsidRPr="00550176" w:rsidRDefault="00E44FEE" w:rsidP="00B72531">
      <w:pPr>
        <w:tabs>
          <w:tab w:val="left" w:pos="0"/>
        </w:tabs>
        <w:ind w:firstLine="709"/>
        <w:jc w:val="both"/>
      </w:pPr>
      <w:r w:rsidRPr="00550176">
        <w:t xml:space="preserve">- 2023 год: </w:t>
      </w:r>
      <w:r w:rsidR="005B263E" w:rsidRPr="00550176">
        <w:t>остается без изменений. Увеличение финансирования произошло в связи с увеличением стоимости работ по содержанию.</w:t>
      </w:r>
    </w:p>
    <w:p w14:paraId="56856D61" w14:textId="2614CF82" w:rsidR="00F1051F" w:rsidRPr="007A278D" w:rsidRDefault="00F1051F" w:rsidP="00B72531">
      <w:pPr>
        <w:tabs>
          <w:tab w:val="left" w:pos="0"/>
        </w:tabs>
        <w:ind w:firstLine="709"/>
        <w:jc w:val="both"/>
      </w:pPr>
      <w:r w:rsidRPr="007A278D">
        <w:t>3.2. Мероприятие 25 «Нанесение горизонтальной дорожной разметки»:</w:t>
      </w:r>
    </w:p>
    <w:p w14:paraId="1BFF2674" w14:textId="77777777" w:rsidR="008E707F" w:rsidRPr="007A278D" w:rsidRDefault="008E707F" w:rsidP="008E707F">
      <w:pPr>
        <w:tabs>
          <w:tab w:val="left" w:pos="0"/>
        </w:tabs>
        <w:ind w:firstLine="709"/>
        <w:jc w:val="both"/>
      </w:pPr>
      <w:bookmarkStart w:id="15" w:name="_Hlk77338575"/>
      <w:r w:rsidRPr="007A278D">
        <w:t>Финансирование мероприятия:</w:t>
      </w:r>
    </w:p>
    <w:p w14:paraId="5735C665" w14:textId="42DFE2C9" w:rsidR="00F1051F" w:rsidRPr="007A278D" w:rsidRDefault="008E707F" w:rsidP="008E707F">
      <w:pPr>
        <w:tabs>
          <w:tab w:val="left" w:pos="0"/>
        </w:tabs>
        <w:ind w:firstLine="709"/>
        <w:jc w:val="both"/>
      </w:pPr>
      <w:r w:rsidRPr="007A278D">
        <w:t>- 2021 год: в связи с приведением суммы финансирования заключенному контракту - уменьшено на 69 тыс. руб. (средства бюджета городского округа Тольятти) и изменено с 30 000 тыс. руб. на 29 931 тыс. руб. Индикатор остается без изменений.</w:t>
      </w:r>
    </w:p>
    <w:bookmarkEnd w:id="15"/>
    <w:p w14:paraId="220C17A8" w14:textId="6322D50F" w:rsidR="008E707F" w:rsidRPr="007A278D" w:rsidRDefault="008E707F" w:rsidP="008E707F">
      <w:pPr>
        <w:tabs>
          <w:tab w:val="left" w:pos="0"/>
        </w:tabs>
        <w:ind w:firstLine="709"/>
        <w:jc w:val="both"/>
      </w:pPr>
      <w:r w:rsidRPr="007A278D">
        <w:t>3.3. Мероприятие 26 «Проектно-изыскательские работы по капитальному ремонту путепровода»:</w:t>
      </w:r>
    </w:p>
    <w:p w14:paraId="56278D8F" w14:textId="77777777" w:rsidR="008E707F" w:rsidRPr="007A278D" w:rsidRDefault="008E707F" w:rsidP="008E707F">
      <w:pPr>
        <w:tabs>
          <w:tab w:val="left" w:pos="0"/>
        </w:tabs>
        <w:ind w:firstLine="709"/>
        <w:jc w:val="both"/>
      </w:pPr>
      <w:r w:rsidRPr="007A278D">
        <w:t>Финансирование мероприятия:</w:t>
      </w:r>
    </w:p>
    <w:p w14:paraId="6F31C36B" w14:textId="50E92B99" w:rsidR="008E707F" w:rsidRPr="007A278D" w:rsidRDefault="008E707F" w:rsidP="008E707F">
      <w:pPr>
        <w:tabs>
          <w:tab w:val="left" w:pos="0"/>
        </w:tabs>
        <w:ind w:firstLine="709"/>
        <w:jc w:val="both"/>
      </w:pPr>
      <w:r w:rsidRPr="007A278D">
        <w:t xml:space="preserve">- 2021 год: в связи с </w:t>
      </w:r>
      <w:r w:rsidR="00D119C7" w:rsidRPr="007A278D">
        <w:t xml:space="preserve">экономией от размещения муниципальных закупок </w:t>
      </w:r>
      <w:r w:rsidRPr="007A278D">
        <w:t>- уменьшено на 200 тыс. руб. (средства бюджета городского округа Тольятти) и изменено с 8 695 тыс. руб. на 8 495 тыс. руб. Индикатор</w:t>
      </w:r>
      <w:r w:rsidR="00D119C7" w:rsidRPr="007A278D">
        <w:t xml:space="preserve"> остается без изменений</w:t>
      </w:r>
      <w:r w:rsidRPr="007A278D">
        <w:t>.</w:t>
      </w:r>
    </w:p>
    <w:p w14:paraId="308205E7" w14:textId="77777777" w:rsidR="00D94BD6" w:rsidRPr="007A278D" w:rsidRDefault="008E707F" w:rsidP="00D94BD6">
      <w:pPr>
        <w:tabs>
          <w:tab w:val="left" w:pos="0"/>
        </w:tabs>
        <w:ind w:firstLine="709"/>
        <w:jc w:val="both"/>
      </w:pPr>
      <w:r w:rsidRPr="007A278D">
        <w:t>3.4.</w:t>
      </w:r>
      <w:r w:rsidR="00D94BD6" w:rsidRPr="007A278D">
        <w:t xml:space="preserve"> Мероприятие 27 «Диагностика надземных пешеходных переходов (мостов, путепроводов) (путепровод через а/д на пересечении ул. Громовой – Поволжское шоссе </w:t>
      </w:r>
      <w:proofErr w:type="spellStart"/>
      <w:r w:rsidR="00D94BD6" w:rsidRPr="007A278D">
        <w:t>г.о</w:t>
      </w:r>
      <w:proofErr w:type="spellEnd"/>
      <w:r w:rsidR="00D94BD6" w:rsidRPr="007A278D">
        <w:t xml:space="preserve">. Тольятти; путепровод через а/д на пересечении ул. Революционная – Ленинский проспект </w:t>
      </w:r>
      <w:proofErr w:type="spellStart"/>
      <w:r w:rsidR="00D94BD6" w:rsidRPr="007A278D">
        <w:t>г.о</w:t>
      </w:r>
      <w:proofErr w:type="spellEnd"/>
      <w:r w:rsidR="00D94BD6" w:rsidRPr="007A278D">
        <w:t xml:space="preserve">. Тольятти)». </w:t>
      </w:r>
    </w:p>
    <w:p w14:paraId="288A6BE8" w14:textId="77777777" w:rsidR="00D94BD6" w:rsidRPr="007A278D" w:rsidRDefault="00D94BD6" w:rsidP="00D94BD6">
      <w:pPr>
        <w:tabs>
          <w:tab w:val="left" w:pos="0"/>
        </w:tabs>
        <w:ind w:firstLine="709"/>
        <w:jc w:val="both"/>
      </w:pPr>
      <w:r w:rsidRPr="007A278D">
        <w:t>Финансирование мероприятия:</w:t>
      </w:r>
    </w:p>
    <w:p w14:paraId="6C4587F5" w14:textId="77777777" w:rsidR="00D94BD6" w:rsidRPr="007A278D" w:rsidRDefault="00D94BD6" w:rsidP="00D94BD6">
      <w:pPr>
        <w:tabs>
          <w:tab w:val="left" w:pos="0"/>
        </w:tabs>
        <w:ind w:firstLine="709"/>
        <w:jc w:val="both"/>
      </w:pPr>
      <w:r w:rsidRPr="007A278D">
        <w:t xml:space="preserve">- 2021 год: уменьшено на 257 </w:t>
      </w:r>
      <w:proofErr w:type="spellStart"/>
      <w:r w:rsidRPr="007A278D">
        <w:t>тыс.руб</w:t>
      </w:r>
      <w:proofErr w:type="spellEnd"/>
      <w:r w:rsidRPr="007A278D">
        <w:t xml:space="preserve">. за счет средств бюджета городского округа Тольятти - в связи с перерасчетом начальной максимальной цены контракта и изменено с 368 </w:t>
      </w:r>
      <w:proofErr w:type="spellStart"/>
      <w:r w:rsidRPr="007A278D">
        <w:t>тыс.руб</w:t>
      </w:r>
      <w:proofErr w:type="spellEnd"/>
      <w:r w:rsidRPr="007A278D">
        <w:t xml:space="preserve">. на 111 </w:t>
      </w:r>
      <w:proofErr w:type="spellStart"/>
      <w:r w:rsidRPr="007A278D">
        <w:t>тыс.руб</w:t>
      </w:r>
      <w:proofErr w:type="spellEnd"/>
      <w:r w:rsidRPr="007A278D">
        <w:t xml:space="preserve">. </w:t>
      </w:r>
    </w:p>
    <w:p w14:paraId="3566447B" w14:textId="0BD45820" w:rsidR="00B72531" w:rsidRPr="007A278D" w:rsidRDefault="00D94BD6" w:rsidP="00D94BD6">
      <w:pPr>
        <w:tabs>
          <w:tab w:val="left" w:pos="0"/>
        </w:tabs>
        <w:ind w:firstLine="709"/>
        <w:jc w:val="both"/>
      </w:pPr>
      <w:r w:rsidRPr="007A278D">
        <w:t>Показатель реализации мероприятия не изменится.</w:t>
      </w:r>
    </w:p>
    <w:p w14:paraId="2F5DF5DB" w14:textId="2FE66D13" w:rsidR="00B72531" w:rsidRPr="00550176" w:rsidRDefault="00D94BD6" w:rsidP="00B72531">
      <w:pPr>
        <w:tabs>
          <w:tab w:val="left" w:pos="0"/>
        </w:tabs>
        <w:ind w:firstLine="709"/>
        <w:jc w:val="both"/>
      </w:pPr>
      <w:r w:rsidRPr="007A278D">
        <w:t xml:space="preserve">3.5. </w:t>
      </w:r>
      <w:r w:rsidRPr="00550176">
        <w:t xml:space="preserve">В целях осуществления </w:t>
      </w:r>
      <w:r w:rsidR="00375E4B" w:rsidRPr="00550176">
        <w:t>проверки сметной стоимости объекта: «Выполнение работ по нанесению разметки на автомобильных дорогах общего пользования местного значения городского округа Тольятти»</w:t>
      </w:r>
      <w:r w:rsidRPr="00550176">
        <w:t xml:space="preserve"> </w:t>
      </w:r>
      <w:r w:rsidR="00CE4F6A" w:rsidRPr="00550176">
        <w:t xml:space="preserve">заключен муниципальный контракт. На основании заключенного контракта </w:t>
      </w:r>
      <w:r w:rsidRPr="00550176">
        <w:t xml:space="preserve">подпрограмма дополнена мероприятием 28 «Оказание услуг по проведению </w:t>
      </w:r>
      <w:r w:rsidR="00375E4B" w:rsidRPr="00550176">
        <w:t>проверки сметной стоимости</w:t>
      </w:r>
      <w:r w:rsidRPr="00550176">
        <w:t xml:space="preserve">». В соответствии с решением Думы финансирование на 2021 год составляет 269 </w:t>
      </w:r>
      <w:proofErr w:type="spellStart"/>
      <w:r w:rsidRPr="00550176">
        <w:t>тыс.руб</w:t>
      </w:r>
      <w:proofErr w:type="spellEnd"/>
      <w:r w:rsidRPr="00550176">
        <w:t xml:space="preserve">. (средства бюджета городского округа Тольятти». Показатель реализации мероприятия «Количество </w:t>
      </w:r>
      <w:r w:rsidR="00375E4B" w:rsidRPr="00550176">
        <w:t>заключений о достоверности определения сметной стоимости</w:t>
      </w:r>
      <w:r w:rsidRPr="00550176">
        <w:t xml:space="preserve">» - </w:t>
      </w:r>
      <w:r w:rsidR="00205C8E" w:rsidRPr="00550176">
        <w:t xml:space="preserve">1 </w:t>
      </w:r>
      <w:r w:rsidRPr="00550176">
        <w:t>шт.</w:t>
      </w:r>
    </w:p>
    <w:p w14:paraId="7535F82B" w14:textId="77777777" w:rsidR="00B72531" w:rsidRPr="007A278D" w:rsidRDefault="00B72531" w:rsidP="00B72531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>Плановый объем финансирования подпрограммы (средства бюджета городского округа Тольятти):</w:t>
      </w:r>
    </w:p>
    <w:p w14:paraId="5D25D82E" w14:textId="53237453" w:rsidR="00AC2352" w:rsidRPr="007A278D" w:rsidRDefault="00B72531" w:rsidP="00B72531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>- 2021 год: уменьшен на 2</w:t>
      </w:r>
      <w:r w:rsidR="007E38E5" w:rsidRPr="007A278D">
        <w:rPr>
          <w:i/>
          <w:iCs/>
        </w:rPr>
        <w:t>3 567</w:t>
      </w:r>
      <w:r w:rsidRPr="007A278D">
        <w:rPr>
          <w:i/>
          <w:iCs/>
        </w:rPr>
        <w:t xml:space="preserve"> тыс. руб. и изменено с 305 </w:t>
      </w:r>
      <w:r w:rsidR="002C312C" w:rsidRPr="007A278D">
        <w:rPr>
          <w:i/>
          <w:iCs/>
        </w:rPr>
        <w:t>611</w:t>
      </w:r>
      <w:r w:rsidRPr="007A278D">
        <w:rPr>
          <w:i/>
          <w:iCs/>
        </w:rPr>
        <w:t xml:space="preserve"> тыс. руб. на </w:t>
      </w:r>
      <w:r w:rsidR="002C312C" w:rsidRPr="007A278D">
        <w:rPr>
          <w:i/>
          <w:iCs/>
        </w:rPr>
        <w:t>282</w:t>
      </w:r>
      <w:r w:rsidRPr="007A278D">
        <w:rPr>
          <w:i/>
          <w:iCs/>
        </w:rPr>
        <w:t xml:space="preserve"> </w:t>
      </w:r>
      <w:r w:rsidR="002C312C" w:rsidRPr="007A278D">
        <w:rPr>
          <w:i/>
          <w:iCs/>
        </w:rPr>
        <w:t>044</w:t>
      </w:r>
      <w:r w:rsidRPr="007A278D">
        <w:rPr>
          <w:i/>
          <w:iCs/>
        </w:rPr>
        <w:t xml:space="preserve">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>.</w:t>
      </w:r>
      <w:r w:rsidR="002C312C" w:rsidRPr="007A278D">
        <w:rPr>
          <w:i/>
          <w:iCs/>
        </w:rPr>
        <w:t>;</w:t>
      </w:r>
    </w:p>
    <w:p w14:paraId="12328406" w14:textId="4BE6CB05" w:rsidR="002C312C" w:rsidRPr="007A278D" w:rsidRDefault="002C312C" w:rsidP="00B72531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 xml:space="preserve">- 2022 год: увеличен на 42919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 xml:space="preserve">. и изменено с 421 548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 xml:space="preserve">. на 464 467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>.;</w:t>
      </w:r>
    </w:p>
    <w:p w14:paraId="70076158" w14:textId="5622B33E" w:rsidR="002C312C" w:rsidRPr="007A278D" w:rsidRDefault="002C312C" w:rsidP="00B72531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 xml:space="preserve">- 2023 год: увеличен на 35 766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 xml:space="preserve">. и изменено с 421548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 xml:space="preserve">. на 457 314 </w:t>
      </w:r>
      <w:proofErr w:type="spellStart"/>
      <w:r w:rsidRPr="007A278D">
        <w:rPr>
          <w:i/>
          <w:iCs/>
        </w:rPr>
        <w:t>тыс.руб</w:t>
      </w:r>
      <w:proofErr w:type="spellEnd"/>
      <w:r w:rsidRPr="007A278D">
        <w:rPr>
          <w:i/>
          <w:iCs/>
        </w:rPr>
        <w:t>.</w:t>
      </w:r>
    </w:p>
    <w:p w14:paraId="112BECA8" w14:textId="0805DEE9" w:rsidR="00AB27AB" w:rsidRPr="007A278D" w:rsidRDefault="002C312C" w:rsidP="006616EE">
      <w:pPr>
        <w:ind w:right="-23" w:firstLine="708"/>
        <w:jc w:val="both"/>
        <w:rPr>
          <w:b/>
          <w:bCs/>
        </w:rPr>
      </w:pPr>
      <w:bookmarkStart w:id="16" w:name="_Hlk77074428"/>
      <w:bookmarkEnd w:id="13"/>
      <w:r w:rsidRPr="007A278D">
        <w:t>4</w:t>
      </w:r>
      <w:r w:rsidR="00AB27AB" w:rsidRPr="007A278D">
        <w:t xml:space="preserve">. Подпрограмма </w:t>
      </w:r>
      <w:r w:rsidR="00AB27AB" w:rsidRPr="007A278D">
        <w:rPr>
          <w:b/>
          <w:bCs/>
        </w:rPr>
        <w:t>"Развитие городского пассажирского транспорта в городском округе Тольятти на период 2021-2025 гг.".</w:t>
      </w:r>
    </w:p>
    <w:p w14:paraId="7DB56C48" w14:textId="7C27DFFC" w:rsidR="00AB27AB" w:rsidRDefault="00AB27AB" w:rsidP="00AB27AB">
      <w:pPr>
        <w:ind w:right="-23" w:firstLine="708"/>
        <w:jc w:val="both"/>
      </w:pPr>
      <w:r w:rsidRPr="007A278D">
        <w:t xml:space="preserve">В рамках </w:t>
      </w:r>
      <w:proofErr w:type="spellStart"/>
      <w:r w:rsidRPr="007A278D">
        <w:t>софинансирования</w:t>
      </w:r>
      <w:proofErr w:type="spellEnd"/>
      <w:r w:rsidRPr="007A278D">
        <w:t xml:space="preserve"> расходных обязательств городского округа Тольятти, направленных на реализацию полномочий по созданию условий для предоставления транспортных услуг населению и организации транспортного обслуживания населения в </w:t>
      </w:r>
      <w:r w:rsidRPr="007A278D">
        <w:lastRenderedPageBreak/>
        <w:t xml:space="preserve">границах городского округа Тольятти, в соответствии с Постановлением Правительства Самарской области от 02.06.2021 № 367 «О внесении изменений в постановление Правительства Самарской области от 27.11.2013 № 677 «Об утверждении государственной программы Самарской области «Развитие транспортной системы Самарской области (2014-2025 годы)», городскому округу Тольятти в 2021 году дополнительно направлено 28 717 780,0 руб. (за 1 квартал 2021г). </w:t>
      </w:r>
    </w:p>
    <w:p w14:paraId="2754A9C1" w14:textId="33168140" w:rsidR="00641F69" w:rsidRPr="00F03685" w:rsidRDefault="00550176" w:rsidP="00641F69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 xml:space="preserve">В целях обеспечения долевого </w:t>
      </w:r>
      <w:proofErr w:type="spellStart"/>
      <w:r w:rsidRPr="00F03685">
        <w:rPr>
          <w:color w:val="00B050"/>
        </w:rPr>
        <w:t>софинансирования</w:t>
      </w:r>
      <w:proofErr w:type="spellEnd"/>
      <w:r w:rsidRPr="00F03685">
        <w:rPr>
          <w:color w:val="00B050"/>
        </w:rPr>
        <w:t xml:space="preserve"> за счет городского бюджета недостаток средств в сумме 290 078,59 руб. (или 1%) перераспределяется с мероприятия 3</w:t>
      </w:r>
      <w:r w:rsidR="00A0518A">
        <w:rPr>
          <w:color w:val="00B050"/>
        </w:rPr>
        <w:t>2</w:t>
      </w:r>
      <w:r w:rsidRPr="00F03685">
        <w:rPr>
          <w:color w:val="00B050"/>
        </w:rPr>
        <w:t xml:space="preserve"> «Выполнение работ по осуществлению регулярных перевозок пассажиров и багажа по регулируемым тарифам» (свободный остаток). </w:t>
      </w:r>
    </w:p>
    <w:p w14:paraId="0C245C1E" w14:textId="448DCFC1" w:rsidR="00550176" w:rsidRPr="00F03685" w:rsidRDefault="00641F69" w:rsidP="00AB27AB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>М</w:t>
      </w:r>
      <w:r w:rsidR="00550176" w:rsidRPr="00F03685">
        <w:rPr>
          <w:color w:val="00B050"/>
        </w:rPr>
        <w:t>ероприятие 30 разделено на 2 мероприятия:</w:t>
      </w:r>
    </w:p>
    <w:p w14:paraId="21E34366" w14:textId="3AEAB8B5" w:rsidR="00550176" w:rsidRPr="00F03685" w:rsidRDefault="00550176" w:rsidP="00AB27AB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>- мероприятие 30.1 «Предоставление субсидий исполнителям, выполняющим работы по перевозке пассажиров и багажа транспортом общего пользования»</w:t>
      </w:r>
    </w:p>
    <w:p w14:paraId="59BCD590" w14:textId="1536A3A4" w:rsidR="00641F69" w:rsidRPr="00F03685" w:rsidRDefault="00641F69" w:rsidP="00AB27AB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 xml:space="preserve">Финансирование в 2021 году </w:t>
      </w:r>
      <w:r w:rsidR="00F03685" w:rsidRPr="00F03685">
        <w:rPr>
          <w:color w:val="00B050"/>
        </w:rPr>
        <w:t>составит 25 743 тыс. руб. (средства бюджета городского округа Тольятти).</w:t>
      </w:r>
    </w:p>
    <w:p w14:paraId="44C0E401" w14:textId="395DEA73" w:rsidR="00641F69" w:rsidRPr="00F03685" w:rsidRDefault="00F03685" w:rsidP="00AB27AB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>Индикатор останется без изменений, так как изменение объема финансирования не повлияет на количество перевезенных пассажиров льготной категории граждан.</w:t>
      </w:r>
      <w:r w:rsidR="00641F69" w:rsidRPr="00F03685">
        <w:rPr>
          <w:color w:val="00B050"/>
        </w:rPr>
        <w:t xml:space="preserve"> </w:t>
      </w:r>
    </w:p>
    <w:p w14:paraId="685BF1FE" w14:textId="62F667BD" w:rsidR="00641F69" w:rsidRPr="00F03685" w:rsidRDefault="00550176" w:rsidP="00641F69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>- мероприятие 30.2 «Предоставление субсидии на возмещение недополученных доходов и финансовое обеспечение (возмещение)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</w:p>
    <w:p w14:paraId="21F6AB22" w14:textId="323D4CBE" w:rsidR="00641F69" w:rsidRPr="00F03685" w:rsidRDefault="00641F69" w:rsidP="00641F69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 xml:space="preserve">Финансирование в 2021 году составит 29 008 </w:t>
      </w:r>
      <w:proofErr w:type="spellStart"/>
      <w:r w:rsidRPr="00F03685">
        <w:rPr>
          <w:color w:val="00B050"/>
        </w:rPr>
        <w:t>тыс.руб</w:t>
      </w:r>
      <w:proofErr w:type="spellEnd"/>
      <w:r w:rsidRPr="00F03685">
        <w:rPr>
          <w:color w:val="00B050"/>
        </w:rPr>
        <w:t xml:space="preserve">., в том числе 290 </w:t>
      </w:r>
      <w:proofErr w:type="spellStart"/>
      <w:r w:rsidRPr="00F03685">
        <w:rPr>
          <w:color w:val="00B050"/>
        </w:rPr>
        <w:t>тыс.руб</w:t>
      </w:r>
      <w:proofErr w:type="spellEnd"/>
      <w:r w:rsidRPr="00F03685">
        <w:rPr>
          <w:color w:val="00B050"/>
        </w:rPr>
        <w:t xml:space="preserve">. – средства бюджета городского округа Тольятти, 28 718 </w:t>
      </w:r>
      <w:proofErr w:type="spellStart"/>
      <w:r w:rsidRPr="00F03685">
        <w:rPr>
          <w:color w:val="00B050"/>
        </w:rPr>
        <w:t>тыс.руб</w:t>
      </w:r>
      <w:proofErr w:type="spellEnd"/>
      <w:r w:rsidRPr="00F03685">
        <w:rPr>
          <w:color w:val="00B050"/>
        </w:rPr>
        <w:t>. – средства областного бюджета.</w:t>
      </w:r>
    </w:p>
    <w:p w14:paraId="7863125B" w14:textId="235D032D" w:rsidR="00FA70AE" w:rsidRPr="00F03685" w:rsidRDefault="00641F69" w:rsidP="00F03685">
      <w:pPr>
        <w:ind w:right="-23" w:firstLine="708"/>
        <w:jc w:val="both"/>
        <w:rPr>
          <w:color w:val="00B050"/>
        </w:rPr>
      </w:pPr>
      <w:r w:rsidRPr="00F03685">
        <w:rPr>
          <w:color w:val="00B050"/>
        </w:rPr>
        <w:t>Добавлен новый индикатор «</w:t>
      </w:r>
      <w:r w:rsidR="00D04298" w:rsidRPr="00D04298">
        <w:rPr>
          <w:color w:val="00B050"/>
        </w:rPr>
        <w:t xml:space="preserve">Количество пассажиров льготной категории граждан за которых выплачена субсидия перевозчикам в условиях угрозы распространения новой коронавирусной инфекции </w:t>
      </w:r>
      <w:proofErr w:type="spellStart"/>
      <w:proofErr w:type="gramStart"/>
      <w:r w:rsidR="00D04298" w:rsidRPr="00D04298">
        <w:rPr>
          <w:color w:val="00B050"/>
        </w:rPr>
        <w:t>тыс.пас</w:t>
      </w:r>
      <w:proofErr w:type="spellEnd"/>
      <w:proofErr w:type="gramEnd"/>
      <w:r w:rsidR="00D04298" w:rsidRPr="00D04298">
        <w:rPr>
          <w:color w:val="00B050"/>
        </w:rPr>
        <w:t>.</w:t>
      </w:r>
      <w:r w:rsidRPr="00F03685">
        <w:rPr>
          <w:color w:val="00B050"/>
        </w:rPr>
        <w:t>», значение на 2021 год – 1 116 тыс. пас.</w:t>
      </w:r>
    </w:p>
    <w:p w14:paraId="32B296BA" w14:textId="6E583184" w:rsidR="00C64B5A" w:rsidRPr="007A278D" w:rsidRDefault="002C312C" w:rsidP="00AB27AB">
      <w:pPr>
        <w:ind w:right="-23" w:firstLine="708"/>
        <w:jc w:val="both"/>
      </w:pPr>
      <w:r w:rsidRPr="007A278D">
        <w:t>4</w:t>
      </w:r>
      <w:r w:rsidR="00C64B5A" w:rsidRPr="007A278D">
        <w:t>.2. По мероприятию 3</w:t>
      </w:r>
      <w:r w:rsidRPr="007A278D">
        <w:t>2</w:t>
      </w:r>
      <w:r w:rsidR="00C64B5A" w:rsidRPr="007A278D">
        <w:t xml:space="preserve"> «Выполнение работ по осуществлению регулярных перевозок пассажиров и багажа по регулируемым тарифам» финансирование за счет бюджета городского округа Тольятти на 2021 год уменьшено на 290 </w:t>
      </w:r>
      <w:proofErr w:type="spellStart"/>
      <w:r w:rsidR="00C64B5A" w:rsidRPr="007A278D">
        <w:t>тыс.руб</w:t>
      </w:r>
      <w:proofErr w:type="spellEnd"/>
      <w:r w:rsidR="00C64B5A" w:rsidRPr="007A278D">
        <w:t>. (свободный остаток) и изменено с 214</w:t>
      </w:r>
      <w:r w:rsidR="00410368">
        <w:t xml:space="preserve"> </w:t>
      </w:r>
      <w:r w:rsidR="00C64B5A" w:rsidRPr="007A278D">
        <w:t xml:space="preserve">752 </w:t>
      </w:r>
      <w:proofErr w:type="spellStart"/>
      <w:r w:rsidR="00C64B5A" w:rsidRPr="007A278D">
        <w:t>тыс.руб</w:t>
      </w:r>
      <w:proofErr w:type="spellEnd"/>
      <w:r w:rsidR="00C64B5A" w:rsidRPr="007A278D">
        <w:t xml:space="preserve">. на 214 462 </w:t>
      </w:r>
      <w:proofErr w:type="spellStart"/>
      <w:r w:rsidR="00C64B5A" w:rsidRPr="007A278D">
        <w:t>тыс.руб</w:t>
      </w:r>
      <w:proofErr w:type="spellEnd"/>
      <w:r w:rsidR="00C64B5A" w:rsidRPr="007A278D">
        <w:t>. Индикатор останется без изменений.</w:t>
      </w:r>
    </w:p>
    <w:p w14:paraId="638F6598" w14:textId="55A91CB3" w:rsidR="006B01E7" w:rsidRPr="007A278D" w:rsidRDefault="006B01E7" w:rsidP="00AD5611">
      <w:pPr>
        <w:ind w:firstLine="709"/>
        <w:jc w:val="both"/>
        <w:rPr>
          <w:i/>
          <w:iCs/>
        </w:rPr>
      </w:pPr>
      <w:bookmarkStart w:id="17" w:name="_Hlk73352289"/>
      <w:bookmarkEnd w:id="16"/>
      <w:r w:rsidRPr="007A278D">
        <w:rPr>
          <w:i/>
          <w:iCs/>
        </w:rPr>
        <w:t>Плановый объем финансирования подпрограммы для выполнения мероприятий:</w:t>
      </w:r>
    </w:p>
    <w:p w14:paraId="0F39629F" w14:textId="4EF6F6C0" w:rsidR="006B01E7" w:rsidRPr="007A278D" w:rsidRDefault="006B01E7" w:rsidP="00AD5611">
      <w:pPr>
        <w:ind w:firstLine="709"/>
        <w:jc w:val="both"/>
        <w:rPr>
          <w:i/>
          <w:iCs/>
        </w:rPr>
      </w:pPr>
      <w:bookmarkStart w:id="18" w:name="_Hlk73428500"/>
      <w:r w:rsidRPr="007A278D">
        <w:rPr>
          <w:i/>
          <w:iCs/>
        </w:rPr>
        <w:t>- 2021 год</w:t>
      </w:r>
      <w:r w:rsidR="00973570" w:rsidRPr="007A278D">
        <w:rPr>
          <w:i/>
          <w:iCs/>
        </w:rPr>
        <w:t>:</w:t>
      </w:r>
      <w:r w:rsidRPr="007A278D">
        <w:rPr>
          <w:i/>
          <w:iCs/>
        </w:rPr>
        <w:t xml:space="preserve"> увеличен на</w:t>
      </w:r>
      <w:r w:rsidR="002C312C" w:rsidRPr="007A278D">
        <w:rPr>
          <w:i/>
          <w:iCs/>
        </w:rPr>
        <w:t xml:space="preserve"> 28 718</w:t>
      </w:r>
      <w:r w:rsidRPr="007A278D">
        <w:rPr>
          <w:i/>
          <w:iCs/>
        </w:rPr>
        <w:t xml:space="preserve"> тыс. руб. (</w:t>
      </w:r>
      <w:r w:rsidR="00C2745B" w:rsidRPr="007A278D">
        <w:rPr>
          <w:i/>
          <w:iCs/>
        </w:rPr>
        <w:t>средства областного бюджета</w:t>
      </w:r>
      <w:r w:rsidR="0021302D" w:rsidRPr="007A278D">
        <w:rPr>
          <w:i/>
          <w:iCs/>
        </w:rPr>
        <w:t>)</w:t>
      </w:r>
      <w:r w:rsidR="00C27C54" w:rsidRPr="007A278D">
        <w:rPr>
          <w:i/>
          <w:iCs/>
        </w:rPr>
        <w:t xml:space="preserve"> </w:t>
      </w:r>
      <w:r w:rsidRPr="007A278D">
        <w:rPr>
          <w:i/>
          <w:iCs/>
        </w:rPr>
        <w:t xml:space="preserve">и изменен с </w:t>
      </w:r>
      <w:r w:rsidR="002E4BA8" w:rsidRPr="007A278D">
        <w:rPr>
          <w:i/>
          <w:iCs/>
        </w:rPr>
        <w:t>316 674</w:t>
      </w:r>
      <w:r w:rsidRPr="007A278D">
        <w:rPr>
          <w:i/>
          <w:iCs/>
        </w:rPr>
        <w:t xml:space="preserve"> тыс. руб. на </w:t>
      </w:r>
      <w:r w:rsidR="002E4BA8" w:rsidRPr="007A278D">
        <w:rPr>
          <w:i/>
          <w:iCs/>
        </w:rPr>
        <w:t>345 392</w:t>
      </w:r>
      <w:r w:rsidRPr="007A278D">
        <w:rPr>
          <w:i/>
          <w:iCs/>
        </w:rPr>
        <w:t xml:space="preserve"> тыс.</w:t>
      </w:r>
      <w:r w:rsidR="00047969" w:rsidRPr="007A278D">
        <w:rPr>
          <w:i/>
          <w:iCs/>
        </w:rPr>
        <w:t xml:space="preserve"> </w:t>
      </w:r>
      <w:r w:rsidRPr="007A278D">
        <w:rPr>
          <w:i/>
          <w:iCs/>
        </w:rPr>
        <w:t>руб.;</w:t>
      </w:r>
    </w:p>
    <w:bookmarkEnd w:id="17"/>
    <w:bookmarkEnd w:id="18"/>
    <w:p w14:paraId="65CBBBE8" w14:textId="41335544" w:rsidR="00F02505" w:rsidRPr="007A278D" w:rsidRDefault="00B80581" w:rsidP="00AD5611">
      <w:pPr>
        <w:tabs>
          <w:tab w:val="left" w:pos="0"/>
        </w:tabs>
        <w:ind w:firstLine="709"/>
        <w:jc w:val="both"/>
        <w:rPr>
          <w:rFonts w:eastAsia="Times New Roman"/>
          <w:b/>
          <w:bCs/>
          <w:i/>
          <w:iCs/>
        </w:rPr>
      </w:pPr>
      <w:r w:rsidRPr="007A278D">
        <w:rPr>
          <w:rFonts w:eastAsia="Times New Roman"/>
          <w:b/>
          <w:bCs/>
          <w:i/>
          <w:iCs/>
        </w:rPr>
        <w:t>Плановый объем финансирования Программы для выполнения мероприятий</w:t>
      </w:r>
      <w:r w:rsidR="00F02505" w:rsidRPr="007A278D">
        <w:rPr>
          <w:rFonts w:eastAsia="Times New Roman"/>
          <w:b/>
          <w:bCs/>
          <w:i/>
          <w:iCs/>
        </w:rPr>
        <w:t>:</w:t>
      </w:r>
    </w:p>
    <w:p w14:paraId="21091FBA" w14:textId="002B5B6F" w:rsidR="00B80581" w:rsidRPr="007A278D" w:rsidRDefault="00F02505" w:rsidP="00AD5611">
      <w:pPr>
        <w:tabs>
          <w:tab w:val="left" w:pos="0"/>
        </w:tabs>
        <w:ind w:firstLine="709"/>
        <w:jc w:val="both"/>
        <w:rPr>
          <w:rFonts w:eastAsia="Times New Roman"/>
          <w:i/>
          <w:iCs/>
        </w:rPr>
      </w:pPr>
      <w:bookmarkStart w:id="19" w:name="_Hlk62463668"/>
      <w:bookmarkStart w:id="20" w:name="_Hlk77767618"/>
      <w:r w:rsidRPr="007A278D">
        <w:rPr>
          <w:rFonts w:eastAsia="Times New Roman"/>
          <w:i/>
          <w:iCs/>
        </w:rPr>
        <w:t>-</w:t>
      </w:r>
      <w:r w:rsidR="00B80581" w:rsidRPr="007A278D">
        <w:rPr>
          <w:rFonts w:eastAsia="Times New Roman"/>
          <w:i/>
          <w:iCs/>
        </w:rPr>
        <w:t xml:space="preserve"> в 202</w:t>
      </w:r>
      <w:r w:rsidR="00F11D8B" w:rsidRPr="007A278D">
        <w:rPr>
          <w:rFonts w:eastAsia="Times New Roman"/>
          <w:i/>
          <w:iCs/>
        </w:rPr>
        <w:t>1</w:t>
      </w:r>
      <w:r w:rsidR="00B80581" w:rsidRPr="007A278D">
        <w:rPr>
          <w:rFonts w:eastAsia="Times New Roman"/>
          <w:i/>
          <w:iCs/>
        </w:rPr>
        <w:t xml:space="preserve"> году</w:t>
      </w:r>
      <w:r w:rsidRPr="007A278D">
        <w:rPr>
          <w:rFonts w:eastAsia="Times New Roman"/>
          <w:i/>
          <w:iCs/>
        </w:rPr>
        <w:t xml:space="preserve"> увеличен</w:t>
      </w:r>
      <w:r w:rsidR="00B80581" w:rsidRPr="007A278D">
        <w:rPr>
          <w:rFonts w:eastAsia="Times New Roman"/>
          <w:i/>
          <w:iCs/>
        </w:rPr>
        <w:t xml:space="preserve"> на </w:t>
      </w:r>
      <w:r w:rsidR="0027108D" w:rsidRPr="007A278D">
        <w:rPr>
          <w:rFonts w:eastAsia="Times New Roman"/>
          <w:i/>
          <w:iCs/>
        </w:rPr>
        <w:t>7</w:t>
      </w:r>
      <w:r w:rsidR="00D119C7" w:rsidRPr="007A278D">
        <w:rPr>
          <w:rFonts w:eastAsia="Times New Roman"/>
          <w:i/>
          <w:iCs/>
        </w:rPr>
        <w:t>2</w:t>
      </w:r>
      <w:r w:rsidR="0027108D" w:rsidRPr="007A278D">
        <w:rPr>
          <w:rFonts w:eastAsia="Times New Roman"/>
          <w:i/>
          <w:iCs/>
        </w:rPr>
        <w:t xml:space="preserve"> </w:t>
      </w:r>
      <w:r w:rsidR="00D119C7" w:rsidRPr="007A278D">
        <w:rPr>
          <w:rFonts w:eastAsia="Times New Roman"/>
          <w:i/>
          <w:iCs/>
        </w:rPr>
        <w:t>959</w:t>
      </w:r>
      <w:r w:rsidR="00B80581" w:rsidRPr="007A278D">
        <w:rPr>
          <w:rFonts w:eastAsia="Times New Roman"/>
          <w:i/>
          <w:iCs/>
        </w:rPr>
        <w:t xml:space="preserve"> тыс. руб. </w:t>
      </w:r>
      <w:r w:rsidR="005B718E" w:rsidRPr="007A278D">
        <w:rPr>
          <w:rFonts w:eastAsia="Times New Roman"/>
          <w:i/>
          <w:iCs/>
        </w:rPr>
        <w:t>(из них:</w:t>
      </w:r>
      <w:r w:rsidR="007C4714" w:rsidRPr="007A278D">
        <w:rPr>
          <w:rFonts w:eastAsia="Times New Roman"/>
          <w:i/>
          <w:iCs/>
        </w:rPr>
        <w:t xml:space="preserve"> </w:t>
      </w:r>
      <w:r w:rsidR="00D119C7" w:rsidRPr="007A278D">
        <w:rPr>
          <w:rFonts w:eastAsia="Times New Roman"/>
          <w:i/>
          <w:iCs/>
        </w:rPr>
        <w:t>уменьшение на 18 </w:t>
      </w:r>
      <w:proofErr w:type="gramStart"/>
      <w:r w:rsidR="00D119C7" w:rsidRPr="007A278D">
        <w:rPr>
          <w:rFonts w:eastAsia="Times New Roman"/>
          <w:i/>
          <w:iCs/>
        </w:rPr>
        <w:t xml:space="preserve">759 </w:t>
      </w:r>
      <w:r w:rsidR="007C4714" w:rsidRPr="007A278D">
        <w:rPr>
          <w:rFonts w:eastAsia="Times New Roman"/>
          <w:i/>
          <w:iCs/>
        </w:rPr>
        <w:t xml:space="preserve"> тыс.</w:t>
      </w:r>
      <w:proofErr w:type="gramEnd"/>
      <w:r w:rsidR="007C4714" w:rsidRPr="007A278D">
        <w:rPr>
          <w:rFonts w:eastAsia="Times New Roman"/>
          <w:i/>
          <w:iCs/>
        </w:rPr>
        <w:t xml:space="preserve"> руб. </w:t>
      </w:r>
      <w:r w:rsidR="00D119C7" w:rsidRPr="007A278D">
        <w:rPr>
          <w:rFonts w:eastAsia="Times New Roman"/>
          <w:i/>
          <w:iCs/>
        </w:rPr>
        <w:t>–</w:t>
      </w:r>
      <w:r w:rsidR="007C4714" w:rsidRPr="007A278D">
        <w:rPr>
          <w:i/>
          <w:iCs/>
        </w:rPr>
        <w:t xml:space="preserve"> </w:t>
      </w:r>
      <w:r w:rsidR="00D119C7" w:rsidRPr="007A278D">
        <w:rPr>
          <w:i/>
          <w:iCs/>
        </w:rPr>
        <w:t xml:space="preserve">за счет </w:t>
      </w:r>
      <w:r w:rsidR="007C4714" w:rsidRPr="007A278D">
        <w:rPr>
          <w:i/>
          <w:iCs/>
        </w:rPr>
        <w:t xml:space="preserve">средств городского округа Тольятти, </w:t>
      </w:r>
      <w:r w:rsidR="00D119C7" w:rsidRPr="007A278D">
        <w:rPr>
          <w:i/>
          <w:iCs/>
        </w:rPr>
        <w:t>увеличение на 91</w:t>
      </w:r>
      <w:r w:rsidR="0027108D" w:rsidRPr="007A278D">
        <w:rPr>
          <w:i/>
          <w:iCs/>
        </w:rPr>
        <w:t xml:space="preserve"> </w:t>
      </w:r>
      <w:r w:rsidR="00D119C7" w:rsidRPr="007A278D">
        <w:rPr>
          <w:i/>
          <w:iCs/>
        </w:rPr>
        <w:t>718</w:t>
      </w:r>
      <w:r w:rsidR="007C4714" w:rsidRPr="007A278D">
        <w:rPr>
          <w:i/>
          <w:iCs/>
        </w:rPr>
        <w:t xml:space="preserve"> </w:t>
      </w:r>
      <w:proofErr w:type="spellStart"/>
      <w:r w:rsidR="007C4714" w:rsidRPr="007A278D">
        <w:rPr>
          <w:i/>
          <w:iCs/>
        </w:rPr>
        <w:t>тыс.руб</w:t>
      </w:r>
      <w:proofErr w:type="spellEnd"/>
      <w:r w:rsidR="007C4714" w:rsidRPr="007A278D">
        <w:rPr>
          <w:i/>
          <w:iCs/>
        </w:rPr>
        <w:t xml:space="preserve">. </w:t>
      </w:r>
      <w:r w:rsidR="00D119C7" w:rsidRPr="007A278D">
        <w:rPr>
          <w:i/>
          <w:iCs/>
        </w:rPr>
        <w:t>–</w:t>
      </w:r>
      <w:r w:rsidR="005B718E" w:rsidRPr="007A278D">
        <w:rPr>
          <w:i/>
          <w:iCs/>
        </w:rPr>
        <w:t xml:space="preserve"> </w:t>
      </w:r>
      <w:r w:rsidR="00D119C7" w:rsidRPr="007A278D">
        <w:rPr>
          <w:i/>
          <w:iCs/>
        </w:rPr>
        <w:t>за счет средст</w:t>
      </w:r>
      <w:r w:rsidR="007A278D" w:rsidRPr="007A278D">
        <w:rPr>
          <w:i/>
          <w:iCs/>
        </w:rPr>
        <w:t>в</w:t>
      </w:r>
      <w:r w:rsidR="00D119C7" w:rsidRPr="007A278D">
        <w:rPr>
          <w:i/>
          <w:iCs/>
        </w:rPr>
        <w:t xml:space="preserve"> </w:t>
      </w:r>
      <w:r w:rsidR="007C4714" w:rsidRPr="007A278D">
        <w:rPr>
          <w:i/>
          <w:iCs/>
        </w:rPr>
        <w:t>областн</w:t>
      </w:r>
      <w:r w:rsidR="007A278D" w:rsidRPr="007A278D">
        <w:rPr>
          <w:i/>
          <w:iCs/>
        </w:rPr>
        <w:t>ого</w:t>
      </w:r>
      <w:r w:rsidR="007C4714" w:rsidRPr="007A278D">
        <w:rPr>
          <w:i/>
          <w:iCs/>
        </w:rPr>
        <w:t xml:space="preserve"> </w:t>
      </w:r>
      <w:r w:rsidR="007A278D" w:rsidRPr="007A278D">
        <w:rPr>
          <w:i/>
          <w:iCs/>
        </w:rPr>
        <w:t>бюджета</w:t>
      </w:r>
      <w:r w:rsidR="005B718E" w:rsidRPr="007A278D">
        <w:rPr>
          <w:i/>
          <w:iCs/>
        </w:rPr>
        <w:t xml:space="preserve">), </w:t>
      </w:r>
      <w:r w:rsidR="00B80581" w:rsidRPr="007A278D">
        <w:rPr>
          <w:rFonts w:eastAsia="Times New Roman"/>
          <w:i/>
          <w:iCs/>
        </w:rPr>
        <w:t xml:space="preserve">и изменен с </w:t>
      </w:r>
      <w:r w:rsidR="0027108D" w:rsidRPr="007A278D">
        <w:rPr>
          <w:rFonts w:eastAsia="Times New Roman"/>
          <w:i/>
          <w:iCs/>
        </w:rPr>
        <w:t>2 2</w:t>
      </w:r>
      <w:r w:rsidR="007A278D" w:rsidRPr="007A278D">
        <w:rPr>
          <w:rFonts w:eastAsia="Times New Roman"/>
          <w:i/>
          <w:iCs/>
        </w:rPr>
        <w:t>74</w:t>
      </w:r>
      <w:r w:rsidR="0027108D" w:rsidRPr="007A278D">
        <w:rPr>
          <w:rFonts w:eastAsia="Times New Roman"/>
          <w:i/>
          <w:iCs/>
        </w:rPr>
        <w:t xml:space="preserve"> </w:t>
      </w:r>
      <w:r w:rsidR="007A278D" w:rsidRPr="007A278D">
        <w:rPr>
          <w:rFonts w:eastAsia="Times New Roman"/>
          <w:i/>
          <w:iCs/>
        </w:rPr>
        <w:t>538</w:t>
      </w:r>
      <w:r w:rsidR="00B80581" w:rsidRPr="007A278D">
        <w:rPr>
          <w:bCs/>
          <w:i/>
          <w:iCs/>
        </w:rPr>
        <w:t xml:space="preserve"> </w:t>
      </w:r>
      <w:r w:rsidR="00B80581" w:rsidRPr="007A278D">
        <w:rPr>
          <w:rFonts w:eastAsia="Times New Roman"/>
          <w:i/>
          <w:iCs/>
        </w:rPr>
        <w:t xml:space="preserve">тыс. руб. на </w:t>
      </w:r>
      <w:r w:rsidR="007C4714" w:rsidRPr="007A278D">
        <w:rPr>
          <w:rFonts w:eastAsia="Times New Roman"/>
          <w:i/>
          <w:iCs/>
        </w:rPr>
        <w:t>2</w:t>
      </w:r>
      <w:r w:rsidR="0027108D" w:rsidRPr="007A278D">
        <w:rPr>
          <w:rFonts w:eastAsia="Times New Roman"/>
          <w:i/>
          <w:iCs/>
        </w:rPr>
        <w:t> </w:t>
      </w:r>
      <w:r w:rsidR="007A278D" w:rsidRPr="007A278D">
        <w:rPr>
          <w:rFonts w:eastAsia="Times New Roman"/>
          <w:i/>
          <w:iCs/>
        </w:rPr>
        <w:t>3</w:t>
      </w:r>
      <w:r w:rsidR="0027108D" w:rsidRPr="007A278D">
        <w:rPr>
          <w:rFonts w:eastAsia="Times New Roman"/>
          <w:i/>
          <w:iCs/>
        </w:rPr>
        <w:t>4</w:t>
      </w:r>
      <w:r w:rsidR="007A278D" w:rsidRPr="007A278D">
        <w:rPr>
          <w:rFonts w:eastAsia="Times New Roman"/>
          <w:i/>
          <w:iCs/>
        </w:rPr>
        <w:t>7</w:t>
      </w:r>
      <w:r w:rsidR="0027108D" w:rsidRPr="007A278D">
        <w:rPr>
          <w:rFonts w:eastAsia="Times New Roman"/>
          <w:i/>
          <w:iCs/>
        </w:rPr>
        <w:t xml:space="preserve"> </w:t>
      </w:r>
      <w:r w:rsidR="007A278D" w:rsidRPr="007A278D">
        <w:rPr>
          <w:rFonts w:eastAsia="Times New Roman"/>
          <w:i/>
          <w:iCs/>
        </w:rPr>
        <w:t>497</w:t>
      </w:r>
      <w:r w:rsidR="00B80581" w:rsidRPr="007A278D">
        <w:rPr>
          <w:rFonts w:eastAsia="Times New Roman"/>
          <w:i/>
          <w:iCs/>
        </w:rPr>
        <w:t xml:space="preserve"> тыс. руб.</w:t>
      </w:r>
      <w:r w:rsidRPr="007A278D">
        <w:rPr>
          <w:i/>
          <w:iCs/>
        </w:rPr>
        <w:t>;</w:t>
      </w:r>
    </w:p>
    <w:bookmarkEnd w:id="19"/>
    <w:p w14:paraId="7B1F2144" w14:textId="133B2894" w:rsidR="00D479E5" w:rsidRPr="007A278D" w:rsidRDefault="00D479E5" w:rsidP="00AD5611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>- в 202</w:t>
      </w:r>
      <w:r w:rsidR="00F11D8B" w:rsidRPr="007A278D">
        <w:rPr>
          <w:i/>
          <w:iCs/>
        </w:rPr>
        <w:t>2</w:t>
      </w:r>
      <w:r w:rsidRPr="007A278D">
        <w:rPr>
          <w:i/>
          <w:iCs/>
        </w:rPr>
        <w:t xml:space="preserve"> году </w:t>
      </w:r>
      <w:r w:rsidRPr="007A278D">
        <w:rPr>
          <w:rFonts w:eastAsia="Times New Roman"/>
          <w:i/>
          <w:iCs/>
        </w:rPr>
        <w:t>- у</w:t>
      </w:r>
      <w:r w:rsidR="007A278D" w:rsidRPr="007A278D">
        <w:rPr>
          <w:rFonts w:eastAsia="Times New Roman"/>
          <w:i/>
          <w:iCs/>
        </w:rPr>
        <w:t>величен</w:t>
      </w:r>
      <w:r w:rsidRPr="007A278D">
        <w:rPr>
          <w:rFonts w:eastAsia="Times New Roman"/>
          <w:i/>
          <w:iCs/>
        </w:rPr>
        <w:t xml:space="preserve"> на </w:t>
      </w:r>
      <w:r w:rsidR="007A278D" w:rsidRPr="007A278D">
        <w:rPr>
          <w:rFonts w:eastAsia="Times New Roman"/>
          <w:i/>
          <w:iCs/>
        </w:rPr>
        <w:t>42</w:t>
      </w:r>
      <w:r w:rsidR="00C832BE" w:rsidRPr="007A278D">
        <w:rPr>
          <w:rFonts w:eastAsia="Times New Roman"/>
          <w:i/>
          <w:iCs/>
        </w:rPr>
        <w:t xml:space="preserve"> </w:t>
      </w:r>
      <w:r w:rsidR="007A278D" w:rsidRPr="007A278D">
        <w:rPr>
          <w:rFonts w:eastAsia="Times New Roman"/>
          <w:i/>
          <w:iCs/>
        </w:rPr>
        <w:t>919</w:t>
      </w:r>
      <w:r w:rsidRPr="007A278D">
        <w:rPr>
          <w:rFonts w:eastAsia="Times New Roman"/>
          <w:i/>
          <w:iCs/>
        </w:rPr>
        <w:t xml:space="preserve"> тыс. руб. (</w:t>
      </w:r>
      <w:r w:rsidR="007C4714" w:rsidRPr="007A278D">
        <w:rPr>
          <w:i/>
          <w:iCs/>
        </w:rPr>
        <w:t>средства городского округа Тольятти</w:t>
      </w:r>
      <w:r w:rsidR="00C832BE" w:rsidRPr="007A278D">
        <w:rPr>
          <w:i/>
          <w:iCs/>
        </w:rPr>
        <w:t>)</w:t>
      </w:r>
      <w:r w:rsidR="00F23B11" w:rsidRPr="007A278D">
        <w:rPr>
          <w:i/>
          <w:iCs/>
        </w:rPr>
        <w:t xml:space="preserve">, и изменен с 1 749 404 </w:t>
      </w:r>
      <w:proofErr w:type="spellStart"/>
      <w:r w:rsidR="00F23B11" w:rsidRPr="007A278D">
        <w:rPr>
          <w:i/>
          <w:iCs/>
        </w:rPr>
        <w:t>тыс.руб</w:t>
      </w:r>
      <w:proofErr w:type="spellEnd"/>
      <w:r w:rsidR="00F23B11" w:rsidRPr="007A278D">
        <w:rPr>
          <w:i/>
          <w:iCs/>
        </w:rPr>
        <w:t xml:space="preserve">. на 1 723 987 </w:t>
      </w:r>
      <w:proofErr w:type="spellStart"/>
      <w:r w:rsidR="00F23B11" w:rsidRPr="007A278D">
        <w:rPr>
          <w:i/>
          <w:iCs/>
        </w:rPr>
        <w:t>тыс.руб</w:t>
      </w:r>
      <w:proofErr w:type="spellEnd"/>
      <w:r w:rsidR="00F23B11" w:rsidRPr="007A278D">
        <w:rPr>
          <w:i/>
          <w:iCs/>
        </w:rPr>
        <w:t>.</w:t>
      </w:r>
      <w:r w:rsidRPr="007A278D">
        <w:rPr>
          <w:i/>
          <w:iCs/>
        </w:rPr>
        <w:t>;</w:t>
      </w:r>
    </w:p>
    <w:p w14:paraId="335B37A9" w14:textId="19DD1C69" w:rsidR="00DA144A" w:rsidRDefault="00F11D8B" w:rsidP="00AD5611">
      <w:pPr>
        <w:tabs>
          <w:tab w:val="left" w:pos="0"/>
        </w:tabs>
        <w:ind w:firstLine="709"/>
        <w:jc w:val="both"/>
        <w:rPr>
          <w:i/>
          <w:iCs/>
        </w:rPr>
      </w:pPr>
      <w:r w:rsidRPr="007A278D">
        <w:rPr>
          <w:i/>
          <w:iCs/>
        </w:rPr>
        <w:t xml:space="preserve">- </w:t>
      </w:r>
      <w:r w:rsidRPr="007A278D">
        <w:rPr>
          <w:rFonts w:eastAsia="Times New Roman"/>
          <w:i/>
          <w:iCs/>
        </w:rPr>
        <w:t>в 2023 году у</w:t>
      </w:r>
      <w:r w:rsidR="00DA144A" w:rsidRPr="007A278D">
        <w:rPr>
          <w:rFonts w:eastAsia="Times New Roman"/>
          <w:i/>
          <w:iCs/>
        </w:rPr>
        <w:t xml:space="preserve">величен на </w:t>
      </w:r>
      <w:r w:rsidR="007A278D" w:rsidRPr="007A278D">
        <w:rPr>
          <w:rFonts w:eastAsia="Times New Roman"/>
          <w:i/>
          <w:iCs/>
        </w:rPr>
        <w:t>35 766</w:t>
      </w:r>
      <w:r w:rsidRPr="007A278D">
        <w:rPr>
          <w:rFonts w:eastAsia="Times New Roman"/>
          <w:i/>
          <w:iCs/>
        </w:rPr>
        <w:t xml:space="preserve"> тыс. руб. (</w:t>
      </w:r>
      <w:r w:rsidR="009678EA" w:rsidRPr="007A278D">
        <w:rPr>
          <w:i/>
          <w:iCs/>
        </w:rPr>
        <w:t>средства городского округа Тольятти</w:t>
      </w:r>
      <w:r w:rsidR="00DA144A" w:rsidRPr="007A278D">
        <w:rPr>
          <w:i/>
          <w:iCs/>
        </w:rPr>
        <w:t>)</w:t>
      </w:r>
      <w:r w:rsidR="00F23B11" w:rsidRPr="007A278D">
        <w:rPr>
          <w:i/>
          <w:iCs/>
        </w:rPr>
        <w:t>, и изменен с 1</w:t>
      </w:r>
      <w:r w:rsidR="007A278D" w:rsidRPr="007A278D">
        <w:rPr>
          <w:i/>
          <w:iCs/>
        </w:rPr>
        <w:t> 670 445</w:t>
      </w:r>
      <w:r w:rsidR="00F23B11" w:rsidRPr="007A278D">
        <w:rPr>
          <w:i/>
          <w:iCs/>
        </w:rPr>
        <w:t xml:space="preserve"> </w:t>
      </w:r>
      <w:proofErr w:type="spellStart"/>
      <w:r w:rsidR="00F23B11" w:rsidRPr="007A278D">
        <w:rPr>
          <w:i/>
          <w:iCs/>
        </w:rPr>
        <w:t>тыс.руб</w:t>
      </w:r>
      <w:proofErr w:type="spellEnd"/>
      <w:r w:rsidR="00F23B11" w:rsidRPr="007A278D">
        <w:rPr>
          <w:i/>
          <w:iCs/>
        </w:rPr>
        <w:t>. на 1</w:t>
      </w:r>
      <w:r w:rsidR="007A278D" w:rsidRPr="007A278D">
        <w:rPr>
          <w:i/>
          <w:iCs/>
        </w:rPr>
        <w:t> 706 211</w:t>
      </w:r>
      <w:r w:rsidR="00F23B11" w:rsidRPr="007A278D">
        <w:rPr>
          <w:i/>
          <w:iCs/>
        </w:rPr>
        <w:t xml:space="preserve"> </w:t>
      </w:r>
      <w:proofErr w:type="spellStart"/>
      <w:r w:rsidR="00F23B11" w:rsidRPr="007A278D">
        <w:rPr>
          <w:i/>
          <w:iCs/>
        </w:rPr>
        <w:t>тыс.руб</w:t>
      </w:r>
      <w:proofErr w:type="spellEnd"/>
      <w:r w:rsidR="00F23B11" w:rsidRPr="007A278D">
        <w:rPr>
          <w:i/>
          <w:iCs/>
        </w:rPr>
        <w:t>.</w:t>
      </w:r>
    </w:p>
    <w:p w14:paraId="5297AAD4" w14:textId="0326A394" w:rsidR="00BB1518" w:rsidRPr="007A278D" w:rsidRDefault="00BB1518" w:rsidP="00AD5611">
      <w:pPr>
        <w:tabs>
          <w:tab w:val="left" w:pos="0"/>
        </w:tabs>
        <w:ind w:firstLine="709"/>
        <w:jc w:val="both"/>
        <w:rPr>
          <w:i/>
          <w:iCs/>
        </w:rPr>
      </w:pPr>
      <w:r w:rsidRPr="00BB1518">
        <w:rPr>
          <w:i/>
          <w:iCs/>
        </w:rPr>
        <w:t xml:space="preserve">- </w:t>
      </w:r>
      <w:r>
        <w:rPr>
          <w:i/>
          <w:iCs/>
        </w:rPr>
        <w:t>в</w:t>
      </w:r>
      <w:r w:rsidRPr="00BB1518">
        <w:rPr>
          <w:i/>
          <w:iCs/>
        </w:rPr>
        <w:t xml:space="preserve"> 2024 год</w:t>
      </w:r>
      <w:r>
        <w:rPr>
          <w:i/>
          <w:iCs/>
        </w:rPr>
        <w:t>у</w:t>
      </w:r>
      <w:r w:rsidRPr="00BB1518">
        <w:rPr>
          <w:i/>
          <w:iCs/>
        </w:rPr>
        <w:t xml:space="preserve"> уменьшен на 170 419 тыс. руб. (из них</w:t>
      </w:r>
      <w:r>
        <w:rPr>
          <w:i/>
          <w:iCs/>
        </w:rPr>
        <w:t>:</w:t>
      </w:r>
      <w:r w:rsidRPr="00BB1518">
        <w:rPr>
          <w:i/>
          <w:iCs/>
        </w:rPr>
        <w:t xml:space="preserve"> 8 180 тыс. руб. - средства бюджета городского округа Тольятти, 162 239 тыс. руб. - средства областного бюджета) и изменен с 2 912 288 тыс. руб. на 3 082 707 тыс. руб.</w:t>
      </w:r>
    </w:p>
    <w:bookmarkEnd w:id="20"/>
    <w:p w14:paraId="6CB1C32B" w14:textId="7C5E2221" w:rsidR="00EC0742" w:rsidRPr="007A278D" w:rsidRDefault="005909F7" w:rsidP="00BB1518">
      <w:pPr>
        <w:tabs>
          <w:tab w:val="left" w:pos="567"/>
        </w:tabs>
        <w:jc w:val="both"/>
      </w:pPr>
      <w:r w:rsidRPr="007A278D">
        <w:rPr>
          <w:bCs/>
        </w:rPr>
        <w:tab/>
      </w:r>
      <w:bookmarkEnd w:id="1"/>
      <w:r w:rsidR="003D39D9" w:rsidRPr="007A278D">
        <w:t>Данный проект не несет негативного влияния на конкуренцию и не нарушает 135-ФЗ «О защите конкуренции».</w:t>
      </w:r>
      <w:bookmarkEnd w:id="2"/>
    </w:p>
    <w:bookmarkEnd w:id="3"/>
    <w:p w14:paraId="394F12CC" w14:textId="77777777" w:rsidR="000D43CA" w:rsidRPr="007A278D" w:rsidRDefault="000D43CA" w:rsidP="00AD5611"/>
    <w:p w14:paraId="29FB4D04" w14:textId="77777777" w:rsidR="000D43CA" w:rsidRPr="007A278D" w:rsidRDefault="000D43CA" w:rsidP="00AD5611"/>
    <w:p w14:paraId="180BE7A7" w14:textId="12D5AA84" w:rsidR="00A37DAF" w:rsidRPr="00F9446C" w:rsidRDefault="00344B1A" w:rsidP="00AD5611">
      <w:r w:rsidRPr="007A278D">
        <w:lastRenderedPageBreak/>
        <w:t>Заместитель р</w:t>
      </w:r>
      <w:r w:rsidR="00AE2734" w:rsidRPr="007A278D">
        <w:t>уководител</w:t>
      </w:r>
      <w:r w:rsidRPr="007A278D">
        <w:t>я</w:t>
      </w:r>
      <w:r w:rsidR="00AE2734" w:rsidRPr="007A278D">
        <w:t xml:space="preserve"> департамента</w:t>
      </w:r>
      <w:r w:rsidR="00AE2734" w:rsidRPr="007A278D">
        <w:tab/>
      </w:r>
      <w:r w:rsidR="00AE2734" w:rsidRPr="007A278D">
        <w:tab/>
      </w:r>
      <w:r w:rsidR="00AE2734" w:rsidRPr="007A278D">
        <w:tab/>
      </w:r>
      <w:r w:rsidR="00AE2734" w:rsidRPr="007A278D">
        <w:tab/>
      </w:r>
      <w:r w:rsidR="00AE2734" w:rsidRPr="007A278D">
        <w:tab/>
      </w:r>
      <w:r w:rsidR="00AE2734" w:rsidRPr="007A278D">
        <w:tab/>
      </w:r>
      <w:r w:rsidRPr="007A278D">
        <w:t xml:space="preserve">Н.В. </w:t>
      </w:r>
      <w:proofErr w:type="spellStart"/>
      <w:r w:rsidRPr="007A278D">
        <w:t>Каунина</w:t>
      </w:r>
      <w:proofErr w:type="spellEnd"/>
    </w:p>
    <w:p w14:paraId="75DF84BF" w14:textId="6FBAC146" w:rsidR="000D43CA" w:rsidRPr="00F9446C" w:rsidRDefault="000D43CA" w:rsidP="00AD5611"/>
    <w:p w14:paraId="19C6F261" w14:textId="6D171AA9" w:rsidR="00422F56" w:rsidRDefault="00422F56" w:rsidP="00CB1886"/>
    <w:p w14:paraId="59168616" w14:textId="5022D973" w:rsidR="00422F56" w:rsidRPr="00F9446C" w:rsidRDefault="00422F56" w:rsidP="00CB1886"/>
    <w:p w14:paraId="08480051" w14:textId="77777777" w:rsidR="000E298C" w:rsidRPr="00F9446C" w:rsidRDefault="000E298C" w:rsidP="00CB1886">
      <w:pPr>
        <w:jc w:val="center"/>
      </w:pPr>
      <w:r w:rsidRPr="00F9446C">
        <w:t>ФИНАНСОВО-ЭКОНОМИЧЕСКОЕ ОБОСНОВАНИЕ</w:t>
      </w:r>
    </w:p>
    <w:p w14:paraId="7E6E1FFA" w14:textId="7F4B56A5" w:rsidR="000E298C" w:rsidRPr="00F9446C" w:rsidRDefault="000E298C" w:rsidP="00CB1886">
      <w:pPr>
        <w:jc w:val="center"/>
      </w:pPr>
      <w:r w:rsidRPr="00F9446C">
        <w:t>к проекту постановления администрации городского округа Тольятти</w:t>
      </w:r>
    </w:p>
    <w:p w14:paraId="61CDC230" w14:textId="77777777" w:rsidR="000E298C" w:rsidRPr="00F9446C" w:rsidRDefault="000E298C" w:rsidP="00CB1886">
      <w:pPr>
        <w:jc w:val="center"/>
      </w:pPr>
    </w:p>
    <w:p w14:paraId="2D9F9BC2" w14:textId="32E61324" w:rsidR="000E298C" w:rsidRPr="00F9446C" w:rsidRDefault="000E298C" w:rsidP="00CB1886">
      <w:pPr>
        <w:jc w:val="center"/>
      </w:pPr>
      <w:r w:rsidRPr="00F9446C">
        <w:t>О внесении изменений в постановление администрации городского округа Тольятти от 14.10.2020 № 3118-п/1 «Об утверждении муниципальной программы “Развитие транспортной системы и дорожного хозяйства городского округа Тольятти на 2021-2025 гг.”» (далее – Программа)</w:t>
      </w:r>
    </w:p>
    <w:p w14:paraId="1F0E0A86" w14:textId="78B66C7A" w:rsidR="00D25A16" w:rsidRPr="00F9446C" w:rsidRDefault="00D25A16" w:rsidP="005A74BA">
      <w:pPr>
        <w:jc w:val="both"/>
      </w:pPr>
    </w:p>
    <w:p w14:paraId="69FB16B5" w14:textId="10975FC4" w:rsidR="00FC6400" w:rsidRPr="00F9446C" w:rsidRDefault="00FC6400" w:rsidP="00FC6400">
      <w:pPr>
        <w:ind w:firstLine="708"/>
        <w:jc w:val="both"/>
        <w:rPr>
          <w:sz w:val="23"/>
          <w:szCs w:val="23"/>
        </w:rPr>
      </w:pPr>
      <w:r w:rsidRPr="00F9446C">
        <w:rPr>
          <w:sz w:val="23"/>
          <w:szCs w:val="23"/>
        </w:rPr>
        <w:t xml:space="preserve">Руководствуясь </w:t>
      </w:r>
      <w:r w:rsidRPr="00F9446C">
        <w:rPr>
          <w:rFonts w:cs="Calibri"/>
          <w:sz w:val="23"/>
          <w:szCs w:val="23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F9446C">
        <w:rPr>
          <w:sz w:val="23"/>
          <w:szCs w:val="23"/>
        </w:rPr>
        <w:t xml:space="preserve">постановлением мэрии городского округа Тольятти от 12.08.2013 № 2546-п/1, </w:t>
      </w:r>
      <w:r w:rsidRPr="00F9446C">
        <w:rPr>
          <w:rFonts w:cs="Calibri"/>
          <w:sz w:val="23"/>
          <w:szCs w:val="23"/>
        </w:rPr>
        <w:t xml:space="preserve">в </w:t>
      </w:r>
      <w:r w:rsidRPr="00F9446C">
        <w:rPr>
          <w:sz w:val="23"/>
          <w:szCs w:val="23"/>
        </w:rPr>
        <w:t xml:space="preserve">целях приведения Программы </w:t>
      </w:r>
      <w:r w:rsidRPr="00F9446C">
        <w:rPr>
          <w:i/>
          <w:sz w:val="23"/>
          <w:szCs w:val="23"/>
        </w:rPr>
        <w:t xml:space="preserve"> </w:t>
      </w:r>
      <w:r w:rsidRPr="00F9446C">
        <w:rPr>
          <w:sz w:val="23"/>
          <w:szCs w:val="23"/>
        </w:rPr>
        <w:t xml:space="preserve">в соответствие </w:t>
      </w:r>
      <w:r w:rsidR="00AD5611" w:rsidRPr="00F9446C">
        <w:rPr>
          <w:sz w:val="23"/>
          <w:szCs w:val="23"/>
        </w:rPr>
        <w:t>с р</w:t>
      </w:r>
      <w:r w:rsidR="00AD5611" w:rsidRPr="00F9446C">
        <w:rPr>
          <w:bCs/>
          <w:sz w:val="23"/>
          <w:szCs w:val="23"/>
        </w:rPr>
        <w:t>ешени</w:t>
      </w:r>
      <w:r w:rsidR="00291BDF">
        <w:rPr>
          <w:bCs/>
          <w:sz w:val="23"/>
          <w:szCs w:val="23"/>
        </w:rPr>
        <w:t>я</w:t>
      </w:r>
      <w:r w:rsidR="00AD5611" w:rsidRPr="00F9446C">
        <w:rPr>
          <w:bCs/>
          <w:sz w:val="23"/>
          <w:szCs w:val="23"/>
        </w:rPr>
        <w:t>м</w:t>
      </w:r>
      <w:r w:rsidR="00291BDF">
        <w:rPr>
          <w:bCs/>
          <w:sz w:val="23"/>
          <w:szCs w:val="23"/>
        </w:rPr>
        <w:t>и</w:t>
      </w:r>
      <w:r w:rsidR="00AD5611" w:rsidRPr="00F9446C">
        <w:rPr>
          <w:bCs/>
          <w:sz w:val="23"/>
          <w:szCs w:val="23"/>
        </w:rPr>
        <w:t xml:space="preserve"> Думы городского округа Тольятти </w:t>
      </w:r>
      <w:r w:rsidR="00291BDF" w:rsidRPr="00291BDF">
        <w:rPr>
          <w:bCs/>
          <w:sz w:val="23"/>
          <w:szCs w:val="23"/>
        </w:rPr>
        <w:t>от 09.06.2021 № 963, от 07.07.2021 № 1001 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Pr="00F9446C">
        <w:rPr>
          <w:bCs/>
          <w:sz w:val="23"/>
          <w:szCs w:val="23"/>
        </w:rPr>
        <w:t xml:space="preserve">,  </w:t>
      </w:r>
      <w:r w:rsidRPr="00F9446C">
        <w:rPr>
          <w:sz w:val="23"/>
          <w:szCs w:val="23"/>
        </w:rPr>
        <w:t xml:space="preserve">в Программу вносятся следующие изменения: </w:t>
      </w:r>
    </w:p>
    <w:p w14:paraId="70937F66" w14:textId="3E72A1B3" w:rsidR="00A4644C" w:rsidRPr="00F9446C" w:rsidRDefault="00FC6400" w:rsidP="00A4644C">
      <w:pPr>
        <w:ind w:firstLine="708"/>
        <w:contextualSpacing/>
        <w:jc w:val="both"/>
        <w:rPr>
          <w:b/>
          <w:bCs/>
          <w:sz w:val="23"/>
          <w:szCs w:val="23"/>
        </w:rPr>
      </w:pPr>
      <w:r w:rsidRPr="00F9446C">
        <w:rPr>
          <w:sz w:val="23"/>
          <w:szCs w:val="23"/>
        </w:rPr>
        <w:t xml:space="preserve">Плановый объем финансирования (средства городского округа Тольятти) подпрограммы </w:t>
      </w:r>
      <w:r w:rsidR="00A4644C" w:rsidRPr="00F9446C">
        <w:rPr>
          <w:sz w:val="23"/>
          <w:szCs w:val="23"/>
        </w:rPr>
        <w:t>«</w:t>
      </w:r>
      <w:r w:rsidR="00A4644C" w:rsidRPr="00F9446C">
        <w:rPr>
          <w:b/>
          <w:bCs/>
          <w:sz w:val="23"/>
          <w:szCs w:val="23"/>
        </w:rPr>
        <w:t>Повышение безопасности дорожного движения на период 2021-2025 гг.»:</w:t>
      </w:r>
    </w:p>
    <w:p w14:paraId="3B19BEBF" w14:textId="1EF5D05B" w:rsidR="00AD5611" w:rsidRPr="00F9446C" w:rsidRDefault="00AD5611" w:rsidP="00AD5611">
      <w:pPr>
        <w:tabs>
          <w:tab w:val="left" w:pos="0"/>
        </w:tabs>
        <w:jc w:val="both"/>
        <w:rPr>
          <w:sz w:val="23"/>
          <w:szCs w:val="23"/>
        </w:rPr>
      </w:pPr>
      <w:r w:rsidRPr="00F9446C">
        <w:rPr>
          <w:i/>
          <w:iCs/>
          <w:sz w:val="23"/>
          <w:szCs w:val="23"/>
        </w:rPr>
        <w:tab/>
      </w:r>
      <w:r w:rsidRPr="00F9446C">
        <w:rPr>
          <w:sz w:val="23"/>
          <w:szCs w:val="23"/>
        </w:rPr>
        <w:t>- 2021 год у</w:t>
      </w:r>
      <w:r w:rsidR="007A278D">
        <w:rPr>
          <w:sz w:val="23"/>
          <w:szCs w:val="23"/>
        </w:rPr>
        <w:t>велич</w:t>
      </w:r>
      <w:r w:rsidRPr="00F9446C">
        <w:rPr>
          <w:sz w:val="23"/>
          <w:szCs w:val="23"/>
        </w:rPr>
        <w:t xml:space="preserve">ен на </w:t>
      </w:r>
      <w:r w:rsidR="007A278D">
        <w:rPr>
          <w:sz w:val="23"/>
          <w:szCs w:val="23"/>
        </w:rPr>
        <w:t>460</w:t>
      </w:r>
      <w:r w:rsidRPr="00F9446C">
        <w:rPr>
          <w:sz w:val="23"/>
          <w:szCs w:val="23"/>
        </w:rPr>
        <w:t xml:space="preserve"> тыс. руб. и изменен с 17</w:t>
      </w:r>
      <w:r w:rsidR="006B352F">
        <w:rPr>
          <w:sz w:val="23"/>
          <w:szCs w:val="23"/>
        </w:rPr>
        <w:t>2</w:t>
      </w:r>
      <w:r w:rsidRPr="00F9446C">
        <w:rPr>
          <w:sz w:val="23"/>
          <w:szCs w:val="23"/>
        </w:rPr>
        <w:t xml:space="preserve"> </w:t>
      </w:r>
      <w:r w:rsidR="006B352F">
        <w:rPr>
          <w:sz w:val="23"/>
          <w:szCs w:val="23"/>
        </w:rPr>
        <w:t>475</w:t>
      </w:r>
      <w:r w:rsidRPr="00F9446C">
        <w:rPr>
          <w:sz w:val="23"/>
          <w:szCs w:val="23"/>
        </w:rPr>
        <w:t xml:space="preserve"> тыс. руб. на 172 </w:t>
      </w:r>
      <w:r w:rsidR="006B352F">
        <w:rPr>
          <w:sz w:val="23"/>
          <w:szCs w:val="23"/>
        </w:rPr>
        <w:t>93</w:t>
      </w:r>
      <w:r w:rsidRPr="00F9446C">
        <w:rPr>
          <w:sz w:val="23"/>
          <w:szCs w:val="23"/>
        </w:rPr>
        <w:t>5 тыс. руб.</w:t>
      </w:r>
    </w:p>
    <w:p w14:paraId="799CDABA" w14:textId="37D36DA2" w:rsidR="00FC6400" w:rsidRPr="00F9446C" w:rsidRDefault="00FC6400" w:rsidP="00FC6400">
      <w:pPr>
        <w:ind w:firstLine="709"/>
        <w:jc w:val="both"/>
        <w:rPr>
          <w:sz w:val="23"/>
          <w:szCs w:val="23"/>
        </w:rPr>
      </w:pPr>
      <w:r w:rsidRPr="00F9446C">
        <w:rPr>
          <w:sz w:val="23"/>
          <w:szCs w:val="23"/>
        </w:rPr>
        <w:t>Плановый объем финансирования для выполнения мероприятий</w:t>
      </w:r>
      <w:r w:rsidR="00A4644C" w:rsidRPr="00F9446C">
        <w:rPr>
          <w:sz w:val="23"/>
          <w:szCs w:val="23"/>
        </w:rPr>
        <w:t xml:space="preserve"> подпрограммы </w:t>
      </w:r>
      <w:r w:rsidR="00A4644C" w:rsidRPr="00F9446C">
        <w:rPr>
          <w:b/>
          <w:bCs/>
          <w:sz w:val="23"/>
          <w:szCs w:val="23"/>
        </w:rPr>
        <w:t>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Pr="00F9446C">
        <w:rPr>
          <w:sz w:val="23"/>
          <w:szCs w:val="23"/>
        </w:rPr>
        <w:t>:</w:t>
      </w:r>
    </w:p>
    <w:p w14:paraId="2B68530D" w14:textId="59F75E73" w:rsidR="00F23B11" w:rsidRDefault="00F23B11" w:rsidP="00F23B11">
      <w:pPr>
        <w:ind w:firstLine="709"/>
        <w:jc w:val="both"/>
        <w:rPr>
          <w:sz w:val="23"/>
          <w:szCs w:val="23"/>
        </w:rPr>
      </w:pPr>
      <w:r w:rsidRPr="00F9446C">
        <w:rPr>
          <w:sz w:val="23"/>
          <w:szCs w:val="23"/>
        </w:rPr>
        <w:t xml:space="preserve">- 2021 год: увеличен на </w:t>
      </w:r>
      <w:r w:rsidR="006B352F">
        <w:rPr>
          <w:sz w:val="23"/>
          <w:szCs w:val="23"/>
        </w:rPr>
        <w:t>67</w:t>
      </w:r>
      <w:r w:rsidRPr="00F9446C">
        <w:rPr>
          <w:sz w:val="23"/>
          <w:szCs w:val="23"/>
        </w:rPr>
        <w:t xml:space="preserve"> </w:t>
      </w:r>
      <w:r w:rsidR="006B352F">
        <w:rPr>
          <w:sz w:val="23"/>
          <w:szCs w:val="23"/>
        </w:rPr>
        <w:t>348</w:t>
      </w:r>
      <w:r w:rsidRPr="00F9446C">
        <w:rPr>
          <w:sz w:val="23"/>
          <w:szCs w:val="23"/>
        </w:rPr>
        <w:t xml:space="preserve"> тыс. руб. (из них </w:t>
      </w:r>
      <w:r w:rsidR="006B352F">
        <w:rPr>
          <w:sz w:val="23"/>
          <w:szCs w:val="23"/>
        </w:rPr>
        <w:t>4 348</w:t>
      </w:r>
      <w:r w:rsidRPr="00F9446C">
        <w:rPr>
          <w:sz w:val="23"/>
          <w:szCs w:val="23"/>
        </w:rPr>
        <w:t xml:space="preserve"> тыс. руб. – средства бюджета городского округа Тольятти, 6</w:t>
      </w:r>
      <w:r w:rsidR="006B352F">
        <w:rPr>
          <w:sz w:val="23"/>
          <w:szCs w:val="23"/>
        </w:rPr>
        <w:t>3</w:t>
      </w:r>
      <w:r w:rsidRPr="00F9446C">
        <w:rPr>
          <w:sz w:val="23"/>
          <w:szCs w:val="23"/>
        </w:rPr>
        <w:t xml:space="preserve"> </w:t>
      </w:r>
      <w:r w:rsidR="006B352F">
        <w:rPr>
          <w:sz w:val="23"/>
          <w:szCs w:val="23"/>
        </w:rPr>
        <w:t>0</w:t>
      </w:r>
      <w:r w:rsidRPr="00F9446C">
        <w:rPr>
          <w:sz w:val="23"/>
          <w:szCs w:val="23"/>
        </w:rPr>
        <w:t xml:space="preserve">00 тыс. руб. – средства областного бюджета) и изменен с </w:t>
      </w:r>
      <w:r w:rsidR="006B352F">
        <w:rPr>
          <w:sz w:val="23"/>
          <w:szCs w:val="23"/>
        </w:rPr>
        <w:t xml:space="preserve">            </w:t>
      </w:r>
      <w:r w:rsidRPr="00F9446C">
        <w:rPr>
          <w:sz w:val="23"/>
          <w:szCs w:val="23"/>
        </w:rPr>
        <w:t>1 4</w:t>
      </w:r>
      <w:r w:rsidR="006B352F">
        <w:rPr>
          <w:sz w:val="23"/>
          <w:szCs w:val="23"/>
        </w:rPr>
        <w:t>79</w:t>
      </w:r>
      <w:r w:rsidRPr="00F9446C">
        <w:rPr>
          <w:sz w:val="23"/>
          <w:szCs w:val="23"/>
        </w:rPr>
        <w:t xml:space="preserve"> </w:t>
      </w:r>
      <w:r w:rsidR="006B352F">
        <w:rPr>
          <w:sz w:val="23"/>
          <w:szCs w:val="23"/>
        </w:rPr>
        <w:t>778</w:t>
      </w:r>
      <w:r w:rsidRPr="00F9446C">
        <w:rPr>
          <w:sz w:val="23"/>
          <w:szCs w:val="23"/>
        </w:rPr>
        <w:t xml:space="preserve"> тыс. руб. на 1</w:t>
      </w:r>
      <w:r w:rsidR="006B352F">
        <w:rPr>
          <w:sz w:val="23"/>
          <w:szCs w:val="23"/>
        </w:rPr>
        <w:t> 547 126</w:t>
      </w:r>
      <w:r w:rsidRPr="00F9446C">
        <w:rPr>
          <w:sz w:val="23"/>
          <w:szCs w:val="23"/>
        </w:rPr>
        <w:t xml:space="preserve"> тыс. руб.</w:t>
      </w:r>
    </w:p>
    <w:p w14:paraId="01EF4AC2" w14:textId="133E55B6" w:rsidR="00957B58" w:rsidRPr="00F9446C" w:rsidRDefault="00957B58" w:rsidP="00F23B1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- 2024 год: </w:t>
      </w:r>
      <w:r w:rsidRPr="00957B58">
        <w:rPr>
          <w:sz w:val="23"/>
          <w:szCs w:val="23"/>
        </w:rPr>
        <w:t>уменьшено на 170 419 тыс. руб. (из них 8 180 тыс. руб. - средства бюджета городского округа Тольятти, 162 239 тыс. руб. - средства областного бюджета) и изменено с 658 958 тыс. руб. на 488 539 тыс. руб.</w:t>
      </w:r>
      <w:r w:rsidRPr="00957B58">
        <w:t xml:space="preserve"> </w:t>
      </w:r>
      <w:r w:rsidRPr="00957B58">
        <w:rPr>
          <w:sz w:val="23"/>
          <w:szCs w:val="23"/>
        </w:rPr>
        <w:t>Финансирование в рамках реализации национального проекта «Безопасные и качественные автомобильные дороги» также уменьшено на 98 280 тыс. руб. (из них 8 180 тыс. руб. - средства бюджета городского округа Тольятти, 162 239 тыс. руб. - средства областного бюджета) и изменено с 437 559 тыс. руб. на 339 279 тыс. руб.</w:t>
      </w:r>
    </w:p>
    <w:p w14:paraId="542D0091" w14:textId="067053AE" w:rsidR="00FC6400" w:rsidRPr="00F9446C" w:rsidRDefault="00FC6400" w:rsidP="00FC6400">
      <w:pPr>
        <w:ind w:firstLine="709"/>
        <w:jc w:val="both"/>
        <w:rPr>
          <w:sz w:val="23"/>
          <w:szCs w:val="23"/>
        </w:rPr>
      </w:pPr>
      <w:r w:rsidRPr="00F9446C">
        <w:rPr>
          <w:sz w:val="23"/>
          <w:szCs w:val="23"/>
        </w:rPr>
        <w:t xml:space="preserve">Плановый объем финансирования подпрограммы </w:t>
      </w:r>
      <w:r w:rsidR="00A4644C" w:rsidRPr="00F9446C">
        <w:rPr>
          <w:b/>
          <w:bCs/>
          <w:sz w:val="23"/>
          <w:szCs w:val="23"/>
        </w:rPr>
        <w:t>«Содержание улично-дорожной сети» на 2021-2025 гг.".</w:t>
      </w:r>
      <w:r w:rsidR="00A4644C" w:rsidRPr="00F9446C">
        <w:rPr>
          <w:sz w:val="23"/>
          <w:szCs w:val="23"/>
        </w:rPr>
        <w:t xml:space="preserve"> </w:t>
      </w:r>
      <w:r w:rsidRPr="00F9446C">
        <w:rPr>
          <w:sz w:val="23"/>
          <w:szCs w:val="23"/>
        </w:rPr>
        <w:t>(средства бюджета городского округа Тольятти):</w:t>
      </w:r>
    </w:p>
    <w:p w14:paraId="5A880FAB" w14:textId="5E81C708" w:rsidR="00FC6400" w:rsidRDefault="00717665" w:rsidP="00717665">
      <w:pPr>
        <w:ind w:firstLine="709"/>
        <w:jc w:val="both"/>
        <w:rPr>
          <w:sz w:val="23"/>
          <w:szCs w:val="23"/>
        </w:rPr>
      </w:pPr>
      <w:r w:rsidRPr="00F9446C">
        <w:rPr>
          <w:sz w:val="23"/>
          <w:szCs w:val="23"/>
        </w:rPr>
        <w:t xml:space="preserve">- 2021 год: уменьшен на </w:t>
      </w:r>
      <w:r w:rsidR="00F23B11" w:rsidRPr="00F9446C">
        <w:rPr>
          <w:sz w:val="23"/>
          <w:szCs w:val="23"/>
        </w:rPr>
        <w:t>2</w:t>
      </w:r>
      <w:r w:rsidR="006B352F">
        <w:rPr>
          <w:sz w:val="23"/>
          <w:szCs w:val="23"/>
        </w:rPr>
        <w:t>3 567</w:t>
      </w:r>
      <w:r w:rsidRPr="00F9446C">
        <w:rPr>
          <w:sz w:val="23"/>
          <w:szCs w:val="23"/>
        </w:rPr>
        <w:t xml:space="preserve"> тыс. руб. и изменено с 305 </w:t>
      </w:r>
      <w:r w:rsidR="006B352F">
        <w:rPr>
          <w:sz w:val="23"/>
          <w:szCs w:val="23"/>
        </w:rPr>
        <w:t>611</w:t>
      </w:r>
      <w:r w:rsidRPr="00F9446C">
        <w:rPr>
          <w:sz w:val="23"/>
          <w:szCs w:val="23"/>
        </w:rPr>
        <w:t xml:space="preserve"> тыс. руб. на </w:t>
      </w:r>
      <w:r w:rsidR="006B352F">
        <w:rPr>
          <w:sz w:val="23"/>
          <w:szCs w:val="23"/>
        </w:rPr>
        <w:t>282 044</w:t>
      </w:r>
      <w:r w:rsidRPr="00F9446C">
        <w:rPr>
          <w:sz w:val="23"/>
          <w:szCs w:val="23"/>
        </w:rPr>
        <w:t xml:space="preserve"> </w:t>
      </w:r>
      <w:proofErr w:type="spellStart"/>
      <w:r w:rsidRPr="00F9446C">
        <w:rPr>
          <w:sz w:val="23"/>
          <w:szCs w:val="23"/>
        </w:rPr>
        <w:t>тыс.руб</w:t>
      </w:r>
      <w:proofErr w:type="spellEnd"/>
      <w:r w:rsidRPr="00F9446C">
        <w:rPr>
          <w:sz w:val="23"/>
          <w:szCs w:val="23"/>
        </w:rPr>
        <w:t>.</w:t>
      </w:r>
      <w:r w:rsidR="006B352F">
        <w:rPr>
          <w:sz w:val="23"/>
          <w:szCs w:val="23"/>
        </w:rPr>
        <w:t>;</w:t>
      </w:r>
    </w:p>
    <w:p w14:paraId="72AC32C6" w14:textId="0547E3D8" w:rsidR="006B352F" w:rsidRPr="006B352F" w:rsidRDefault="006B352F" w:rsidP="006B352F">
      <w:pPr>
        <w:ind w:firstLine="709"/>
        <w:jc w:val="both"/>
        <w:rPr>
          <w:sz w:val="23"/>
          <w:szCs w:val="23"/>
        </w:rPr>
      </w:pPr>
      <w:r w:rsidRPr="006B352F">
        <w:rPr>
          <w:sz w:val="23"/>
          <w:szCs w:val="23"/>
        </w:rPr>
        <w:t>- 2022 год: увеличен на 42</w:t>
      </w:r>
      <w:r w:rsidR="00E034FD">
        <w:rPr>
          <w:sz w:val="23"/>
          <w:szCs w:val="23"/>
        </w:rPr>
        <w:t xml:space="preserve"> </w:t>
      </w:r>
      <w:r w:rsidRPr="006B352F">
        <w:rPr>
          <w:sz w:val="23"/>
          <w:szCs w:val="23"/>
        </w:rPr>
        <w:t xml:space="preserve">919 </w:t>
      </w:r>
      <w:proofErr w:type="spellStart"/>
      <w:r w:rsidRPr="006B352F">
        <w:rPr>
          <w:sz w:val="23"/>
          <w:szCs w:val="23"/>
        </w:rPr>
        <w:t>тыс.руб</w:t>
      </w:r>
      <w:proofErr w:type="spellEnd"/>
      <w:r w:rsidRPr="006B352F">
        <w:rPr>
          <w:sz w:val="23"/>
          <w:szCs w:val="23"/>
        </w:rPr>
        <w:t xml:space="preserve">. и изменено с 421 548 </w:t>
      </w:r>
      <w:proofErr w:type="spellStart"/>
      <w:r w:rsidRPr="006B352F">
        <w:rPr>
          <w:sz w:val="23"/>
          <w:szCs w:val="23"/>
        </w:rPr>
        <w:t>тыс.руб</w:t>
      </w:r>
      <w:proofErr w:type="spellEnd"/>
      <w:r w:rsidRPr="006B352F">
        <w:rPr>
          <w:sz w:val="23"/>
          <w:szCs w:val="23"/>
        </w:rPr>
        <w:t xml:space="preserve">. на 464 467 </w:t>
      </w:r>
      <w:proofErr w:type="spellStart"/>
      <w:r w:rsidRPr="006B352F">
        <w:rPr>
          <w:sz w:val="23"/>
          <w:szCs w:val="23"/>
        </w:rPr>
        <w:t>тыс.руб</w:t>
      </w:r>
      <w:proofErr w:type="spellEnd"/>
      <w:r w:rsidRPr="006B352F">
        <w:rPr>
          <w:sz w:val="23"/>
          <w:szCs w:val="23"/>
        </w:rPr>
        <w:t>.;</w:t>
      </w:r>
    </w:p>
    <w:p w14:paraId="33BD543A" w14:textId="5324CF2A" w:rsidR="006B352F" w:rsidRPr="00F9446C" w:rsidRDefault="006B352F" w:rsidP="006B352F">
      <w:pPr>
        <w:ind w:firstLine="709"/>
        <w:jc w:val="both"/>
        <w:rPr>
          <w:sz w:val="23"/>
          <w:szCs w:val="23"/>
        </w:rPr>
      </w:pPr>
      <w:r w:rsidRPr="006B352F">
        <w:rPr>
          <w:sz w:val="23"/>
          <w:szCs w:val="23"/>
        </w:rPr>
        <w:t xml:space="preserve">- 2023 год: увеличен на 35 766 </w:t>
      </w:r>
      <w:proofErr w:type="spellStart"/>
      <w:r w:rsidRPr="006B352F">
        <w:rPr>
          <w:sz w:val="23"/>
          <w:szCs w:val="23"/>
        </w:rPr>
        <w:t>тыс.руб</w:t>
      </w:r>
      <w:proofErr w:type="spellEnd"/>
      <w:r w:rsidRPr="006B352F">
        <w:rPr>
          <w:sz w:val="23"/>
          <w:szCs w:val="23"/>
        </w:rPr>
        <w:t xml:space="preserve">. и изменено с 421548 </w:t>
      </w:r>
      <w:proofErr w:type="spellStart"/>
      <w:r w:rsidRPr="006B352F">
        <w:rPr>
          <w:sz w:val="23"/>
          <w:szCs w:val="23"/>
        </w:rPr>
        <w:t>тыс.руб</w:t>
      </w:r>
      <w:proofErr w:type="spellEnd"/>
      <w:r w:rsidRPr="006B352F">
        <w:rPr>
          <w:sz w:val="23"/>
          <w:szCs w:val="23"/>
        </w:rPr>
        <w:t xml:space="preserve">. на 457 314 </w:t>
      </w:r>
      <w:proofErr w:type="spellStart"/>
      <w:r w:rsidRPr="006B352F">
        <w:rPr>
          <w:sz w:val="23"/>
          <w:szCs w:val="23"/>
        </w:rPr>
        <w:t>тыс.руб</w:t>
      </w:r>
      <w:proofErr w:type="spellEnd"/>
      <w:r w:rsidRPr="006B352F">
        <w:rPr>
          <w:sz w:val="23"/>
          <w:szCs w:val="23"/>
        </w:rPr>
        <w:t>.</w:t>
      </w:r>
    </w:p>
    <w:p w14:paraId="1B906318" w14:textId="3F8F19CC" w:rsidR="00FC6400" w:rsidRPr="00F9446C" w:rsidRDefault="00FC6400" w:rsidP="00FC6400">
      <w:pPr>
        <w:tabs>
          <w:tab w:val="left" w:pos="0"/>
        </w:tabs>
        <w:ind w:firstLine="709"/>
        <w:jc w:val="both"/>
        <w:rPr>
          <w:rFonts w:eastAsia="Times New Roman"/>
          <w:sz w:val="23"/>
          <w:szCs w:val="23"/>
        </w:rPr>
      </w:pPr>
      <w:r w:rsidRPr="00F9446C">
        <w:rPr>
          <w:rFonts w:eastAsia="Times New Roman"/>
          <w:sz w:val="23"/>
          <w:szCs w:val="23"/>
        </w:rPr>
        <w:t xml:space="preserve">Плановый объем финансирования </w:t>
      </w:r>
      <w:r w:rsidRPr="00F9446C">
        <w:rPr>
          <w:rFonts w:eastAsia="Times New Roman"/>
          <w:b/>
          <w:bCs/>
          <w:sz w:val="23"/>
          <w:szCs w:val="23"/>
        </w:rPr>
        <w:t>Программы</w:t>
      </w:r>
      <w:r w:rsidRPr="00F9446C">
        <w:rPr>
          <w:rFonts w:eastAsia="Times New Roman"/>
          <w:sz w:val="23"/>
          <w:szCs w:val="23"/>
        </w:rPr>
        <w:t xml:space="preserve"> для выполнения мероприятий:</w:t>
      </w:r>
    </w:p>
    <w:p w14:paraId="6A724C84" w14:textId="17CD73B2" w:rsidR="006B352F" w:rsidRPr="006B352F" w:rsidRDefault="00F23B11" w:rsidP="006B352F">
      <w:pPr>
        <w:tabs>
          <w:tab w:val="left" w:pos="567"/>
        </w:tabs>
        <w:jc w:val="both"/>
        <w:rPr>
          <w:bCs/>
          <w:sz w:val="23"/>
          <w:szCs w:val="23"/>
        </w:rPr>
      </w:pPr>
      <w:r w:rsidRPr="00F9446C">
        <w:rPr>
          <w:bCs/>
          <w:sz w:val="23"/>
          <w:szCs w:val="23"/>
        </w:rPr>
        <w:tab/>
      </w:r>
      <w:r w:rsidR="006B352F" w:rsidRPr="006B352F">
        <w:rPr>
          <w:bCs/>
          <w:sz w:val="23"/>
          <w:szCs w:val="23"/>
        </w:rPr>
        <w:t xml:space="preserve">- в 2021 году увеличен на 72 959 тыс. руб. (из них: уменьшение на 18 759 тыс. руб. – за счет средств городского округа Тольятти, увеличение на 91 718 </w:t>
      </w:r>
      <w:proofErr w:type="spellStart"/>
      <w:r w:rsidR="006B352F" w:rsidRPr="006B352F">
        <w:rPr>
          <w:bCs/>
          <w:sz w:val="23"/>
          <w:szCs w:val="23"/>
        </w:rPr>
        <w:t>тыс.руб</w:t>
      </w:r>
      <w:proofErr w:type="spellEnd"/>
      <w:r w:rsidR="006B352F" w:rsidRPr="006B352F">
        <w:rPr>
          <w:bCs/>
          <w:sz w:val="23"/>
          <w:szCs w:val="23"/>
        </w:rPr>
        <w:t>. – за счет средств областного бюджета), и изменен с 2 274 538 тыс. руб. на 2 347 497 тыс. руб.;</w:t>
      </w:r>
    </w:p>
    <w:p w14:paraId="3DEE5000" w14:textId="3FDC29D6" w:rsidR="006B352F" w:rsidRPr="006B352F" w:rsidRDefault="006B352F" w:rsidP="006B352F">
      <w:pPr>
        <w:tabs>
          <w:tab w:val="left" w:pos="567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6B352F">
        <w:rPr>
          <w:bCs/>
          <w:sz w:val="23"/>
          <w:szCs w:val="23"/>
        </w:rPr>
        <w:t xml:space="preserve">- в 2022 году - увеличен на 42 919 тыс. руб. (средства городского округа Тольятти), и изменен с 1 749 404 </w:t>
      </w:r>
      <w:proofErr w:type="spellStart"/>
      <w:r w:rsidRPr="006B352F">
        <w:rPr>
          <w:bCs/>
          <w:sz w:val="23"/>
          <w:szCs w:val="23"/>
        </w:rPr>
        <w:t>тыс.руб</w:t>
      </w:r>
      <w:proofErr w:type="spellEnd"/>
      <w:r w:rsidRPr="006B352F">
        <w:rPr>
          <w:bCs/>
          <w:sz w:val="23"/>
          <w:szCs w:val="23"/>
        </w:rPr>
        <w:t xml:space="preserve">. на 1 723 987 </w:t>
      </w:r>
      <w:proofErr w:type="spellStart"/>
      <w:r w:rsidRPr="006B352F">
        <w:rPr>
          <w:bCs/>
          <w:sz w:val="23"/>
          <w:szCs w:val="23"/>
        </w:rPr>
        <w:t>тыс.руб</w:t>
      </w:r>
      <w:proofErr w:type="spellEnd"/>
      <w:r w:rsidRPr="006B352F">
        <w:rPr>
          <w:bCs/>
          <w:sz w:val="23"/>
          <w:szCs w:val="23"/>
        </w:rPr>
        <w:t>.;</w:t>
      </w:r>
    </w:p>
    <w:p w14:paraId="10845FCE" w14:textId="7C3DDD17" w:rsidR="00F23B11" w:rsidRPr="00F9446C" w:rsidRDefault="006B352F" w:rsidP="006B352F">
      <w:pPr>
        <w:tabs>
          <w:tab w:val="left" w:pos="567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Pr="006B352F">
        <w:rPr>
          <w:bCs/>
          <w:sz w:val="23"/>
          <w:szCs w:val="23"/>
        </w:rPr>
        <w:t xml:space="preserve">- в 2023 году увеличен на 35 766 тыс. руб. (средства городского округа Тольятти), и изменен с 1 670 445 </w:t>
      </w:r>
      <w:proofErr w:type="spellStart"/>
      <w:r w:rsidRPr="006B352F">
        <w:rPr>
          <w:bCs/>
          <w:sz w:val="23"/>
          <w:szCs w:val="23"/>
        </w:rPr>
        <w:t>тыс.руб</w:t>
      </w:r>
      <w:proofErr w:type="spellEnd"/>
      <w:r w:rsidRPr="006B352F">
        <w:rPr>
          <w:bCs/>
          <w:sz w:val="23"/>
          <w:szCs w:val="23"/>
        </w:rPr>
        <w:t xml:space="preserve">. на 1 706 211 </w:t>
      </w:r>
      <w:proofErr w:type="spellStart"/>
      <w:r w:rsidRPr="006B352F">
        <w:rPr>
          <w:bCs/>
          <w:sz w:val="23"/>
          <w:szCs w:val="23"/>
        </w:rPr>
        <w:t>тыс.руб</w:t>
      </w:r>
      <w:proofErr w:type="spellEnd"/>
      <w:r w:rsidRPr="006B352F">
        <w:rPr>
          <w:bCs/>
          <w:sz w:val="23"/>
          <w:szCs w:val="23"/>
        </w:rPr>
        <w:t>.</w:t>
      </w:r>
    </w:p>
    <w:p w14:paraId="648C6333" w14:textId="43FC3682" w:rsidR="00FC6400" w:rsidRPr="00F9446C" w:rsidRDefault="00FC6400" w:rsidP="00FC6400">
      <w:pPr>
        <w:tabs>
          <w:tab w:val="left" w:pos="567"/>
        </w:tabs>
        <w:jc w:val="both"/>
        <w:rPr>
          <w:sz w:val="23"/>
          <w:szCs w:val="23"/>
        </w:rPr>
      </w:pPr>
      <w:r w:rsidRPr="00F9446C">
        <w:rPr>
          <w:bCs/>
          <w:sz w:val="23"/>
          <w:szCs w:val="23"/>
        </w:rPr>
        <w:tab/>
      </w:r>
    </w:p>
    <w:p w14:paraId="096C6E33" w14:textId="77777777" w:rsidR="00D25A16" w:rsidRPr="00F9446C" w:rsidRDefault="00D25A16" w:rsidP="005A74BA">
      <w:pPr>
        <w:jc w:val="both"/>
      </w:pPr>
    </w:p>
    <w:p w14:paraId="435A9CFC" w14:textId="77777777" w:rsidR="00681A0C" w:rsidRPr="00F9446C" w:rsidRDefault="00681A0C" w:rsidP="005A74BA">
      <w:pPr>
        <w:jc w:val="both"/>
      </w:pPr>
      <w:r w:rsidRPr="00F9446C">
        <w:t>Заместитель руководителя департамента</w:t>
      </w:r>
      <w:r w:rsidRPr="00F9446C">
        <w:tab/>
      </w:r>
      <w:r w:rsidRPr="00F9446C">
        <w:tab/>
      </w:r>
      <w:r w:rsidRPr="00F9446C">
        <w:tab/>
      </w:r>
      <w:r w:rsidRPr="00F9446C">
        <w:tab/>
      </w:r>
      <w:r w:rsidRPr="00F9446C">
        <w:tab/>
      </w:r>
      <w:r w:rsidRPr="00F9446C">
        <w:tab/>
        <w:t xml:space="preserve">Н.В. </w:t>
      </w:r>
      <w:proofErr w:type="spellStart"/>
      <w:r w:rsidRPr="00F9446C">
        <w:t>Каунина</w:t>
      </w:r>
      <w:proofErr w:type="spellEnd"/>
    </w:p>
    <w:sectPr w:rsidR="00681A0C" w:rsidRPr="00F9446C" w:rsidSect="00604749"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AA7B" w14:textId="77777777" w:rsidR="009005A1" w:rsidRDefault="009005A1" w:rsidP="001A5639">
      <w:r>
        <w:separator/>
      </w:r>
    </w:p>
  </w:endnote>
  <w:endnote w:type="continuationSeparator" w:id="0">
    <w:p w14:paraId="2CCEEBE7" w14:textId="77777777" w:rsidR="009005A1" w:rsidRDefault="009005A1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F5B0" w14:textId="77777777" w:rsidR="009005A1" w:rsidRDefault="009005A1" w:rsidP="001A5639">
      <w:r>
        <w:separator/>
      </w:r>
    </w:p>
  </w:footnote>
  <w:footnote w:type="continuationSeparator" w:id="0">
    <w:p w14:paraId="1540FF8A" w14:textId="77777777" w:rsidR="009005A1" w:rsidRDefault="009005A1" w:rsidP="001A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7A2"/>
    <w:multiLevelType w:val="hybridMultilevel"/>
    <w:tmpl w:val="EDA42D64"/>
    <w:lvl w:ilvl="0" w:tplc="5D02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97CE2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163779CE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B609D1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24E52DEB"/>
    <w:multiLevelType w:val="multilevel"/>
    <w:tmpl w:val="7B7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4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D69"/>
    <w:multiLevelType w:val="multilevel"/>
    <w:tmpl w:val="2BDAB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321620D5"/>
    <w:multiLevelType w:val="multilevel"/>
    <w:tmpl w:val="6280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030A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7030A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7030A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7030A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7030A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7030A0"/>
      </w:rPr>
    </w:lvl>
  </w:abstractNum>
  <w:abstractNum w:abstractNumId="17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BB43842"/>
    <w:multiLevelType w:val="hybridMultilevel"/>
    <w:tmpl w:val="4A70FC62"/>
    <w:lvl w:ilvl="0" w:tplc="5F22159C">
      <w:start w:val="2021"/>
      <w:numFmt w:val="decimal"/>
      <w:lvlText w:val="%1"/>
      <w:lvlJc w:val="left"/>
      <w:pPr>
        <w:ind w:left="1188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017686B"/>
    <w:multiLevelType w:val="multilevel"/>
    <w:tmpl w:val="1BA4D85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A41CEC"/>
    <w:multiLevelType w:val="multilevel"/>
    <w:tmpl w:val="83EC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4234122"/>
    <w:multiLevelType w:val="hybridMultilevel"/>
    <w:tmpl w:val="F0185DB4"/>
    <w:lvl w:ilvl="0" w:tplc="3EDE1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7"/>
  </w:num>
  <w:num w:numId="5">
    <w:abstractNumId w:val="22"/>
  </w:num>
  <w:num w:numId="6">
    <w:abstractNumId w:val="3"/>
  </w:num>
  <w:num w:numId="7">
    <w:abstractNumId w:val="2"/>
  </w:num>
  <w:num w:numId="8">
    <w:abstractNumId w:val="11"/>
  </w:num>
  <w:num w:numId="9">
    <w:abstractNumId w:val="23"/>
  </w:num>
  <w:num w:numId="10">
    <w:abstractNumId w:val="9"/>
  </w:num>
  <w:num w:numId="11">
    <w:abstractNumId w:val="8"/>
  </w:num>
  <w:num w:numId="12">
    <w:abstractNumId w:val="28"/>
  </w:num>
  <w:num w:numId="13">
    <w:abstractNumId w:val="5"/>
  </w:num>
  <w:num w:numId="14">
    <w:abstractNumId w:val="25"/>
  </w:num>
  <w:num w:numId="15">
    <w:abstractNumId w:val="4"/>
  </w:num>
  <w:num w:numId="16">
    <w:abstractNumId w:val="24"/>
  </w:num>
  <w:num w:numId="17">
    <w:abstractNumId w:val="10"/>
  </w:num>
  <w:num w:numId="18">
    <w:abstractNumId w:val="0"/>
  </w:num>
  <w:num w:numId="19">
    <w:abstractNumId w:val="12"/>
  </w:num>
  <w:num w:numId="20">
    <w:abstractNumId w:val="15"/>
  </w:num>
  <w:num w:numId="21">
    <w:abstractNumId w:val="6"/>
  </w:num>
  <w:num w:numId="22">
    <w:abstractNumId w:val="7"/>
  </w:num>
  <w:num w:numId="23">
    <w:abstractNumId w:val="1"/>
  </w:num>
  <w:num w:numId="24">
    <w:abstractNumId w:val="20"/>
  </w:num>
  <w:num w:numId="25">
    <w:abstractNumId w:val="27"/>
  </w:num>
  <w:num w:numId="26">
    <w:abstractNumId w:val="26"/>
  </w:num>
  <w:num w:numId="27">
    <w:abstractNumId w:val="18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D6"/>
    <w:rsid w:val="00001B19"/>
    <w:rsid w:val="000021AD"/>
    <w:rsid w:val="000035DE"/>
    <w:rsid w:val="0001234F"/>
    <w:rsid w:val="00012387"/>
    <w:rsid w:val="0001410D"/>
    <w:rsid w:val="000176DD"/>
    <w:rsid w:val="0002149B"/>
    <w:rsid w:val="00021815"/>
    <w:rsid w:val="000235B9"/>
    <w:rsid w:val="00024388"/>
    <w:rsid w:val="0002463E"/>
    <w:rsid w:val="00024DEA"/>
    <w:rsid w:val="00025365"/>
    <w:rsid w:val="00026413"/>
    <w:rsid w:val="00027BDC"/>
    <w:rsid w:val="00027F87"/>
    <w:rsid w:val="00030A39"/>
    <w:rsid w:val="00032C57"/>
    <w:rsid w:val="00033013"/>
    <w:rsid w:val="00033506"/>
    <w:rsid w:val="0003419F"/>
    <w:rsid w:val="00040BCB"/>
    <w:rsid w:val="0004278C"/>
    <w:rsid w:val="000447FC"/>
    <w:rsid w:val="00045824"/>
    <w:rsid w:val="00047969"/>
    <w:rsid w:val="000504FA"/>
    <w:rsid w:val="00054A3D"/>
    <w:rsid w:val="00056043"/>
    <w:rsid w:val="0005682B"/>
    <w:rsid w:val="00057EEC"/>
    <w:rsid w:val="000603EF"/>
    <w:rsid w:val="000604B7"/>
    <w:rsid w:val="00060582"/>
    <w:rsid w:val="000618BF"/>
    <w:rsid w:val="00062F2A"/>
    <w:rsid w:val="000642E3"/>
    <w:rsid w:val="00064EE5"/>
    <w:rsid w:val="00064F16"/>
    <w:rsid w:val="000654DE"/>
    <w:rsid w:val="00067BBB"/>
    <w:rsid w:val="000703B4"/>
    <w:rsid w:val="000727CF"/>
    <w:rsid w:val="00077E24"/>
    <w:rsid w:val="000806DF"/>
    <w:rsid w:val="00081F4B"/>
    <w:rsid w:val="000820A1"/>
    <w:rsid w:val="00082310"/>
    <w:rsid w:val="00082E4D"/>
    <w:rsid w:val="00084956"/>
    <w:rsid w:val="00085AEF"/>
    <w:rsid w:val="00087955"/>
    <w:rsid w:val="00090419"/>
    <w:rsid w:val="00091283"/>
    <w:rsid w:val="000917EE"/>
    <w:rsid w:val="00093785"/>
    <w:rsid w:val="0009660A"/>
    <w:rsid w:val="00096661"/>
    <w:rsid w:val="00097200"/>
    <w:rsid w:val="000A0D1A"/>
    <w:rsid w:val="000A4E14"/>
    <w:rsid w:val="000A4FDF"/>
    <w:rsid w:val="000A5137"/>
    <w:rsid w:val="000A5DD9"/>
    <w:rsid w:val="000B32CF"/>
    <w:rsid w:val="000B54F5"/>
    <w:rsid w:val="000B5EFB"/>
    <w:rsid w:val="000B67A2"/>
    <w:rsid w:val="000C2259"/>
    <w:rsid w:val="000C2E26"/>
    <w:rsid w:val="000C3BEB"/>
    <w:rsid w:val="000D3868"/>
    <w:rsid w:val="000D43CA"/>
    <w:rsid w:val="000D5D7C"/>
    <w:rsid w:val="000D65E3"/>
    <w:rsid w:val="000E0A2D"/>
    <w:rsid w:val="000E175A"/>
    <w:rsid w:val="000E2208"/>
    <w:rsid w:val="000E298C"/>
    <w:rsid w:val="000E4D72"/>
    <w:rsid w:val="000E57C7"/>
    <w:rsid w:val="000F11CF"/>
    <w:rsid w:val="000F2568"/>
    <w:rsid w:val="000F43F3"/>
    <w:rsid w:val="000F49E2"/>
    <w:rsid w:val="000F5280"/>
    <w:rsid w:val="001048BD"/>
    <w:rsid w:val="00104952"/>
    <w:rsid w:val="00107B90"/>
    <w:rsid w:val="001104DC"/>
    <w:rsid w:val="00111E83"/>
    <w:rsid w:val="001126D7"/>
    <w:rsid w:val="00113469"/>
    <w:rsid w:val="00114309"/>
    <w:rsid w:val="001154BC"/>
    <w:rsid w:val="0011619C"/>
    <w:rsid w:val="001200C8"/>
    <w:rsid w:val="00120BE5"/>
    <w:rsid w:val="00120E42"/>
    <w:rsid w:val="00120E83"/>
    <w:rsid w:val="00123773"/>
    <w:rsid w:val="00124BE1"/>
    <w:rsid w:val="00124FAE"/>
    <w:rsid w:val="0012588A"/>
    <w:rsid w:val="00125CB6"/>
    <w:rsid w:val="00125D9B"/>
    <w:rsid w:val="00126BB7"/>
    <w:rsid w:val="0013142E"/>
    <w:rsid w:val="001326F1"/>
    <w:rsid w:val="00133880"/>
    <w:rsid w:val="00135A21"/>
    <w:rsid w:val="0014188C"/>
    <w:rsid w:val="00141EA5"/>
    <w:rsid w:val="00143A48"/>
    <w:rsid w:val="00144723"/>
    <w:rsid w:val="00145C32"/>
    <w:rsid w:val="0014650F"/>
    <w:rsid w:val="00146871"/>
    <w:rsid w:val="00146A5F"/>
    <w:rsid w:val="0014791A"/>
    <w:rsid w:val="00147ADB"/>
    <w:rsid w:val="00150E25"/>
    <w:rsid w:val="00152CBB"/>
    <w:rsid w:val="00153305"/>
    <w:rsid w:val="001541E5"/>
    <w:rsid w:val="001547C7"/>
    <w:rsid w:val="001554F4"/>
    <w:rsid w:val="00155770"/>
    <w:rsid w:val="001569CC"/>
    <w:rsid w:val="00157993"/>
    <w:rsid w:val="00161D45"/>
    <w:rsid w:val="001620E7"/>
    <w:rsid w:val="0016643A"/>
    <w:rsid w:val="00167ADF"/>
    <w:rsid w:val="001704B8"/>
    <w:rsid w:val="00170CA4"/>
    <w:rsid w:val="00170F58"/>
    <w:rsid w:val="00172584"/>
    <w:rsid w:val="00173341"/>
    <w:rsid w:val="00173430"/>
    <w:rsid w:val="00173FCB"/>
    <w:rsid w:val="0017692F"/>
    <w:rsid w:val="00177FDB"/>
    <w:rsid w:val="001817ED"/>
    <w:rsid w:val="001828FF"/>
    <w:rsid w:val="00183581"/>
    <w:rsid w:val="0018389F"/>
    <w:rsid w:val="001839AB"/>
    <w:rsid w:val="0018640B"/>
    <w:rsid w:val="00186AB7"/>
    <w:rsid w:val="00192DFD"/>
    <w:rsid w:val="001937CB"/>
    <w:rsid w:val="001939F5"/>
    <w:rsid w:val="00194561"/>
    <w:rsid w:val="001A1518"/>
    <w:rsid w:val="001A276C"/>
    <w:rsid w:val="001A5182"/>
    <w:rsid w:val="001A5639"/>
    <w:rsid w:val="001A6F93"/>
    <w:rsid w:val="001A77EA"/>
    <w:rsid w:val="001A7EEB"/>
    <w:rsid w:val="001A7F9A"/>
    <w:rsid w:val="001B2507"/>
    <w:rsid w:val="001B4207"/>
    <w:rsid w:val="001B66E3"/>
    <w:rsid w:val="001B6E98"/>
    <w:rsid w:val="001B796D"/>
    <w:rsid w:val="001C5BE2"/>
    <w:rsid w:val="001C7058"/>
    <w:rsid w:val="001D03F6"/>
    <w:rsid w:val="001D0EDD"/>
    <w:rsid w:val="001D1A76"/>
    <w:rsid w:val="001D29B9"/>
    <w:rsid w:val="001D4631"/>
    <w:rsid w:val="001D4F85"/>
    <w:rsid w:val="001D6F8B"/>
    <w:rsid w:val="001D72D0"/>
    <w:rsid w:val="001E309E"/>
    <w:rsid w:val="001E4FD4"/>
    <w:rsid w:val="001E6A12"/>
    <w:rsid w:val="001F170E"/>
    <w:rsid w:val="001F277B"/>
    <w:rsid w:val="001F3C68"/>
    <w:rsid w:val="001F5EAD"/>
    <w:rsid w:val="001F6BDF"/>
    <w:rsid w:val="001F700C"/>
    <w:rsid w:val="00203610"/>
    <w:rsid w:val="00205B35"/>
    <w:rsid w:val="00205C8E"/>
    <w:rsid w:val="00207839"/>
    <w:rsid w:val="00207A6D"/>
    <w:rsid w:val="00207D3E"/>
    <w:rsid w:val="0021302D"/>
    <w:rsid w:val="00213FD6"/>
    <w:rsid w:val="0021430E"/>
    <w:rsid w:val="0021563F"/>
    <w:rsid w:val="0021696C"/>
    <w:rsid w:val="00217994"/>
    <w:rsid w:val="00220883"/>
    <w:rsid w:val="002217F1"/>
    <w:rsid w:val="00222FE1"/>
    <w:rsid w:val="00224FEF"/>
    <w:rsid w:val="00225410"/>
    <w:rsid w:val="00225663"/>
    <w:rsid w:val="00225AA0"/>
    <w:rsid w:val="00227DA3"/>
    <w:rsid w:val="002309D9"/>
    <w:rsid w:val="00233838"/>
    <w:rsid w:val="0023438F"/>
    <w:rsid w:val="00234541"/>
    <w:rsid w:val="00235D8C"/>
    <w:rsid w:val="00236C08"/>
    <w:rsid w:val="00237351"/>
    <w:rsid w:val="002375B4"/>
    <w:rsid w:val="002418C0"/>
    <w:rsid w:val="00242329"/>
    <w:rsid w:val="00242CC0"/>
    <w:rsid w:val="00242D25"/>
    <w:rsid w:val="002471DD"/>
    <w:rsid w:val="00252118"/>
    <w:rsid w:val="0025211A"/>
    <w:rsid w:val="00253765"/>
    <w:rsid w:val="00253F32"/>
    <w:rsid w:val="00254A1B"/>
    <w:rsid w:val="0025657B"/>
    <w:rsid w:val="00256FA4"/>
    <w:rsid w:val="00260257"/>
    <w:rsid w:val="002606C7"/>
    <w:rsid w:val="00261C25"/>
    <w:rsid w:val="00263403"/>
    <w:rsid w:val="00264870"/>
    <w:rsid w:val="0026651E"/>
    <w:rsid w:val="002668AD"/>
    <w:rsid w:val="0027108D"/>
    <w:rsid w:val="002715D9"/>
    <w:rsid w:val="00271858"/>
    <w:rsid w:val="00271F05"/>
    <w:rsid w:val="002720EC"/>
    <w:rsid w:val="00272E1F"/>
    <w:rsid w:val="00274E21"/>
    <w:rsid w:val="00274E6E"/>
    <w:rsid w:val="00275E76"/>
    <w:rsid w:val="00277C6A"/>
    <w:rsid w:val="00277EE3"/>
    <w:rsid w:val="00281A7D"/>
    <w:rsid w:val="00282939"/>
    <w:rsid w:val="002830F2"/>
    <w:rsid w:val="00287BDD"/>
    <w:rsid w:val="00291BDF"/>
    <w:rsid w:val="00292C6D"/>
    <w:rsid w:val="0029463F"/>
    <w:rsid w:val="00294D1C"/>
    <w:rsid w:val="0029584F"/>
    <w:rsid w:val="002A23F0"/>
    <w:rsid w:val="002A390D"/>
    <w:rsid w:val="002A4F40"/>
    <w:rsid w:val="002A582E"/>
    <w:rsid w:val="002A625D"/>
    <w:rsid w:val="002A76D4"/>
    <w:rsid w:val="002B6395"/>
    <w:rsid w:val="002B64C0"/>
    <w:rsid w:val="002C045E"/>
    <w:rsid w:val="002C0FB0"/>
    <w:rsid w:val="002C2218"/>
    <w:rsid w:val="002C312C"/>
    <w:rsid w:val="002C344E"/>
    <w:rsid w:val="002C3E82"/>
    <w:rsid w:val="002C465E"/>
    <w:rsid w:val="002C70DE"/>
    <w:rsid w:val="002C77C2"/>
    <w:rsid w:val="002D13F8"/>
    <w:rsid w:val="002D1701"/>
    <w:rsid w:val="002D1944"/>
    <w:rsid w:val="002D336E"/>
    <w:rsid w:val="002D783A"/>
    <w:rsid w:val="002E0803"/>
    <w:rsid w:val="002E3C24"/>
    <w:rsid w:val="002E3DA8"/>
    <w:rsid w:val="002E4BA8"/>
    <w:rsid w:val="002E7F18"/>
    <w:rsid w:val="002F6614"/>
    <w:rsid w:val="002F7AF4"/>
    <w:rsid w:val="00300D44"/>
    <w:rsid w:val="00300DAD"/>
    <w:rsid w:val="00301D78"/>
    <w:rsid w:val="003026B0"/>
    <w:rsid w:val="00304C1C"/>
    <w:rsid w:val="00304C8E"/>
    <w:rsid w:val="003061CA"/>
    <w:rsid w:val="003064B7"/>
    <w:rsid w:val="00306B73"/>
    <w:rsid w:val="003077E9"/>
    <w:rsid w:val="00307F79"/>
    <w:rsid w:val="0031101D"/>
    <w:rsid w:val="00314C8F"/>
    <w:rsid w:val="00316810"/>
    <w:rsid w:val="00321FE1"/>
    <w:rsid w:val="00322CF3"/>
    <w:rsid w:val="0032371D"/>
    <w:rsid w:val="003237CE"/>
    <w:rsid w:val="00324A9A"/>
    <w:rsid w:val="0032500E"/>
    <w:rsid w:val="00326ACE"/>
    <w:rsid w:val="003322EC"/>
    <w:rsid w:val="00333BAA"/>
    <w:rsid w:val="0033415D"/>
    <w:rsid w:val="003341DF"/>
    <w:rsid w:val="003342B4"/>
    <w:rsid w:val="0033448B"/>
    <w:rsid w:val="00335B5B"/>
    <w:rsid w:val="0033614B"/>
    <w:rsid w:val="003415FA"/>
    <w:rsid w:val="00343667"/>
    <w:rsid w:val="003437F6"/>
    <w:rsid w:val="00343C0F"/>
    <w:rsid w:val="00344B1A"/>
    <w:rsid w:val="00346C46"/>
    <w:rsid w:val="00350C2E"/>
    <w:rsid w:val="00352635"/>
    <w:rsid w:val="00354D0B"/>
    <w:rsid w:val="00356FDA"/>
    <w:rsid w:val="0036068A"/>
    <w:rsid w:val="00363372"/>
    <w:rsid w:val="0036627D"/>
    <w:rsid w:val="00367E28"/>
    <w:rsid w:val="00370928"/>
    <w:rsid w:val="00370BB5"/>
    <w:rsid w:val="00372488"/>
    <w:rsid w:val="00375E4B"/>
    <w:rsid w:val="00376143"/>
    <w:rsid w:val="00376A65"/>
    <w:rsid w:val="00377363"/>
    <w:rsid w:val="00380E80"/>
    <w:rsid w:val="003832D2"/>
    <w:rsid w:val="00390FA7"/>
    <w:rsid w:val="003915F2"/>
    <w:rsid w:val="003940C8"/>
    <w:rsid w:val="00397373"/>
    <w:rsid w:val="003A080B"/>
    <w:rsid w:val="003A1D20"/>
    <w:rsid w:val="003A3C73"/>
    <w:rsid w:val="003A4F2B"/>
    <w:rsid w:val="003A577D"/>
    <w:rsid w:val="003A5F7A"/>
    <w:rsid w:val="003B1369"/>
    <w:rsid w:val="003B2E4A"/>
    <w:rsid w:val="003B365D"/>
    <w:rsid w:val="003B68C2"/>
    <w:rsid w:val="003B7E12"/>
    <w:rsid w:val="003B7E75"/>
    <w:rsid w:val="003C157D"/>
    <w:rsid w:val="003C3F21"/>
    <w:rsid w:val="003C512D"/>
    <w:rsid w:val="003C645A"/>
    <w:rsid w:val="003C6A4E"/>
    <w:rsid w:val="003C76CC"/>
    <w:rsid w:val="003C7A94"/>
    <w:rsid w:val="003D2D2F"/>
    <w:rsid w:val="003D39D9"/>
    <w:rsid w:val="003D4FE9"/>
    <w:rsid w:val="003D58ED"/>
    <w:rsid w:val="003D6579"/>
    <w:rsid w:val="003D773C"/>
    <w:rsid w:val="003D7873"/>
    <w:rsid w:val="003E036B"/>
    <w:rsid w:val="003E04C7"/>
    <w:rsid w:val="003E1F1D"/>
    <w:rsid w:val="003E2AAB"/>
    <w:rsid w:val="003E2E70"/>
    <w:rsid w:val="003E4CC7"/>
    <w:rsid w:val="003E7F4E"/>
    <w:rsid w:val="003F2CE0"/>
    <w:rsid w:val="003F371B"/>
    <w:rsid w:val="003F463A"/>
    <w:rsid w:val="003F51A4"/>
    <w:rsid w:val="003F7B47"/>
    <w:rsid w:val="00401A8D"/>
    <w:rsid w:val="00402590"/>
    <w:rsid w:val="00403616"/>
    <w:rsid w:val="00405A6C"/>
    <w:rsid w:val="00410368"/>
    <w:rsid w:val="00410ABB"/>
    <w:rsid w:val="00411A12"/>
    <w:rsid w:val="00412031"/>
    <w:rsid w:val="00413E50"/>
    <w:rsid w:val="00414A3A"/>
    <w:rsid w:val="00414AFA"/>
    <w:rsid w:val="00417130"/>
    <w:rsid w:val="00417F9E"/>
    <w:rsid w:val="00422BE5"/>
    <w:rsid w:val="00422F0D"/>
    <w:rsid w:val="00422F56"/>
    <w:rsid w:val="00423D08"/>
    <w:rsid w:val="00426128"/>
    <w:rsid w:val="004274F3"/>
    <w:rsid w:val="0042797F"/>
    <w:rsid w:val="00430866"/>
    <w:rsid w:val="00432F18"/>
    <w:rsid w:val="00433D48"/>
    <w:rsid w:val="00434BCD"/>
    <w:rsid w:val="0043662D"/>
    <w:rsid w:val="00436B5F"/>
    <w:rsid w:val="00437730"/>
    <w:rsid w:val="004407C4"/>
    <w:rsid w:val="00440D34"/>
    <w:rsid w:val="0044435B"/>
    <w:rsid w:val="00447ABA"/>
    <w:rsid w:val="00451481"/>
    <w:rsid w:val="00451B8E"/>
    <w:rsid w:val="00452EE1"/>
    <w:rsid w:val="00454ED4"/>
    <w:rsid w:val="00455D3B"/>
    <w:rsid w:val="004610CF"/>
    <w:rsid w:val="0046156B"/>
    <w:rsid w:val="00461774"/>
    <w:rsid w:val="00461C59"/>
    <w:rsid w:val="00463E50"/>
    <w:rsid w:val="00463EE6"/>
    <w:rsid w:val="00465A39"/>
    <w:rsid w:val="00465FD5"/>
    <w:rsid w:val="0046643B"/>
    <w:rsid w:val="0046644A"/>
    <w:rsid w:val="0046752A"/>
    <w:rsid w:val="00474256"/>
    <w:rsid w:val="004752C0"/>
    <w:rsid w:val="00475523"/>
    <w:rsid w:val="004763F7"/>
    <w:rsid w:val="0048236D"/>
    <w:rsid w:val="00482438"/>
    <w:rsid w:val="00485BBD"/>
    <w:rsid w:val="00486D60"/>
    <w:rsid w:val="00487BBE"/>
    <w:rsid w:val="00491618"/>
    <w:rsid w:val="00491632"/>
    <w:rsid w:val="00492112"/>
    <w:rsid w:val="00492A6E"/>
    <w:rsid w:val="00495C18"/>
    <w:rsid w:val="004960BC"/>
    <w:rsid w:val="004A0B0C"/>
    <w:rsid w:val="004A0B3C"/>
    <w:rsid w:val="004A120E"/>
    <w:rsid w:val="004A140D"/>
    <w:rsid w:val="004A23A0"/>
    <w:rsid w:val="004A4874"/>
    <w:rsid w:val="004A592F"/>
    <w:rsid w:val="004A63E9"/>
    <w:rsid w:val="004A6F4B"/>
    <w:rsid w:val="004A7746"/>
    <w:rsid w:val="004B01E7"/>
    <w:rsid w:val="004B01EA"/>
    <w:rsid w:val="004B172E"/>
    <w:rsid w:val="004B2BE9"/>
    <w:rsid w:val="004B32E2"/>
    <w:rsid w:val="004B364C"/>
    <w:rsid w:val="004B3B72"/>
    <w:rsid w:val="004B6AA4"/>
    <w:rsid w:val="004C2C58"/>
    <w:rsid w:val="004C34E8"/>
    <w:rsid w:val="004C3873"/>
    <w:rsid w:val="004C5481"/>
    <w:rsid w:val="004C5CC1"/>
    <w:rsid w:val="004C67BD"/>
    <w:rsid w:val="004D1F1D"/>
    <w:rsid w:val="004D2CFD"/>
    <w:rsid w:val="004D3502"/>
    <w:rsid w:val="004D40D6"/>
    <w:rsid w:val="004D66A7"/>
    <w:rsid w:val="004D715F"/>
    <w:rsid w:val="004D7C2E"/>
    <w:rsid w:val="004D7ECA"/>
    <w:rsid w:val="004E0AE8"/>
    <w:rsid w:val="004E1A40"/>
    <w:rsid w:val="004E412D"/>
    <w:rsid w:val="004E43FC"/>
    <w:rsid w:val="004E4BE5"/>
    <w:rsid w:val="004E620F"/>
    <w:rsid w:val="004E6F68"/>
    <w:rsid w:val="004F0975"/>
    <w:rsid w:val="004F0E57"/>
    <w:rsid w:val="004F18E7"/>
    <w:rsid w:val="004F2063"/>
    <w:rsid w:val="004F343B"/>
    <w:rsid w:val="004F3C59"/>
    <w:rsid w:val="004F4752"/>
    <w:rsid w:val="004F5F46"/>
    <w:rsid w:val="004F6C1B"/>
    <w:rsid w:val="00500A64"/>
    <w:rsid w:val="00501083"/>
    <w:rsid w:val="00502AB2"/>
    <w:rsid w:val="00502B5E"/>
    <w:rsid w:val="00503693"/>
    <w:rsid w:val="00503F9D"/>
    <w:rsid w:val="0050456A"/>
    <w:rsid w:val="00504CE7"/>
    <w:rsid w:val="005052AE"/>
    <w:rsid w:val="00505E4A"/>
    <w:rsid w:val="00505F22"/>
    <w:rsid w:val="00506DE1"/>
    <w:rsid w:val="0050774A"/>
    <w:rsid w:val="00510968"/>
    <w:rsid w:val="005137D9"/>
    <w:rsid w:val="00515085"/>
    <w:rsid w:val="00515ACC"/>
    <w:rsid w:val="00524096"/>
    <w:rsid w:val="005257A2"/>
    <w:rsid w:val="00530C0C"/>
    <w:rsid w:val="00530C7C"/>
    <w:rsid w:val="00534653"/>
    <w:rsid w:val="00534EBE"/>
    <w:rsid w:val="00536A2D"/>
    <w:rsid w:val="00536A54"/>
    <w:rsid w:val="00541C4E"/>
    <w:rsid w:val="0054283D"/>
    <w:rsid w:val="00544D76"/>
    <w:rsid w:val="00545338"/>
    <w:rsid w:val="00550176"/>
    <w:rsid w:val="00551463"/>
    <w:rsid w:val="00551629"/>
    <w:rsid w:val="00552F7A"/>
    <w:rsid w:val="00554343"/>
    <w:rsid w:val="005567D2"/>
    <w:rsid w:val="00556BF1"/>
    <w:rsid w:val="0055791E"/>
    <w:rsid w:val="00561C32"/>
    <w:rsid w:val="00562A48"/>
    <w:rsid w:val="00562C64"/>
    <w:rsid w:val="0056529F"/>
    <w:rsid w:val="00565EF0"/>
    <w:rsid w:val="00567DF7"/>
    <w:rsid w:val="00570877"/>
    <w:rsid w:val="005712F5"/>
    <w:rsid w:val="00571DE6"/>
    <w:rsid w:val="00572350"/>
    <w:rsid w:val="00574FA5"/>
    <w:rsid w:val="005752BF"/>
    <w:rsid w:val="00576A46"/>
    <w:rsid w:val="00576F0D"/>
    <w:rsid w:val="00576F8C"/>
    <w:rsid w:val="0057775D"/>
    <w:rsid w:val="005818C3"/>
    <w:rsid w:val="00582214"/>
    <w:rsid w:val="00586CF5"/>
    <w:rsid w:val="00587636"/>
    <w:rsid w:val="005909F7"/>
    <w:rsid w:val="00593563"/>
    <w:rsid w:val="005965D1"/>
    <w:rsid w:val="00596DE3"/>
    <w:rsid w:val="00597433"/>
    <w:rsid w:val="005A0EAA"/>
    <w:rsid w:val="005A3165"/>
    <w:rsid w:val="005A74BA"/>
    <w:rsid w:val="005A76D9"/>
    <w:rsid w:val="005B0CD3"/>
    <w:rsid w:val="005B15F1"/>
    <w:rsid w:val="005B1E39"/>
    <w:rsid w:val="005B263E"/>
    <w:rsid w:val="005B2B8D"/>
    <w:rsid w:val="005B3867"/>
    <w:rsid w:val="005B3B11"/>
    <w:rsid w:val="005B5196"/>
    <w:rsid w:val="005B706F"/>
    <w:rsid w:val="005B718E"/>
    <w:rsid w:val="005B76AD"/>
    <w:rsid w:val="005B7988"/>
    <w:rsid w:val="005B7DF9"/>
    <w:rsid w:val="005C09D2"/>
    <w:rsid w:val="005C39D6"/>
    <w:rsid w:val="005C6923"/>
    <w:rsid w:val="005C7AB0"/>
    <w:rsid w:val="005D0568"/>
    <w:rsid w:val="005D2AA1"/>
    <w:rsid w:val="005D3349"/>
    <w:rsid w:val="005D3EC3"/>
    <w:rsid w:val="005D7350"/>
    <w:rsid w:val="005D7830"/>
    <w:rsid w:val="005D7CE1"/>
    <w:rsid w:val="005E0A90"/>
    <w:rsid w:val="005E33F5"/>
    <w:rsid w:val="005F00B4"/>
    <w:rsid w:val="005F3689"/>
    <w:rsid w:val="005F7791"/>
    <w:rsid w:val="00600782"/>
    <w:rsid w:val="00600D43"/>
    <w:rsid w:val="006033C2"/>
    <w:rsid w:val="00603FF4"/>
    <w:rsid w:val="00604749"/>
    <w:rsid w:val="00604BD6"/>
    <w:rsid w:val="00604F17"/>
    <w:rsid w:val="00607CAD"/>
    <w:rsid w:val="00612631"/>
    <w:rsid w:val="006134F0"/>
    <w:rsid w:val="00613548"/>
    <w:rsid w:val="006137E6"/>
    <w:rsid w:val="006149E1"/>
    <w:rsid w:val="0061506C"/>
    <w:rsid w:val="00617F86"/>
    <w:rsid w:val="0062032D"/>
    <w:rsid w:val="006211CB"/>
    <w:rsid w:val="00621A09"/>
    <w:rsid w:val="00622612"/>
    <w:rsid w:val="0062307C"/>
    <w:rsid w:val="00623205"/>
    <w:rsid w:val="006233E5"/>
    <w:rsid w:val="006307C9"/>
    <w:rsid w:val="00630951"/>
    <w:rsid w:val="00630C90"/>
    <w:rsid w:val="00632968"/>
    <w:rsid w:val="00632FD4"/>
    <w:rsid w:val="006340AE"/>
    <w:rsid w:val="0063455F"/>
    <w:rsid w:val="00636363"/>
    <w:rsid w:val="006417CF"/>
    <w:rsid w:val="00641C8C"/>
    <w:rsid w:val="00641F69"/>
    <w:rsid w:val="00642EC1"/>
    <w:rsid w:val="006431A2"/>
    <w:rsid w:val="00643370"/>
    <w:rsid w:val="00644504"/>
    <w:rsid w:val="00645253"/>
    <w:rsid w:val="006471BD"/>
    <w:rsid w:val="006479F9"/>
    <w:rsid w:val="00654F54"/>
    <w:rsid w:val="006552AE"/>
    <w:rsid w:val="006555BF"/>
    <w:rsid w:val="00656B6B"/>
    <w:rsid w:val="00656F89"/>
    <w:rsid w:val="00657550"/>
    <w:rsid w:val="00660100"/>
    <w:rsid w:val="006616EE"/>
    <w:rsid w:val="00661A47"/>
    <w:rsid w:val="00664CEC"/>
    <w:rsid w:val="00670028"/>
    <w:rsid w:val="00670315"/>
    <w:rsid w:val="006706D4"/>
    <w:rsid w:val="00670BB4"/>
    <w:rsid w:val="00673911"/>
    <w:rsid w:val="00673B91"/>
    <w:rsid w:val="0067585C"/>
    <w:rsid w:val="00677389"/>
    <w:rsid w:val="00680CDA"/>
    <w:rsid w:val="00681A0C"/>
    <w:rsid w:val="00682526"/>
    <w:rsid w:val="006836B4"/>
    <w:rsid w:val="00684F6F"/>
    <w:rsid w:val="00687571"/>
    <w:rsid w:val="00687D0A"/>
    <w:rsid w:val="0069012C"/>
    <w:rsid w:val="0069150D"/>
    <w:rsid w:val="0069243B"/>
    <w:rsid w:val="00696435"/>
    <w:rsid w:val="00696CFA"/>
    <w:rsid w:val="00696F86"/>
    <w:rsid w:val="006A256D"/>
    <w:rsid w:val="006A34DA"/>
    <w:rsid w:val="006A55D5"/>
    <w:rsid w:val="006A67DE"/>
    <w:rsid w:val="006A7C2F"/>
    <w:rsid w:val="006B0184"/>
    <w:rsid w:val="006B01E7"/>
    <w:rsid w:val="006B19CB"/>
    <w:rsid w:val="006B352F"/>
    <w:rsid w:val="006B567A"/>
    <w:rsid w:val="006B5A61"/>
    <w:rsid w:val="006B5DA9"/>
    <w:rsid w:val="006B68A2"/>
    <w:rsid w:val="006C0925"/>
    <w:rsid w:val="006C0BB5"/>
    <w:rsid w:val="006C1C13"/>
    <w:rsid w:val="006C2453"/>
    <w:rsid w:val="006C2D5D"/>
    <w:rsid w:val="006C2F10"/>
    <w:rsid w:val="006C3F59"/>
    <w:rsid w:val="006C6918"/>
    <w:rsid w:val="006D1456"/>
    <w:rsid w:val="006D3741"/>
    <w:rsid w:val="006D5478"/>
    <w:rsid w:val="006D7249"/>
    <w:rsid w:val="006D7C91"/>
    <w:rsid w:val="006E02D7"/>
    <w:rsid w:val="006E0870"/>
    <w:rsid w:val="006E22DC"/>
    <w:rsid w:val="006E5610"/>
    <w:rsid w:val="006E5C8D"/>
    <w:rsid w:val="006E63A4"/>
    <w:rsid w:val="006F0BDF"/>
    <w:rsid w:val="006F10CF"/>
    <w:rsid w:val="006F11EA"/>
    <w:rsid w:val="006F12AF"/>
    <w:rsid w:val="006F22AA"/>
    <w:rsid w:val="006F29B0"/>
    <w:rsid w:val="006F45CC"/>
    <w:rsid w:val="006F6CB3"/>
    <w:rsid w:val="00700CE7"/>
    <w:rsid w:val="007012C8"/>
    <w:rsid w:val="00703D6C"/>
    <w:rsid w:val="00703E55"/>
    <w:rsid w:val="00704298"/>
    <w:rsid w:val="00705F92"/>
    <w:rsid w:val="0070674B"/>
    <w:rsid w:val="007106FD"/>
    <w:rsid w:val="0071416A"/>
    <w:rsid w:val="0071421E"/>
    <w:rsid w:val="00714C60"/>
    <w:rsid w:val="00715281"/>
    <w:rsid w:val="00716DDF"/>
    <w:rsid w:val="00717665"/>
    <w:rsid w:val="00717A4F"/>
    <w:rsid w:val="00723154"/>
    <w:rsid w:val="00727301"/>
    <w:rsid w:val="007300EA"/>
    <w:rsid w:val="007329AE"/>
    <w:rsid w:val="00732BFF"/>
    <w:rsid w:val="00736DB9"/>
    <w:rsid w:val="00740434"/>
    <w:rsid w:val="00740599"/>
    <w:rsid w:val="00741275"/>
    <w:rsid w:val="0074255E"/>
    <w:rsid w:val="00742C91"/>
    <w:rsid w:val="007437C1"/>
    <w:rsid w:val="00745CB4"/>
    <w:rsid w:val="00745D97"/>
    <w:rsid w:val="007470AF"/>
    <w:rsid w:val="007520CF"/>
    <w:rsid w:val="00753848"/>
    <w:rsid w:val="00755F96"/>
    <w:rsid w:val="007566FD"/>
    <w:rsid w:val="00757348"/>
    <w:rsid w:val="0076005C"/>
    <w:rsid w:val="00760735"/>
    <w:rsid w:val="00760C45"/>
    <w:rsid w:val="00761C56"/>
    <w:rsid w:val="00765521"/>
    <w:rsid w:val="007703DF"/>
    <w:rsid w:val="007716F8"/>
    <w:rsid w:val="00772747"/>
    <w:rsid w:val="00772F8C"/>
    <w:rsid w:val="00773A1A"/>
    <w:rsid w:val="007744EF"/>
    <w:rsid w:val="007749B4"/>
    <w:rsid w:val="00774F75"/>
    <w:rsid w:val="00780F1F"/>
    <w:rsid w:val="00782902"/>
    <w:rsid w:val="007842BD"/>
    <w:rsid w:val="0078592D"/>
    <w:rsid w:val="00792587"/>
    <w:rsid w:val="00793CFD"/>
    <w:rsid w:val="00794AE6"/>
    <w:rsid w:val="007A095E"/>
    <w:rsid w:val="007A0EE3"/>
    <w:rsid w:val="007A1235"/>
    <w:rsid w:val="007A278D"/>
    <w:rsid w:val="007A32D7"/>
    <w:rsid w:val="007A64FD"/>
    <w:rsid w:val="007A684B"/>
    <w:rsid w:val="007B0FA9"/>
    <w:rsid w:val="007B2F52"/>
    <w:rsid w:val="007B3DEA"/>
    <w:rsid w:val="007B7452"/>
    <w:rsid w:val="007B7FBA"/>
    <w:rsid w:val="007C0410"/>
    <w:rsid w:val="007C081D"/>
    <w:rsid w:val="007C1071"/>
    <w:rsid w:val="007C4714"/>
    <w:rsid w:val="007C4F73"/>
    <w:rsid w:val="007C5FDA"/>
    <w:rsid w:val="007C612D"/>
    <w:rsid w:val="007C66C8"/>
    <w:rsid w:val="007C764D"/>
    <w:rsid w:val="007D09F0"/>
    <w:rsid w:val="007D1200"/>
    <w:rsid w:val="007D4233"/>
    <w:rsid w:val="007D6575"/>
    <w:rsid w:val="007D6B76"/>
    <w:rsid w:val="007D706E"/>
    <w:rsid w:val="007D798C"/>
    <w:rsid w:val="007D7C91"/>
    <w:rsid w:val="007D7E64"/>
    <w:rsid w:val="007E029D"/>
    <w:rsid w:val="007E0C81"/>
    <w:rsid w:val="007E38E5"/>
    <w:rsid w:val="007E3A55"/>
    <w:rsid w:val="007E500C"/>
    <w:rsid w:val="007E5518"/>
    <w:rsid w:val="007E59F5"/>
    <w:rsid w:val="007E5AB2"/>
    <w:rsid w:val="007E6DAE"/>
    <w:rsid w:val="007E7F07"/>
    <w:rsid w:val="007F050C"/>
    <w:rsid w:val="007F07DB"/>
    <w:rsid w:val="007F0C4B"/>
    <w:rsid w:val="007F1B42"/>
    <w:rsid w:val="007F2DBC"/>
    <w:rsid w:val="007F3E83"/>
    <w:rsid w:val="00802A68"/>
    <w:rsid w:val="0080328C"/>
    <w:rsid w:val="00804DB4"/>
    <w:rsid w:val="008059A7"/>
    <w:rsid w:val="0081172B"/>
    <w:rsid w:val="0081334B"/>
    <w:rsid w:val="008139F8"/>
    <w:rsid w:val="00813A77"/>
    <w:rsid w:val="008145EA"/>
    <w:rsid w:val="00815609"/>
    <w:rsid w:val="00815AF6"/>
    <w:rsid w:val="00816D39"/>
    <w:rsid w:val="00820F68"/>
    <w:rsid w:val="008210AC"/>
    <w:rsid w:val="008220C6"/>
    <w:rsid w:val="00822D16"/>
    <w:rsid w:val="00822FB5"/>
    <w:rsid w:val="008247B4"/>
    <w:rsid w:val="008247EF"/>
    <w:rsid w:val="00825F2D"/>
    <w:rsid w:val="0082773D"/>
    <w:rsid w:val="008329BB"/>
    <w:rsid w:val="008334B7"/>
    <w:rsid w:val="00834CFA"/>
    <w:rsid w:val="00835B0A"/>
    <w:rsid w:val="00836774"/>
    <w:rsid w:val="0084332D"/>
    <w:rsid w:val="00843426"/>
    <w:rsid w:val="008447C2"/>
    <w:rsid w:val="00844B43"/>
    <w:rsid w:val="00844BB9"/>
    <w:rsid w:val="008450D1"/>
    <w:rsid w:val="008455A9"/>
    <w:rsid w:val="00846FAD"/>
    <w:rsid w:val="00850832"/>
    <w:rsid w:val="00850B11"/>
    <w:rsid w:val="008524E0"/>
    <w:rsid w:val="00853327"/>
    <w:rsid w:val="00853D58"/>
    <w:rsid w:val="008544B4"/>
    <w:rsid w:val="0085454A"/>
    <w:rsid w:val="00854D71"/>
    <w:rsid w:val="00855645"/>
    <w:rsid w:val="00855CD9"/>
    <w:rsid w:val="008560D4"/>
    <w:rsid w:val="0086076F"/>
    <w:rsid w:val="0086444C"/>
    <w:rsid w:val="00864DA0"/>
    <w:rsid w:val="0087181B"/>
    <w:rsid w:val="00873487"/>
    <w:rsid w:val="00873F54"/>
    <w:rsid w:val="00873F9E"/>
    <w:rsid w:val="00874DB0"/>
    <w:rsid w:val="008771EC"/>
    <w:rsid w:val="008805D5"/>
    <w:rsid w:val="0088144E"/>
    <w:rsid w:val="00881AD5"/>
    <w:rsid w:val="00882232"/>
    <w:rsid w:val="008849FF"/>
    <w:rsid w:val="008913E1"/>
    <w:rsid w:val="00891B7A"/>
    <w:rsid w:val="00894DFA"/>
    <w:rsid w:val="008970E3"/>
    <w:rsid w:val="008A10AA"/>
    <w:rsid w:val="008A21E8"/>
    <w:rsid w:val="008A2314"/>
    <w:rsid w:val="008A30B7"/>
    <w:rsid w:val="008A3908"/>
    <w:rsid w:val="008A45A1"/>
    <w:rsid w:val="008A48F5"/>
    <w:rsid w:val="008A6328"/>
    <w:rsid w:val="008A6A25"/>
    <w:rsid w:val="008B0028"/>
    <w:rsid w:val="008B2A3A"/>
    <w:rsid w:val="008B2FB9"/>
    <w:rsid w:val="008B410C"/>
    <w:rsid w:val="008B4CBF"/>
    <w:rsid w:val="008B7D49"/>
    <w:rsid w:val="008C4484"/>
    <w:rsid w:val="008D2DBC"/>
    <w:rsid w:val="008D3D38"/>
    <w:rsid w:val="008D5705"/>
    <w:rsid w:val="008D6EB7"/>
    <w:rsid w:val="008E1265"/>
    <w:rsid w:val="008E14D5"/>
    <w:rsid w:val="008E2CB3"/>
    <w:rsid w:val="008E4D64"/>
    <w:rsid w:val="008E54C2"/>
    <w:rsid w:val="008E590B"/>
    <w:rsid w:val="008E60D5"/>
    <w:rsid w:val="008E707F"/>
    <w:rsid w:val="008E7BB4"/>
    <w:rsid w:val="008F01FD"/>
    <w:rsid w:val="008F1721"/>
    <w:rsid w:val="008F2824"/>
    <w:rsid w:val="008F2A16"/>
    <w:rsid w:val="008F42EC"/>
    <w:rsid w:val="008F6701"/>
    <w:rsid w:val="008F6762"/>
    <w:rsid w:val="008F7872"/>
    <w:rsid w:val="009005A1"/>
    <w:rsid w:val="009008DB"/>
    <w:rsid w:val="0090246C"/>
    <w:rsid w:val="009030E0"/>
    <w:rsid w:val="00903F93"/>
    <w:rsid w:val="00905884"/>
    <w:rsid w:val="00906E3B"/>
    <w:rsid w:val="0090723D"/>
    <w:rsid w:val="009078BB"/>
    <w:rsid w:val="00907B28"/>
    <w:rsid w:val="0091251F"/>
    <w:rsid w:val="009126DE"/>
    <w:rsid w:val="00912B02"/>
    <w:rsid w:val="00913AD1"/>
    <w:rsid w:val="00914CA4"/>
    <w:rsid w:val="00914E92"/>
    <w:rsid w:val="0091543E"/>
    <w:rsid w:val="00915F66"/>
    <w:rsid w:val="0092178B"/>
    <w:rsid w:val="00921967"/>
    <w:rsid w:val="00921C31"/>
    <w:rsid w:val="0092240F"/>
    <w:rsid w:val="0092246E"/>
    <w:rsid w:val="00923D3A"/>
    <w:rsid w:val="00924FB5"/>
    <w:rsid w:val="00925EBE"/>
    <w:rsid w:val="00927F38"/>
    <w:rsid w:val="009306A6"/>
    <w:rsid w:val="00930AD1"/>
    <w:rsid w:val="0093199C"/>
    <w:rsid w:val="00932716"/>
    <w:rsid w:val="00932EB0"/>
    <w:rsid w:val="00936E54"/>
    <w:rsid w:val="009403D9"/>
    <w:rsid w:val="00940A00"/>
    <w:rsid w:val="0094241D"/>
    <w:rsid w:val="00942E89"/>
    <w:rsid w:val="0094414F"/>
    <w:rsid w:val="00944D15"/>
    <w:rsid w:val="00946AC5"/>
    <w:rsid w:val="00950E60"/>
    <w:rsid w:val="00951110"/>
    <w:rsid w:val="00952C46"/>
    <w:rsid w:val="009532C3"/>
    <w:rsid w:val="00953B04"/>
    <w:rsid w:val="00954FFE"/>
    <w:rsid w:val="0095530A"/>
    <w:rsid w:val="00957B58"/>
    <w:rsid w:val="009604F8"/>
    <w:rsid w:val="009642EC"/>
    <w:rsid w:val="00965288"/>
    <w:rsid w:val="009678EA"/>
    <w:rsid w:val="00967A10"/>
    <w:rsid w:val="0097126B"/>
    <w:rsid w:val="00972174"/>
    <w:rsid w:val="009721D0"/>
    <w:rsid w:val="00973570"/>
    <w:rsid w:val="009737E2"/>
    <w:rsid w:val="009774E9"/>
    <w:rsid w:val="00977949"/>
    <w:rsid w:val="00980BF4"/>
    <w:rsid w:val="00981F41"/>
    <w:rsid w:val="009821B9"/>
    <w:rsid w:val="00982647"/>
    <w:rsid w:val="00982BBE"/>
    <w:rsid w:val="00982F30"/>
    <w:rsid w:val="0098305E"/>
    <w:rsid w:val="00983E73"/>
    <w:rsid w:val="00985432"/>
    <w:rsid w:val="0099165F"/>
    <w:rsid w:val="00991B2D"/>
    <w:rsid w:val="00992745"/>
    <w:rsid w:val="00992B39"/>
    <w:rsid w:val="0099332B"/>
    <w:rsid w:val="00996E3F"/>
    <w:rsid w:val="009975B7"/>
    <w:rsid w:val="009A1331"/>
    <w:rsid w:val="009A19FA"/>
    <w:rsid w:val="009A37E1"/>
    <w:rsid w:val="009A6AE6"/>
    <w:rsid w:val="009A7A75"/>
    <w:rsid w:val="009B0850"/>
    <w:rsid w:val="009B0A0C"/>
    <w:rsid w:val="009B1949"/>
    <w:rsid w:val="009B23C3"/>
    <w:rsid w:val="009B3BC0"/>
    <w:rsid w:val="009B5623"/>
    <w:rsid w:val="009B5634"/>
    <w:rsid w:val="009B77C9"/>
    <w:rsid w:val="009B7DC3"/>
    <w:rsid w:val="009C3973"/>
    <w:rsid w:val="009C3F9B"/>
    <w:rsid w:val="009C5616"/>
    <w:rsid w:val="009C7B65"/>
    <w:rsid w:val="009D3F1C"/>
    <w:rsid w:val="009D5850"/>
    <w:rsid w:val="009D6408"/>
    <w:rsid w:val="009D6C81"/>
    <w:rsid w:val="009E0B83"/>
    <w:rsid w:val="009E38B3"/>
    <w:rsid w:val="009F1684"/>
    <w:rsid w:val="009F591E"/>
    <w:rsid w:val="009F6D74"/>
    <w:rsid w:val="009F7630"/>
    <w:rsid w:val="009F76A8"/>
    <w:rsid w:val="009F77F0"/>
    <w:rsid w:val="00A04483"/>
    <w:rsid w:val="00A0518A"/>
    <w:rsid w:val="00A06CDE"/>
    <w:rsid w:val="00A07D40"/>
    <w:rsid w:val="00A11E64"/>
    <w:rsid w:val="00A1223D"/>
    <w:rsid w:val="00A1716E"/>
    <w:rsid w:val="00A17FF5"/>
    <w:rsid w:val="00A21697"/>
    <w:rsid w:val="00A23289"/>
    <w:rsid w:val="00A263A3"/>
    <w:rsid w:val="00A27887"/>
    <w:rsid w:val="00A309DB"/>
    <w:rsid w:val="00A30A70"/>
    <w:rsid w:val="00A33404"/>
    <w:rsid w:val="00A3362D"/>
    <w:rsid w:val="00A340D5"/>
    <w:rsid w:val="00A36804"/>
    <w:rsid w:val="00A37DAF"/>
    <w:rsid w:val="00A449AD"/>
    <w:rsid w:val="00A4644C"/>
    <w:rsid w:val="00A468DE"/>
    <w:rsid w:val="00A47E33"/>
    <w:rsid w:val="00A50913"/>
    <w:rsid w:val="00A5374A"/>
    <w:rsid w:val="00A544D0"/>
    <w:rsid w:val="00A56D85"/>
    <w:rsid w:val="00A579FE"/>
    <w:rsid w:val="00A57EE9"/>
    <w:rsid w:val="00A63322"/>
    <w:rsid w:val="00A64826"/>
    <w:rsid w:val="00A657DB"/>
    <w:rsid w:val="00A65D8D"/>
    <w:rsid w:val="00A663FE"/>
    <w:rsid w:val="00A66874"/>
    <w:rsid w:val="00A717D1"/>
    <w:rsid w:val="00A7187A"/>
    <w:rsid w:val="00A71B09"/>
    <w:rsid w:val="00A74360"/>
    <w:rsid w:val="00A74D19"/>
    <w:rsid w:val="00A76B70"/>
    <w:rsid w:val="00A80D7D"/>
    <w:rsid w:val="00A80E9E"/>
    <w:rsid w:val="00A81C88"/>
    <w:rsid w:val="00A82A41"/>
    <w:rsid w:val="00A83274"/>
    <w:rsid w:val="00A842C3"/>
    <w:rsid w:val="00A87A3E"/>
    <w:rsid w:val="00A9174C"/>
    <w:rsid w:val="00A91C6F"/>
    <w:rsid w:val="00A92BA0"/>
    <w:rsid w:val="00A96C4E"/>
    <w:rsid w:val="00A96C80"/>
    <w:rsid w:val="00A971F3"/>
    <w:rsid w:val="00AA092F"/>
    <w:rsid w:val="00AA1EED"/>
    <w:rsid w:val="00AA26A6"/>
    <w:rsid w:val="00AA4BE8"/>
    <w:rsid w:val="00AB0703"/>
    <w:rsid w:val="00AB0D4A"/>
    <w:rsid w:val="00AB27AB"/>
    <w:rsid w:val="00AB449A"/>
    <w:rsid w:val="00AB5081"/>
    <w:rsid w:val="00AB532C"/>
    <w:rsid w:val="00AC04E8"/>
    <w:rsid w:val="00AC0A27"/>
    <w:rsid w:val="00AC1112"/>
    <w:rsid w:val="00AC17CA"/>
    <w:rsid w:val="00AC2352"/>
    <w:rsid w:val="00AC2A3C"/>
    <w:rsid w:val="00AC40BC"/>
    <w:rsid w:val="00AC70CC"/>
    <w:rsid w:val="00AD02FE"/>
    <w:rsid w:val="00AD03A2"/>
    <w:rsid w:val="00AD33D0"/>
    <w:rsid w:val="00AD376D"/>
    <w:rsid w:val="00AD383C"/>
    <w:rsid w:val="00AD3C74"/>
    <w:rsid w:val="00AD4B52"/>
    <w:rsid w:val="00AD5611"/>
    <w:rsid w:val="00AD67EF"/>
    <w:rsid w:val="00AD6E29"/>
    <w:rsid w:val="00AE0B1B"/>
    <w:rsid w:val="00AE14C4"/>
    <w:rsid w:val="00AE2156"/>
    <w:rsid w:val="00AE26A6"/>
    <w:rsid w:val="00AE2734"/>
    <w:rsid w:val="00AE2F6C"/>
    <w:rsid w:val="00AE367B"/>
    <w:rsid w:val="00AE4EA9"/>
    <w:rsid w:val="00AE4FAC"/>
    <w:rsid w:val="00AE6E54"/>
    <w:rsid w:val="00AE7B3A"/>
    <w:rsid w:val="00AF0847"/>
    <w:rsid w:val="00AF0946"/>
    <w:rsid w:val="00AF1908"/>
    <w:rsid w:val="00AF2DCD"/>
    <w:rsid w:val="00AF3735"/>
    <w:rsid w:val="00AF4524"/>
    <w:rsid w:val="00B02306"/>
    <w:rsid w:val="00B0287C"/>
    <w:rsid w:val="00B032D6"/>
    <w:rsid w:val="00B05CAC"/>
    <w:rsid w:val="00B06519"/>
    <w:rsid w:val="00B10B30"/>
    <w:rsid w:val="00B112E9"/>
    <w:rsid w:val="00B124FA"/>
    <w:rsid w:val="00B1306F"/>
    <w:rsid w:val="00B1697D"/>
    <w:rsid w:val="00B21AFA"/>
    <w:rsid w:val="00B2309A"/>
    <w:rsid w:val="00B26ADF"/>
    <w:rsid w:val="00B300C3"/>
    <w:rsid w:val="00B30828"/>
    <w:rsid w:val="00B32533"/>
    <w:rsid w:val="00B33359"/>
    <w:rsid w:val="00B341B0"/>
    <w:rsid w:val="00B34218"/>
    <w:rsid w:val="00B3562F"/>
    <w:rsid w:val="00B35C3A"/>
    <w:rsid w:val="00B3616C"/>
    <w:rsid w:val="00B37B5E"/>
    <w:rsid w:val="00B400E8"/>
    <w:rsid w:val="00B418C8"/>
    <w:rsid w:val="00B42760"/>
    <w:rsid w:val="00B42971"/>
    <w:rsid w:val="00B42D62"/>
    <w:rsid w:val="00B44EE4"/>
    <w:rsid w:val="00B469C5"/>
    <w:rsid w:val="00B46E6C"/>
    <w:rsid w:val="00B47332"/>
    <w:rsid w:val="00B47E2A"/>
    <w:rsid w:val="00B50264"/>
    <w:rsid w:val="00B502C4"/>
    <w:rsid w:val="00B5389D"/>
    <w:rsid w:val="00B54D5B"/>
    <w:rsid w:val="00B57C89"/>
    <w:rsid w:val="00B6085C"/>
    <w:rsid w:val="00B60F03"/>
    <w:rsid w:val="00B635B5"/>
    <w:rsid w:val="00B63E02"/>
    <w:rsid w:val="00B64523"/>
    <w:rsid w:val="00B65125"/>
    <w:rsid w:val="00B65A04"/>
    <w:rsid w:val="00B65DC1"/>
    <w:rsid w:val="00B67997"/>
    <w:rsid w:val="00B72531"/>
    <w:rsid w:val="00B73494"/>
    <w:rsid w:val="00B75D41"/>
    <w:rsid w:val="00B80581"/>
    <w:rsid w:val="00B81D94"/>
    <w:rsid w:val="00B82732"/>
    <w:rsid w:val="00B82DA1"/>
    <w:rsid w:val="00B83C97"/>
    <w:rsid w:val="00B84764"/>
    <w:rsid w:val="00B84820"/>
    <w:rsid w:val="00B8488B"/>
    <w:rsid w:val="00B848C8"/>
    <w:rsid w:val="00B86768"/>
    <w:rsid w:val="00B8684B"/>
    <w:rsid w:val="00B86F50"/>
    <w:rsid w:val="00B87A08"/>
    <w:rsid w:val="00B93292"/>
    <w:rsid w:val="00B93856"/>
    <w:rsid w:val="00B93905"/>
    <w:rsid w:val="00B93E70"/>
    <w:rsid w:val="00B94391"/>
    <w:rsid w:val="00B9528A"/>
    <w:rsid w:val="00B95736"/>
    <w:rsid w:val="00B96C08"/>
    <w:rsid w:val="00B96C2B"/>
    <w:rsid w:val="00BA204F"/>
    <w:rsid w:val="00BA23C0"/>
    <w:rsid w:val="00BA604F"/>
    <w:rsid w:val="00BA62DB"/>
    <w:rsid w:val="00BB1518"/>
    <w:rsid w:val="00BB1A33"/>
    <w:rsid w:val="00BB26CE"/>
    <w:rsid w:val="00BB2DF8"/>
    <w:rsid w:val="00BB41AC"/>
    <w:rsid w:val="00BB479A"/>
    <w:rsid w:val="00BB4FD3"/>
    <w:rsid w:val="00BB680A"/>
    <w:rsid w:val="00BB780A"/>
    <w:rsid w:val="00BC1B9A"/>
    <w:rsid w:val="00BC3ABA"/>
    <w:rsid w:val="00BC5AF4"/>
    <w:rsid w:val="00BC636D"/>
    <w:rsid w:val="00BD2172"/>
    <w:rsid w:val="00BD39BD"/>
    <w:rsid w:val="00BD53AF"/>
    <w:rsid w:val="00BE14C0"/>
    <w:rsid w:val="00BE2307"/>
    <w:rsid w:val="00BE34A3"/>
    <w:rsid w:val="00BE4756"/>
    <w:rsid w:val="00BE5476"/>
    <w:rsid w:val="00BF089E"/>
    <w:rsid w:val="00BF1535"/>
    <w:rsid w:val="00BF159D"/>
    <w:rsid w:val="00BF23EB"/>
    <w:rsid w:val="00BF2C57"/>
    <w:rsid w:val="00BF2EC1"/>
    <w:rsid w:val="00BF4325"/>
    <w:rsid w:val="00BF4D1D"/>
    <w:rsid w:val="00BF696A"/>
    <w:rsid w:val="00C00483"/>
    <w:rsid w:val="00C0442D"/>
    <w:rsid w:val="00C054D7"/>
    <w:rsid w:val="00C069FF"/>
    <w:rsid w:val="00C0793B"/>
    <w:rsid w:val="00C10020"/>
    <w:rsid w:val="00C10554"/>
    <w:rsid w:val="00C10862"/>
    <w:rsid w:val="00C11DE0"/>
    <w:rsid w:val="00C12350"/>
    <w:rsid w:val="00C12627"/>
    <w:rsid w:val="00C13795"/>
    <w:rsid w:val="00C14219"/>
    <w:rsid w:val="00C152F3"/>
    <w:rsid w:val="00C20582"/>
    <w:rsid w:val="00C20AC1"/>
    <w:rsid w:val="00C22937"/>
    <w:rsid w:val="00C22B12"/>
    <w:rsid w:val="00C25532"/>
    <w:rsid w:val="00C26605"/>
    <w:rsid w:val="00C2708F"/>
    <w:rsid w:val="00C2745B"/>
    <w:rsid w:val="00C27C54"/>
    <w:rsid w:val="00C35CD3"/>
    <w:rsid w:val="00C37C4F"/>
    <w:rsid w:val="00C41F53"/>
    <w:rsid w:val="00C431F6"/>
    <w:rsid w:val="00C44401"/>
    <w:rsid w:val="00C45AAE"/>
    <w:rsid w:val="00C469B5"/>
    <w:rsid w:val="00C471EE"/>
    <w:rsid w:val="00C47818"/>
    <w:rsid w:val="00C50699"/>
    <w:rsid w:val="00C52202"/>
    <w:rsid w:val="00C54874"/>
    <w:rsid w:val="00C55C4A"/>
    <w:rsid w:val="00C57287"/>
    <w:rsid w:val="00C5774A"/>
    <w:rsid w:val="00C57AA1"/>
    <w:rsid w:val="00C57CDC"/>
    <w:rsid w:val="00C6048C"/>
    <w:rsid w:val="00C60897"/>
    <w:rsid w:val="00C63D0B"/>
    <w:rsid w:val="00C64165"/>
    <w:rsid w:val="00C645D8"/>
    <w:rsid w:val="00C64B5A"/>
    <w:rsid w:val="00C65C4D"/>
    <w:rsid w:val="00C671BF"/>
    <w:rsid w:val="00C70CAC"/>
    <w:rsid w:val="00C71146"/>
    <w:rsid w:val="00C731EB"/>
    <w:rsid w:val="00C73F25"/>
    <w:rsid w:val="00C7409F"/>
    <w:rsid w:val="00C74772"/>
    <w:rsid w:val="00C7499E"/>
    <w:rsid w:val="00C74E4B"/>
    <w:rsid w:val="00C750FE"/>
    <w:rsid w:val="00C7674C"/>
    <w:rsid w:val="00C7774F"/>
    <w:rsid w:val="00C81032"/>
    <w:rsid w:val="00C81621"/>
    <w:rsid w:val="00C81A2A"/>
    <w:rsid w:val="00C81E60"/>
    <w:rsid w:val="00C832BE"/>
    <w:rsid w:val="00C86CFE"/>
    <w:rsid w:val="00C87C93"/>
    <w:rsid w:val="00C906EB"/>
    <w:rsid w:val="00C92514"/>
    <w:rsid w:val="00C92E02"/>
    <w:rsid w:val="00C9310D"/>
    <w:rsid w:val="00C944D8"/>
    <w:rsid w:val="00C956CE"/>
    <w:rsid w:val="00C95FA3"/>
    <w:rsid w:val="00C95FFA"/>
    <w:rsid w:val="00CA1FDE"/>
    <w:rsid w:val="00CA3784"/>
    <w:rsid w:val="00CA5440"/>
    <w:rsid w:val="00CA6B71"/>
    <w:rsid w:val="00CB0B64"/>
    <w:rsid w:val="00CB1886"/>
    <w:rsid w:val="00CB2784"/>
    <w:rsid w:val="00CB3A73"/>
    <w:rsid w:val="00CB3A8B"/>
    <w:rsid w:val="00CB3DC9"/>
    <w:rsid w:val="00CB4357"/>
    <w:rsid w:val="00CB6301"/>
    <w:rsid w:val="00CB6594"/>
    <w:rsid w:val="00CB65D2"/>
    <w:rsid w:val="00CB6F11"/>
    <w:rsid w:val="00CB72AC"/>
    <w:rsid w:val="00CC0FF4"/>
    <w:rsid w:val="00CC23C2"/>
    <w:rsid w:val="00CC709B"/>
    <w:rsid w:val="00CC7358"/>
    <w:rsid w:val="00CC749C"/>
    <w:rsid w:val="00CC79E9"/>
    <w:rsid w:val="00CD0516"/>
    <w:rsid w:val="00CD5216"/>
    <w:rsid w:val="00CD7142"/>
    <w:rsid w:val="00CE2E1D"/>
    <w:rsid w:val="00CE36AF"/>
    <w:rsid w:val="00CE4261"/>
    <w:rsid w:val="00CE4E0E"/>
    <w:rsid w:val="00CE4F6A"/>
    <w:rsid w:val="00CF05FB"/>
    <w:rsid w:val="00CF2FD4"/>
    <w:rsid w:val="00CF50F6"/>
    <w:rsid w:val="00CF5B1A"/>
    <w:rsid w:val="00CF6451"/>
    <w:rsid w:val="00D00465"/>
    <w:rsid w:val="00D00E74"/>
    <w:rsid w:val="00D01C41"/>
    <w:rsid w:val="00D02C22"/>
    <w:rsid w:val="00D03721"/>
    <w:rsid w:val="00D037B8"/>
    <w:rsid w:val="00D04298"/>
    <w:rsid w:val="00D05C61"/>
    <w:rsid w:val="00D06413"/>
    <w:rsid w:val="00D07BDC"/>
    <w:rsid w:val="00D119C7"/>
    <w:rsid w:val="00D11C3F"/>
    <w:rsid w:val="00D12044"/>
    <w:rsid w:val="00D12ECF"/>
    <w:rsid w:val="00D14D2F"/>
    <w:rsid w:val="00D161DE"/>
    <w:rsid w:val="00D17B25"/>
    <w:rsid w:val="00D219C3"/>
    <w:rsid w:val="00D23483"/>
    <w:rsid w:val="00D23913"/>
    <w:rsid w:val="00D23F98"/>
    <w:rsid w:val="00D2573E"/>
    <w:rsid w:val="00D2589A"/>
    <w:rsid w:val="00D25A16"/>
    <w:rsid w:val="00D25A85"/>
    <w:rsid w:val="00D2711B"/>
    <w:rsid w:val="00D33174"/>
    <w:rsid w:val="00D33AB5"/>
    <w:rsid w:val="00D354B8"/>
    <w:rsid w:val="00D36316"/>
    <w:rsid w:val="00D3725E"/>
    <w:rsid w:val="00D423A1"/>
    <w:rsid w:val="00D43300"/>
    <w:rsid w:val="00D45332"/>
    <w:rsid w:val="00D45AE4"/>
    <w:rsid w:val="00D479E5"/>
    <w:rsid w:val="00D47D61"/>
    <w:rsid w:val="00D50191"/>
    <w:rsid w:val="00D53030"/>
    <w:rsid w:val="00D53B49"/>
    <w:rsid w:val="00D63493"/>
    <w:rsid w:val="00D654F9"/>
    <w:rsid w:val="00D670DD"/>
    <w:rsid w:val="00D675C5"/>
    <w:rsid w:val="00D67684"/>
    <w:rsid w:val="00D70D0D"/>
    <w:rsid w:val="00D7127C"/>
    <w:rsid w:val="00D74CB2"/>
    <w:rsid w:val="00D758FC"/>
    <w:rsid w:val="00D75A0B"/>
    <w:rsid w:val="00D809D0"/>
    <w:rsid w:val="00D809DD"/>
    <w:rsid w:val="00D812C9"/>
    <w:rsid w:val="00D81CC7"/>
    <w:rsid w:val="00D832A1"/>
    <w:rsid w:val="00D834E0"/>
    <w:rsid w:val="00D847B4"/>
    <w:rsid w:val="00D847EF"/>
    <w:rsid w:val="00D850D8"/>
    <w:rsid w:val="00D9015C"/>
    <w:rsid w:val="00D90DAE"/>
    <w:rsid w:val="00D930AB"/>
    <w:rsid w:val="00D94874"/>
    <w:rsid w:val="00D94BD6"/>
    <w:rsid w:val="00D957DB"/>
    <w:rsid w:val="00D9795B"/>
    <w:rsid w:val="00D97C1D"/>
    <w:rsid w:val="00DA144A"/>
    <w:rsid w:val="00DA1F65"/>
    <w:rsid w:val="00DA27F6"/>
    <w:rsid w:val="00DA321A"/>
    <w:rsid w:val="00DA455C"/>
    <w:rsid w:val="00DB3903"/>
    <w:rsid w:val="00DB3D27"/>
    <w:rsid w:val="00DB524D"/>
    <w:rsid w:val="00DB7C2F"/>
    <w:rsid w:val="00DC209B"/>
    <w:rsid w:val="00DC4CF5"/>
    <w:rsid w:val="00DC62E1"/>
    <w:rsid w:val="00DD03DB"/>
    <w:rsid w:val="00DD381D"/>
    <w:rsid w:val="00DD4932"/>
    <w:rsid w:val="00DD60BC"/>
    <w:rsid w:val="00DD625F"/>
    <w:rsid w:val="00DD63C8"/>
    <w:rsid w:val="00DD7880"/>
    <w:rsid w:val="00DE05F0"/>
    <w:rsid w:val="00DE4B81"/>
    <w:rsid w:val="00DE60BD"/>
    <w:rsid w:val="00DF1D34"/>
    <w:rsid w:val="00DF2A26"/>
    <w:rsid w:val="00DF2E76"/>
    <w:rsid w:val="00DF5EC3"/>
    <w:rsid w:val="00E034FD"/>
    <w:rsid w:val="00E068A0"/>
    <w:rsid w:val="00E06DC6"/>
    <w:rsid w:val="00E07C34"/>
    <w:rsid w:val="00E07E42"/>
    <w:rsid w:val="00E14BC1"/>
    <w:rsid w:val="00E15DAE"/>
    <w:rsid w:val="00E16374"/>
    <w:rsid w:val="00E234FF"/>
    <w:rsid w:val="00E24B51"/>
    <w:rsid w:val="00E25760"/>
    <w:rsid w:val="00E27190"/>
    <w:rsid w:val="00E2735B"/>
    <w:rsid w:val="00E30840"/>
    <w:rsid w:val="00E3158E"/>
    <w:rsid w:val="00E33026"/>
    <w:rsid w:val="00E41370"/>
    <w:rsid w:val="00E420DA"/>
    <w:rsid w:val="00E43480"/>
    <w:rsid w:val="00E44788"/>
    <w:rsid w:val="00E4485F"/>
    <w:rsid w:val="00E44B7A"/>
    <w:rsid w:val="00E44FEE"/>
    <w:rsid w:val="00E4590D"/>
    <w:rsid w:val="00E45A5A"/>
    <w:rsid w:val="00E46FF8"/>
    <w:rsid w:val="00E470DA"/>
    <w:rsid w:val="00E47A29"/>
    <w:rsid w:val="00E50794"/>
    <w:rsid w:val="00E50B3A"/>
    <w:rsid w:val="00E50B76"/>
    <w:rsid w:val="00E52DB7"/>
    <w:rsid w:val="00E5560B"/>
    <w:rsid w:val="00E5735B"/>
    <w:rsid w:val="00E61E20"/>
    <w:rsid w:val="00E64A43"/>
    <w:rsid w:val="00E71629"/>
    <w:rsid w:val="00E73D43"/>
    <w:rsid w:val="00E7432D"/>
    <w:rsid w:val="00E74A15"/>
    <w:rsid w:val="00E74BC1"/>
    <w:rsid w:val="00E74FAF"/>
    <w:rsid w:val="00E75883"/>
    <w:rsid w:val="00E760A1"/>
    <w:rsid w:val="00E7796D"/>
    <w:rsid w:val="00E779DA"/>
    <w:rsid w:val="00E77CA5"/>
    <w:rsid w:val="00E803E1"/>
    <w:rsid w:val="00E8285F"/>
    <w:rsid w:val="00E86190"/>
    <w:rsid w:val="00E872E9"/>
    <w:rsid w:val="00E8753A"/>
    <w:rsid w:val="00E87B58"/>
    <w:rsid w:val="00E958FE"/>
    <w:rsid w:val="00EA183A"/>
    <w:rsid w:val="00EA26E6"/>
    <w:rsid w:val="00EA5941"/>
    <w:rsid w:val="00EA6B2B"/>
    <w:rsid w:val="00EB31FD"/>
    <w:rsid w:val="00EB5AA0"/>
    <w:rsid w:val="00EC0742"/>
    <w:rsid w:val="00EC0B9B"/>
    <w:rsid w:val="00EC1324"/>
    <w:rsid w:val="00EC24A2"/>
    <w:rsid w:val="00EC3D33"/>
    <w:rsid w:val="00EC3F69"/>
    <w:rsid w:val="00EC4F17"/>
    <w:rsid w:val="00EC7EE4"/>
    <w:rsid w:val="00ED1E10"/>
    <w:rsid w:val="00ED24CE"/>
    <w:rsid w:val="00ED2C72"/>
    <w:rsid w:val="00ED370C"/>
    <w:rsid w:val="00ED55B5"/>
    <w:rsid w:val="00ED5AAA"/>
    <w:rsid w:val="00ED5D7B"/>
    <w:rsid w:val="00ED5F63"/>
    <w:rsid w:val="00ED6530"/>
    <w:rsid w:val="00ED6716"/>
    <w:rsid w:val="00ED7EF4"/>
    <w:rsid w:val="00ED7F4D"/>
    <w:rsid w:val="00EE2AB1"/>
    <w:rsid w:val="00EE76DE"/>
    <w:rsid w:val="00EE78E4"/>
    <w:rsid w:val="00EF15CB"/>
    <w:rsid w:val="00F01B42"/>
    <w:rsid w:val="00F02505"/>
    <w:rsid w:val="00F02EB0"/>
    <w:rsid w:val="00F03685"/>
    <w:rsid w:val="00F03F45"/>
    <w:rsid w:val="00F047D6"/>
    <w:rsid w:val="00F100D5"/>
    <w:rsid w:val="00F1051F"/>
    <w:rsid w:val="00F10F81"/>
    <w:rsid w:val="00F11496"/>
    <w:rsid w:val="00F11D8B"/>
    <w:rsid w:val="00F13676"/>
    <w:rsid w:val="00F14753"/>
    <w:rsid w:val="00F16177"/>
    <w:rsid w:val="00F22828"/>
    <w:rsid w:val="00F23B11"/>
    <w:rsid w:val="00F24D33"/>
    <w:rsid w:val="00F25D57"/>
    <w:rsid w:val="00F27685"/>
    <w:rsid w:val="00F27C6E"/>
    <w:rsid w:val="00F30383"/>
    <w:rsid w:val="00F303E7"/>
    <w:rsid w:val="00F31393"/>
    <w:rsid w:val="00F34F1C"/>
    <w:rsid w:val="00F34F6D"/>
    <w:rsid w:val="00F35DF3"/>
    <w:rsid w:val="00F37536"/>
    <w:rsid w:val="00F408BF"/>
    <w:rsid w:val="00F42EC0"/>
    <w:rsid w:val="00F442D1"/>
    <w:rsid w:val="00F46178"/>
    <w:rsid w:val="00F5059B"/>
    <w:rsid w:val="00F51602"/>
    <w:rsid w:val="00F51FA5"/>
    <w:rsid w:val="00F52180"/>
    <w:rsid w:val="00F53406"/>
    <w:rsid w:val="00F5763C"/>
    <w:rsid w:val="00F576C5"/>
    <w:rsid w:val="00F57B20"/>
    <w:rsid w:val="00F60DFA"/>
    <w:rsid w:val="00F614B0"/>
    <w:rsid w:val="00F62842"/>
    <w:rsid w:val="00F63728"/>
    <w:rsid w:val="00F675E1"/>
    <w:rsid w:val="00F67DEE"/>
    <w:rsid w:val="00F70238"/>
    <w:rsid w:val="00F707D9"/>
    <w:rsid w:val="00F709AA"/>
    <w:rsid w:val="00F7178A"/>
    <w:rsid w:val="00F72B1F"/>
    <w:rsid w:val="00F74ACE"/>
    <w:rsid w:val="00F7590F"/>
    <w:rsid w:val="00F76E9E"/>
    <w:rsid w:val="00F828B1"/>
    <w:rsid w:val="00F840A7"/>
    <w:rsid w:val="00F840C2"/>
    <w:rsid w:val="00F8446C"/>
    <w:rsid w:val="00F857AE"/>
    <w:rsid w:val="00F863B0"/>
    <w:rsid w:val="00F91130"/>
    <w:rsid w:val="00F9446C"/>
    <w:rsid w:val="00F94A05"/>
    <w:rsid w:val="00F96B1B"/>
    <w:rsid w:val="00F97955"/>
    <w:rsid w:val="00FA4162"/>
    <w:rsid w:val="00FA4FA3"/>
    <w:rsid w:val="00FA53E5"/>
    <w:rsid w:val="00FA70AE"/>
    <w:rsid w:val="00FA74D4"/>
    <w:rsid w:val="00FA7E31"/>
    <w:rsid w:val="00FB23A5"/>
    <w:rsid w:val="00FB44E2"/>
    <w:rsid w:val="00FB4599"/>
    <w:rsid w:val="00FB4814"/>
    <w:rsid w:val="00FB4A35"/>
    <w:rsid w:val="00FB5BDF"/>
    <w:rsid w:val="00FB608C"/>
    <w:rsid w:val="00FC13D9"/>
    <w:rsid w:val="00FC50DD"/>
    <w:rsid w:val="00FC58CE"/>
    <w:rsid w:val="00FC6400"/>
    <w:rsid w:val="00FC6791"/>
    <w:rsid w:val="00FC7F0F"/>
    <w:rsid w:val="00FD37D8"/>
    <w:rsid w:val="00FD40A3"/>
    <w:rsid w:val="00FE15F1"/>
    <w:rsid w:val="00FE1A8C"/>
    <w:rsid w:val="00FE2E47"/>
    <w:rsid w:val="00FE4D86"/>
    <w:rsid w:val="00FE6669"/>
    <w:rsid w:val="00FE7B2D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5BFBB3"/>
  <w15:docId w15:val="{15C3FDBA-4873-4DCA-9452-77BC722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4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  <w:style w:type="character" w:styleId="af5">
    <w:name w:val="annotation reference"/>
    <w:basedOn w:val="a0"/>
    <w:uiPriority w:val="99"/>
    <w:semiHidden/>
    <w:unhideWhenUsed/>
    <w:rsid w:val="00380E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80E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80E80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80E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80E8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A841-4941-48F3-8530-3E866B0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10062</TotalTime>
  <Pages>7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23081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Краснова Анастасия Игоревна</cp:lastModifiedBy>
  <cp:revision>45</cp:revision>
  <cp:lastPrinted>2021-08-13T06:54:00Z</cp:lastPrinted>
  <dcterms:created xsi:type="dcterms:W3CDTF">2020-12-04T09:11:00Z</dcterms:created>
  <dcterms:modified xsi:type="dcterms:W3CDTF">2021-08-31T10:49:00Z</dcterms:modified>
</cp:coreProperties>
</file>