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D8" w:rsidRDefault="00AD5DD8" w:rsidP="00AD5DD8">
      <w:r>
        <w:rPr>
          <w:noProof/>
        </w:rPr>
        <w:pict>
          <v:group id="Группа 6" o:spid="_x0000_s1026" style="position:absolute;margin-left:231.65pt;margin-top:8.2pt;width:212.65pt;height:39.4pt;z-index:251659264" coordorigin="7742,2229" coordsize="371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">
            <v:shapetype id="_x0000_t202" coordsize="21600,21600" o:spt="202" path="m,l,21600r21600,l21600,xe">
              <v:stroke joinstyle="miter"/>
              <v:path gradientshapeok="t" o:connecttype="rect"/>
            </v:shapetype>
            <v:shape id="Text Box 8" o:spid="_x0000_s1027" type="#_x0000_t202" style="position:absolute;left:7742;top:2229;width:1946;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D5DD8" w:rsidRDefault="00AD5DD8" w:rsidP="00AD5DD8">
                    <w:r>
                      <w:t xml:space="preserve">Регистрационный </w:t>
                    </w:r>
                  </w:p>
                  <w:p w:rsidR="00AD5DD8" w:rsidRDefault="00AD5DD8" w:rsidP="00AD5DD8">
                    <w:r>
                      <w:t xml:space="preserve">номер проекта: </w:t>
                    </w:r>
                  </w:p>
                  <w:p w:rsidR="00AD5DD8" w:rsidRDefault="00AD5DD8" w:rsidP="00AD5DD8"/>
                </w:txbxContent>
              </v:textbox>
            </v:shape>
            <v:rect id="Rectangle 9" o:spid="_x0000_s1028" style="position:absolute;left:9605;top:2354;width:1852;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w:r>
    </w:p>
    <w:p w:rsidR="00AD5DD8" w:rsidRDefault="00AD5DD8" w:rsidP="00AD5DD8"/>
    <w:p w:rsidR="00AD5DD8" w:rsidRDefault="00AD5DD8" w:rsidP="00AD5DD8"/>
    <w:p w:rsidR="00AD5DD8" w:rsidRDefault="00AD5DD8" w:rsidP="00AD5DD8">
      <w:pPr>
        <w:ind w:left="5812"/>
        <w:jc w:val="center"/>
        <w:rPr>
          <w:sz w:val="22"/>
          <w:szCs w:val="22"/>
        </w:rPr>
      </w:pPr>
    </w:p>
    <w:p w:rsidR="00AD5DD8" w:rsidRPr="00BF0F3D" w:rsidRDefault="00AD5DD8" w:rsidP="00AD5DD8">
      <w:pPr>
        <w:pStyle w:val="a5"/>
        <w:rPr>
          <w:b/>
          <w:szCs w:val="28"/>
        </w:rPr>
      </w:pPr>
    </w:p>
    <w:p w:rsidR="00AD5DD8" w:rsidRDefault="00AD5DD8" w:rsidP="00AD5DD8">
      <w:pPr>
        <w:spacing w:line="276" w:lineRule="auto"/>
        <w:jc w:val="center"/>
        <w:rPr>
          <w:sz w:val="28"/>
          <w:szCs w:val="28"/>
        </w:rPr>
      </w:pPr>
    </w:p>
    <w:p w:rsidR="00AD5DD8" w:rsidRPr="00573C58" w:rsidRDefault="00AD5DD8" w:rsidP="00AD5DD8">
      <w:pPr>
        <w:spacing w:line="276" w:lineRule="auto"/>
        <w:jc w:val="center"/>
        <w:rPr>
          <w:sz w:val="28"/>
          <w:szCs w:val="28"/>
        </w:rPr>
      </w:pPr>
      <w:r w:rsidRPr="00573C58">
        <w:rPr>
          <w:sz w:val="28"/>
          <w:szCs w:val="28"/>
        </w:rPr>
        <w:t>ПОЯСНИТЕЛЬНАЯ ЗАПИСКА</w:t>
      </w:r>
    </w:p>
    <w:p w:rsidR="00AD5DD8" w:rsidRPr="00573C58" w:rsidRDefault="00AD5DD8" w:rsidP="00AD5DD8">
      <w:pPr>
        <w:spacing w:line="216" w:lineRule="auto"/>
        <w:jc w:val="center"/>
        <w:rPr>
          <w:sz w:val="28"/>
          <w:szCs w:val="28"/>
        </w:rPr>
      </w:pPr>
      <w:r w:rsidRPr="00573C58">
        <w:rPr>
          <w:sz w:val="28"/>
          <w:szCs w:val="28"/>
        </w:rPr>
        <w:t>к  проекту постановления администрации городского округа Тольятти</w:t>
      </w:r>
    </w:p>
    <w:p w:rsidR="00AD5DD8" w:rsidRPr="007D32DC" w:rsidRDefault="00AD5DD8" w:rsidP="00AD5DD8">
      <w:pPr>
        <w:autoSpaceDE w:val="0"/>
        <w:autoSpaceDN w:val="0"/>
        <w:adjustRightInd w:val="0"/>
        <w:jc w:val="center"/>
        <w:outlineLvl w:val="0"/>
        <w:rPr>
          <w:sz w:val="28"/>
          <w:szCs w:val="28"/>
          <w:u w:val="single"/>
        </w:rPr>
      </w:pPr>
      <w:r w:rsidRPr="007D32DC">
        <w:rPr>
          <w:sz w:val="28"/>
          <w:szCs w:val="28"/>
          <w:u w:val="single"/>
        </w:rPr>
        <w:t>«</w:t>
      </w:r>
      <w:r w:rsidRPr="007D32DC">
        <w:rPr>
          <w:bCs/>
          <w:sz w:val="28"/>
          <w:szCs w:val="28"/>
          <w:u w:val="single"/>
        </w:rPr>
        <w:t xml:space="preserve">Об утверждении Документа планирования регулярных перевозок </w:t>
      </w:r>
    </w:p>
    <w:p w:rsidR="00AD5DD8" w:rsidRDefault="00AD5DD8" w:rsidP="00AD5DD8">
      <w:pPr>
        <w:autoSpaceDE w:val="0"/>
        <w:autoSpaceDN w:val="0"/>
        <w:adjustRightInd w:val="0"/>
        <w:jc w:val="center"/>
        <w:outlineLvl w:val="0"/>
        <w:rPr>
          <w:sz w:val="28"/>
          <w:szCs w:val="28"/>
          <w:u w:val="single"/>
        </w:rPr>
      </w:pPr>
      <w:r w:rsidRPr="007D32DC">
        <w:rPr>
          <w:sz w:val="28"/>
          <w:szCs w:val="28"/>
          <w:u w:val="single"/>
        </w:rPr>
        <w:t xml:space="preserve">по муниципальным маршрутам </w:t>
      </w:r>
      <w:r w:rsidRPr="007D32DC">
        <w:rPr>
          <w:bCs/>
          <w:sz w:val="28"/>
          <w:szCs w:val="28"/>
          <w:u w:val="single"/>
        </w:rPr>
        <w:t>городского округа Тольятти</w:t>
      </w:r>
      <w:r w:rsidRPr="007D32DC">
        <w:rPr>
          <w:sz w:val="28"/>
          <w:szCs w:val="28"/>
          <w:u w:val="single"/>
        </w:rPr>
        <w:t>»</w:t>
      </w:r>
    </w:p>
    <w:p w:rsidR="00AD5DD8" w:rsidRPr="00940ED9" w:rsidRDefault="00AD5DD8" w:rsidP="00AD5DD8">
      <w:pPr>
        <w:jc w:val="center"/>
        <w:rPr>
          <w:sz w:val="24"/>
          <w:szCs w:val="24"/>
        </w:rPr>
      </w:pPr>
      <w:r w:rsidRPr="00940ED9">
        <w:rPr>
          <w:sz w:val="24"/>
          <w:szCs w:val="24"/>
        </w:rPr>
        <w:t xml:space="preserve"> (наименование правового акта)</w:t>
      </w:r>
    </w:p>
    <w:p w:rsidR="00AD5DD8" w:rsidRDefault="00AD5DD8" w:rsidP="00AD5DD8">
      <w:pPr>
        <w:pStyle w:val="ConsPlusNormal"/>
        <w:spacing w:line="276" w:lineRule="auto"/>
        <w:jc w:val="both"/>
        <w:outlineLvl w:val="0"/>
        <w:rPr>
          <w:sz w:val="26"/>
          <w:szCs w:val="26"/>
        </w:rPr>
      </w:pPr>
    </w:p>
    <w:p w:rsidR="00AD5DD8" w:rsidRDefault="00AD5DD8" w:rsidP="00AD5DD8">
      <w:pPr>
        <w:spacing w:line="276" w:lineRule="auto"/>
        <w:ind w:firstLine="540"/>
        <w:jc w:val="both"/>
        <w:rPr>
          <w:bCs/>
          <w:sz w:val="28"/>
          <w:szCs w:val="28"/>
        </w:rPr>
      </w:pPr>
      <w:proofErr w:type="gramStart"/>
      <w:r>
        <w:rPr>
          <w:sz w:val="28"/>
          <w:szCs w:val="28"/>
        </w:rPr>
        <w:t>Настоящее постановление разработано в</w:t>
      </w:r>
      <w:r w:rsidRPr="00FE66A0">
        <w:rPr>
          <w:sz w:val="28"/>
          <w:szCs w:val="28"/>
        </w:rPr>
        <w:t xml:space="preserve"> соответствие</w:t>
      </w:r>
      <w:r>
        <w:rPr>
          <w:sz w:val="28"/>
          <w:szCs w:val="28"/>
        </w:rPr>
        <w:t xml:space="preserve"> с </w:t>
      </w:r>
      <w:r w:rsidRPr="00FE66A0">
        <w:rPr>
          <w:rFonts w:eastAsiaTheme="minorHAnsi"/>
          <w:sz w:val="28"/>
          <w:szCs w:val="28"/>
          <w:lang w:eastAsia="en-US"/>
        </w:rPr>
        <w:t>положениями Федерального закона</w:t>
      </w:r>
      <w:r>
        <w:rPr>
          <w:sz w:val="28"/>
          <w:szCs w:val="28"/>
        </w:rPr>
        <w:t xml:space="preserve"> </w:t>
      </w:r>
      <w:r w:rsidRPr="00EA649F">
        <w:rPr>
          <w:sz w:val="28"/>
          <w:szCs w:val="28"/>
        </w:rPr>
        <w:t>от 13.07.2015</w:t>
      </w:r>
      <w:r>
        <w:rPr>
          <w:sz w:val="28"/>
          <w:szCs w:val="28"/>
        </w:rPr>
        <w:t xml:space="preserve"> № </w:t>
      </w:r>
      <w:r w:rsidRPr="00EA649F">
        <w:rPr>
          <w:sz w:val="28"/>
          <w:szCs w:val="28"/>
        </w:rPr>
        <w:t>220-ФЗ</w:t>
      </w:r>
      <w:r>
        <w:rPr>
          <w:sz w:val="28"/>
          <w:szCs w:val="28"/>
        </w:rPr>
        <w:t xml:space="preserve"> «</w:t>
      </w:r>
      <w:r w:rsidRPr="00EA649F">
        <w:rPr>
          <w:sz w:val="28"/>
          <w:szCs w:val="28"/>
        </w:rPr>
        <w:t xml:space="preserve">Об организации регулярных перевозок пассажиров и багажа автомобильным транспортом и городским наземным электрическим </w:t>
      </w:r>
      <w:r w:rsidRPr="004F6BA8">
        <w:rPr>
          <w:sz w:val="28"/>
          <w:szCs w:val="28"/>
        </w:rPr>
        <w:t>транспортом в Российской Федерации и о внесении изменений в отдельные законодательные акты Российской Федерации»</w:t>
      </w:r>
      <w:r>
        <w:rPr>
          <w:sz w:val="28"/>
          <w:szCs w:val="28"/>
        </w:rPr>
        <w:t xml:space="preserve"> (далее – Закон № 220-ФЗ)</w:t>
      </w:r>
      <w:r w:rsidRPr="004F6BA8">
        <w:rPr>
          <w:sz w:val="28"/>
          <w:szCs w:val="28"/>
        </w:rPr>
        <w:t>, закон</w:t>
      </w:r>
      <w:r>
        <w:rPr>
          <w:sz w:val="28"/>
          <w:szCs w:val="28"/>
        </w:rPr>
        <w:t>а</w:t>
      </w:r>
      <w:r w:rsidRPr="004F6BA8">
        <w:rPr>
          <w:sz w:val="28"/>
          <w:szCs w:val="28"/>
        </w:rPr>
        <w:t xml:space="preserve"> Самарской области </w:t>
      </w:r>
      <w:r>
        <w:rPr>
          <w:sz w:val="28"/>
          <w:szCs w:val="28"/>
        </w:rPr>
        <w:t xml:space="preserve">от 18.01.2016 № 14-ГД </w:t>
      </w:r>
      <w:r w:rsidRPr="004F6BA8">
        <w:rPr>
          <w:sz w:val="28"/>
          <w:szCs w:val="28"/>
        </w:rPr>
        <w:t>«Об организации регулярных перевозок пассажиров и багажа автомобильным транспортом и городским наземных</w:t>
      </w:r>
      <w:proofErr w:type="gramEnd"/>
      <w:r w:rsidRPr="004F6BA8">
        <w:rPr>
          <w:sz w:val="28"/>
          <w:szCs w:val="28"/>
        </w:rPr>
        <w:t xml:space="preserve"> </w:t>
      </w:r>
      <w:proofErr w:type="gramStart"/>
      <w:r w:rsidRPr="004F6BA8">
        <w:rPr>
          <w:sz w:val="28"/>
          <w:szCs w:val="28"/>
        </w:rPr>
        <w:t>электрическим транспортом на территории Самарской области</w:t>
      </w:r>
      <w:r>
        <w:rPr>
          <w:sz w:val="28"/>
          <w:szCs w:val="28"/>
        </w:rPr>
        <w:t xml:space="preserve">, </w:t>
      </w:r>
      <w:r w:rsidRPr="004F6BA8">
        <w:rPr>
          <w:sz w:val="28"/>
          <w:szCs w:val="28"/>
        </w:rPr>
        <w:t>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r>
        <w:rPr>
          <w:sz w:val="28"/>
          <w:szCs w:val="28"/>
        </w:rPr>
        <w:t xml:space="preserve"> (далее – Закон № 14-ГД), а также </w:t>
      </w:r>
      <w:r w:rsidRPr="003930F8">
        <w:rPr>
          <w:sz w:val="28"/>
          <w:szCs w:val="28"/>
        </w:rPr>
        <w:t xml:space="preserve">в связи с окончанием срока действия </w:t>
      </w:r>
      <w:r w:rsidRPr="003930F8">
        <w:rPr>
          <w:bCs/>
          <w:sz w:val="28"/>
          <w:szCs w:val="28"/>
        </w:rPr>
        <w:t>Документ</w:t>
      </w:r>
      <w:r>
        <w:rPr>
          <w:bCs/>
          <w:sz w:val="28"/>
          <w:szCs w:val="28"/>
        </w:rPr>
        <w:t>а</w:t>
      </w:r>
      <w:r w:rsidRPr="003930F8">
        <w:rPr>
          <w:bCs/>
          <w:sz w:val="28"/>
          <w:szCs w:val="28"/>
        </w:rPr>
        <w:t xml:space="preserve"> планирования регулярных перевозок </w:t>
      </w:r>
      <w:r w:rsidRPr="007853D9">
        <w:rPr>
          <w:sz w:val="28"/>
          <w:szCs w:val="28"/>
        </w:rPr>
        <w:t xml:space="preserve">по муниципальным маршрутам </w:t>
      </w:r>
      <w:r w:rsidRPr="003930F8">
        <w:rPr>
          <w:bCs/>
          <w:sz w:val="28"/>
          <w:szCs w:val="28"/>
        </w:rPr>
        <w:t>городского округа Тольятти</w:t>
      </w:r>
      <w:r>
        <w:rPr>
          <w:bCs/>
          <w:sz w:val="28"/>
          <w:szCs w:val="28"/>
        </w:rPr>
        <w:t xml:space="preserve">, утвержденного постановлением администрации городского округа Тольятти от </w:t>
      </w:r>
      <w:r w:rsidRPr="007853D9">
        <w:rPr>
          <w:sz w:val="28"/>
          <w:szCs w:val="28"/>
        </w:rPr>
        <w:t>21.02.2020 г. № 552-п/1</w:t>
      </w:r>
      <w:r>
        <w:rPr>
          <w:bCs/>
          <w:sz w:val="28"/>
          <w:szCs w:val="28"/>
        </w:rPr>
        <w:t>.</w:t>
      </w:r>
      <w:proofErr w:type="gramEnd"/>
    </w:p>
    <w:p w:rsidR="00AD5DD8" w:rsidRPr="005A0156" w:rsidRDefault="00AD5DD8" w:rsidP="00AD5DD8">
      <w:pPr>
        <w:spacing w:line="276" w:lineRule="auto"/>
        <w:ind w:firstLine="540"/>
        <w:jc w:val="both"/>
        <w:rPr>
          <w:rFonts w:eastAsiaTheme="minorHAnsi"/>
          <w:sz w:val="28"/>
          <w:szCs w:val="28"/>
          <w:lang w:eastAsia="en-US"/>
        </w:rPr>
      </w:pPr>
      <w:proofErr w:type="gramStart"/>
      <w:r w:rsidRPr="00396D2D">
        <w:rPr>
          <w:bCs/>
          <w:sz w:val="28"/>
          <w:szCs w:val="28"/>
        </w:rPr>
        <w:t xml:space="preserve">Документ планирования регулярных перевозок </w:t>
      </w:r>
      <w:r w:rsidRPr="00396D2D">
        <w:rPr>
          <w:sz w:val="28"/>
          <w:szCs w:val="28"/>
        </w:rPr>
        <w:t xml:space="preserve">по муниципальным маршрутам </w:t>
      </w:r>
      <w:r w:rsidRPr="00396D2D">
        <w:rPr>
          <w:bCs/>
          <w:sz w:val="28"/>
          <w:szCs w:val="28"/>
        </w:rPr>
        <w:t xml:space="preserve">городского округа Тольятти (далее – Документ планирования) в соответствии со статьей 3 Закона № 220-ФЗ является нормативным </w:t>
      </w:r>
      <w:r w:rsidRPr="00396D2D">
        <w:rPr>
          <w:rFonts w:eastAsiaTheme="minorHAnsi"/>
          <w:sz w:val="28"/>
          <w:szCs w:val="28"/>
          <w:lang w:eastAsia="en-US"/>
        </w:rPr>
        <w:t xml:space="preserve">правовым актом администрации городского округа Тольятти как исполнительно-распорядительного органа муниципального образования </w:t>
      </w:r>
      <w:r>
        <w:rPr>
          <w:rFonts w:eastAsiaTheme="minorHAnsi"/>
          <w:sz w:val="28"/>
          <w:szCs w:val="28"/>
          <w:lang w:eastAsia="en-US"/>
        </w:rPr>
        <w:t xml:space="preserve">и </w:t>
      </w:r>
      <w:r w:rsidRPr="00396D2D">
        <w:rPr>
          <w:rFonts w:eastAsiaTheme="minorHAnsi"/>
          <w:sz w:val="28"/>
          <w:szCs w:val="28"/>
          <w:lang w:eastAsia="en-US"/>
        </w:rPr>
        <w:t>устанавлива</w:t>
      </w:r>
      <w:r>
        <w:rPr>
          <w:rFonts w:eastAsiaTheme="minorHAnsi"/>
          <w:sz w:val="28"/>
          <w:szCs w:val="28"/>
          <w:lang w:eastAsia="en-US"/>
        </w:rPr>
        <w:t>ет пере</w:t>
      </w:r>
      <w:r w:rsidRPr="00396D2D">
        <w:rPr>
          <w:rFonts w:eastAsiaTheme="minorHAnsi"/>
          <w:sz w:val="28"/>
          <w:szCs w:val="28"/>
          <w:lang w:eastAsia="en-US"/>
        </w:rPr>
        <w:t xml:space="preserve">чень мероприятий по развитию регулярных перевозок, организация которых в соответствии с </w:t>
      </w:r>
      <w:r>
        <w:rPr>
          <w:rFonts w:eastAsiaTheme="minorHAnsi"/>
          <w:sz w:val="28"/>
          <w:szCs w:val="28"/>
          <w:lang w:eastAsia="en-US"/>
        </w:rPr>
        <w:t>З</w:t>
      </w:r>
      <w:r w:rsidRPr="00396D2D">
        <w:rPr>
          <w:rFonts w:eastAsiaTheme="minorHAnsi"/>
          <w:sz w:val="28"/>
          <w:szCs w:val="28"/>
          <w:lang w:eastAsia="en-US"/>
        </w:rPr>
        <w:t xml:space="preserve">аконом </w:t>
      </w:r>
      <w:r>
        <w:rPr>
          <w:rFonts w:eastAsiaTheme="minorHAnsi"/>
          <w:sz w:val="28"/>
          <w:szCs w:val="28"/>
          <w:lang w:eastAsia="en-US"/>
        </w:rPr>
        <w:t xml:space="preserve">№ 220-ФЗ </w:t>
      </w:r>
      <w:r w:rsidRPr="00396D2D">
        <w:rPr>
          <w:rFonts w:eastAsiaTheme="minorHAnsi"/>
          <w:sz w:val="28"/>
          <w:szCs w:val="28"/>
          <w:lang w:eastAsia="en-US"/>
        </w:rPr>
        <w:t xml:space="preserve">отнесена к компетенции </w:t>
      </w:r>
      <w:r w:rsidRPr="005A0156">
        <w:rPr>
          <w:rFonts w:eastAsiaTheme="minorHAnsi"/>
          <w:sz w:val="28"/>
          <w:szCs w:val="28"/>
          <w:lang w:eastAsia="en-US"/>
        </w:rPr>
        <w:t>уполномоченных органов местного самоуправления</w:t>
      </w:r>
      <w:r>
        <w:rPr>
          <w:rFonts w:eastAsiaTheme="minorHAnsi"/>
          <w:sz w:val="28"/>
          <w:szCs w:val="28"/>
          <w:lang w:eastAsia="en-US"/>
        </w:rPr>
        <w:t xml:space="preserve"> (</w:t>
      </w:r>
      <w:r w:rsidRPr="00396D2D">
        <w:rPr>
          <w:sz w:val="28"/>
          <w:szCs w:val="28"/>
        </w:rPr>
        <w:t>муниципальны</w:t>
      </w:r>
      <w:r>
        <w:rPr>
          <w:sz w:val="28"/>
          <w:szCs w:val="28"/>
        </w:rPr>
        <w:t>е</w:t>
      </w:r>
      <w:r w:rsidRPr="00396D2D">
        <w:rPr>
          <w:sz w:val="28"/>
          <w:szCs w:val="28"/>
        </w:rPr>
        <w:t xml:space="preserve"> маршрут</w:t>
      </w:r>
      <w:r>
        <w:rPr>
          <w:sz w:val="28"/>
          <w:szCs w:val="28"/>
        </w:rPr>
        <w:t>ы</w:t>
      </w:r>
      <w:r w:rsidRPr="00396D2D">
        <w:rPr>
          <w:sz w:val="28"/>
          <w:szCs w:val="28"/>
        </w:rPr>
        <w:t xml:space="preserve"> </w:t>
      </w:r>
      <w:r w:rsidRPr="00396D2D">
        <w:rPr>
          <w:bCs/>
          <w:sz w:val="28"/>
          <w:szCs w:val="28"/>
        </w:rPr>
        <w:t>городского округа Тольятти</w:t>
      </w:r>
      <w:proofErr w:type="gramEnd"/>
      <w:r>
        <w:rPr>
          <w:bCs/>
          <w:sz w:val="28"/>
          <w:szCs w:val="28"/>
        </w:rPr>
        <w:t xml:space="preserve">), </w:t>
      </w:r>
      <w:proofErr w:type="gramStart"/>
      <w:r>
        <w:rPr>
          <w:bCs/>
          <w:sz w:val="28"/>
          <w:szCs w:val="28"/>
        </w:rPr>
        <w:t>проведение</w:t>
      </w:r>
      <w:proofErr w:type="gramEnd"/>
      <w:r>
        <w:rPr>
          <w:bCs/>
          <w:sz w:val="28"/>
          <w:szCs w:val="28"/>
        </w:rPr>
        <w:t xml:space="preserve"> которых планируется в период действия Документа планирования (2024-2027 гг.)</w:t>
      </w:r>
      <w:r w:rsidRPr="005A0156">
        <w:rPr>
          <w:rFonts w:eastAsiaTheme="minorHAnsi"/>
          <w:sz w:val="28"/>
          <w:szCs w:val="28"/>
          <w:lang w:eastAsia="en-US"/>
        </w:rPr>
        <w:t>.</w:t>
      </w:r>
    </w:p>
    <w:p w:rsidR="00AD5DD8" w:rsidRPr="00302DCF" w:rsidRDefault="00AD5DD8" w:rsidP="00AD5DD8">
      <w:pPr>
        <w:spacing w:after="1" w:line="276" w:lineRule="auto"/>
        <w:ind w:firstLine="540"/>
        <w:jc w:val="both"/>
        <w:outlineLvl w:val="1"/>
        <w:rPr>
          <w:sz w:val="28"/>
          <w:szCs w:val="28"/>
        </w:rPr>
      </w:pPr>
      <w:proofErr w:type="gramStart"/>
      <w:r w:rsidRPr="005A0156">
        <w:rPr>
          <w:sz w:val="28"/>
          <w:szCs w:val="28"/>
        </w:rPr>
        <w:t>В соответствии с</w:t>
      </w:r>
      <w:r>
        <w:rPr>
          <w:sz w:val="28"/>
          <w:szCs w:val="28"/>
        </w:rPr>
        <w:t>о статьей 5</w:t>
      </w:r>
      <w:r w:rsidRPr="005A0156">
        <w:rPr>
          <w:sz w:val="28"/>
          <w:szCs w:val="28"/>
        </w:rPr>
        <w:t xml:space="preserve"> Закон</w:t>
      </w:r>
      <w:r>
        <w:rPr>
          <w:sz w:val="28"/>
          <w:szCs w:val="28"/>
        </w:rPr>
        <w:t>а</w:t>
      </w:r>
      <w:r w:rsidRPr="005A0156">
        <w:rPr>
          <w:sz w:val="28"/>
          <w:szCs w:val="28"/>
        </w:rPr>
        <w:t xml:space="preserve"> № 14-ГД</w:t>
      </w:r>
      <w:r>
        <w:rPr>
          <w:sz w:val="28"/>
          <w:szCs w:val="28"/>
        </w:rPr>
        <w:t xml:space="preserve"> </w:t>
      </w:r>
      <w:r w:rsidRPr="005A0156">
        <w:rPr>
          <w:sz w:val="28"/>
          <w:szCs w:val="28"/>
        </w:rPr>
        <w:t>Документ планирования долж</w:t>
      </w:r>
      <w:r>
        <w:rPr>
          <w:sz w:val="28"/>
          <w:szCs w:val="28"/>
        </w:rPr>
        <w:t>е</w:t>
      </w:r>
      <w:r w:rsidRPr="005A0156">
        <w:rPr>
          <w:sz w:val="28"/>
          <w:szCs w:val="28"/>
        </w:rPr>
        <w:t xml:space="preserve">н содержать сведения о планируемых сроках проведения открытых конкурсов и заключения в порядке, установленном законодательством Российской Федерации о контрактной системе в сфере закупок товаров, </w:t>
      </w:r>
      <w:r w:rsidRPr="005A0156">
        <w:rPr>
          <w:sz w:val="28"/>
          <w:szCs w:val="28"/>
        </w:rPr>
        <w:lastRenderedPageBreak/>
        <w:t xml:space="preserve">работ, услуг для обеспечения государственных и муниципальных нужд с учетом положений </w:t>
      </w:r>
      <w:r>
        <w:rPr>
          <w:sz w:val="28"/>
          <w:szCs w:val="28"/>
        </w:rPr>
        <w:t>Закона № 220-ФЗ</w:t>
      </w:r>
      <w:r w:rsidRPr="005A0156">
        <w:rPr>
          <w:sz w:val="28"/>
          <w:szCs w:val="28"/>
        </w:rPr>
        <w:t xml:space="preserve"> с перевозчиками государственных или муниципальных контрактов на выполнение работ, связанных с осуществлением регулярных перевозок</w:t>
      </w:r>
      <w:proofErr w:type="gramEnd"/>
      <w:r w:rsidRPr="005A0156">
        <w:rPr>
          <w:sz w:val="28"/>
          <w:szCs w:val="28"/>
        </w:rPr>
        <w:t xml:space="preserve"> по маршрутам по регулируемым </w:t>
      </w:r>
      <w:r w:rsidRPr="00302DCF">
        <w:rPr>
          <w:sz w:val="28"/>
          <w:szCs w:val="28"/>
        </w:rPr>
        <w:t>тарифам.</w:t>
      </w:r>
    </w:p>
    <w:p w:rsidR="00AD5DD8" w:rsidRPr="005A0156" w:rsidRDefault="00AD5DD8" w:rsidP="00AD5DD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по разработке Документа планирования регулярных перевозок по пассажиров и багажа по муниципальным и межмуниципальным маршрутам автомобильным транспортом и городским наземным электрическим транспортом, утвержденные 30.06.2020 носят рекомендательный характер и не являются нормативным правовым актом.</w:t>
      </w:r>
    </w:p>
    <w:p w:rsidR="00AD5DD8" w:rsidRPr="00302DCF" w:rsidRDefault="00AD5DD8" w:rsidP="00AD5DD8">
      <w:pPr>
        <w:pStyle w:val="ConsPlusNormal"/>
        <w:spacing w:line="276" w:lineRule="auto"/>
        <w:ind w:firstLine="540"/>
        <w:jc w:val="both"/>
        <w:rPr>
          <w:rFonts w:ascii="Times New Roman" w:hAnsi="Times New Roman" w:cs="Times New Roman"/>
          <w:sz w:val="28"/>
          <w:szCs w:val="28"/>
        </w:rPr>
      </w:pPr>
      <w:r w:rsidRPr="00302DCF">
        <w:rPr>
          <w:rFonts w:ascii="Times New Roman" w:hAnsi="Times New Roman" w:cs="Times New Roman"/>
          <w:sz w:val="28"/>
          <w:szCs w:val="28"/>
        </w:rPr>
        <w:t>Главными целями планирования и организации регулярных перевозок пассажиров являются:</w:t>
      </w:r>
    </w:p>
    <w:p w:rsidR="00AD5DD8" w:rsidRPr="005A0156" w:rsidRDefault="00AD5DD8" w:rsidP="00AD5DD8">
      <w:pPr>
        <w:pStyle w:val="ConsPlusNormal"/>
        <w:spacing w:line="276" w:lineRule="auto"/>
        <w:ind w:firstLine="540"/>
        <w:jc w:val="both"/>
        <w:rPr>
          <w:rFonts w:ascii="Times New Roman" w:hAnsi="Times New Roman" w:cs="Times New Roman"/>
          <w:sz w:val="28"/>
          <w:szCs w:val="28"/>
        </w:rPr>
      </w:pPr>
      <w:r w:rsidRPr="00302DCF">
        <w:rPr>
          <w:rFonts w:ascii="Times New Roman" w:hAnsi="Times New Roman" w:cs="Times New Roman"/>
          <w:sz w:val="28"/>
          <w:szCs w:val="28"/>
        </w:rPr>
        <w:t xml:space="preserve">- повышение качества транспортного обслуживания населения для всех жителей городского округа Тольятти в соответствии с Социальным </w:t>
      </w:r>
      <w:hyperlink r:id="rId9">
        <w:r w:rsidRPr="00302DCF">
          <w:rPr>
            <w:rFonts w:ascii="Times New Roman" w:hAnsi="Times New Roman" w:cs="Times New Roman"/>
            <w:sz w:val="28"/>
            <w:szCs w:val="28"/>
          </w:rPr>
          <w:t>стандартом</w:t>
        </w:r>
      </w:hyperlink>
      <w:r w:rsidRPr="00302DCF">
        <w:rPr>
          <w:rFonts w:ascii="Times New Roman" w:hAnsi="Times New Roman" w:cs="Times New Roman"/>
          <w:sz w:val="28"/>
          <w:szCs w:val="28"/>
        </w:rPr>
        <w:t xml:space="preserve"> транспортного обслуживания населения </w:t>
      </w:r>
      <w:r>
        <w:rPr>
          <w:rFonts w:ascii="Times New Roman" w:hAnsi="Times New Roman" w:cs="Times New Roman"/>
          <w:sz w:val="28"/>
          <w:szCs w:val="28"/>
        </w:rPr>
        <w:t xml:space="preserve">при осуществлении регулярных перевозок пассажира и багажа автомобильным транспортом и городским наземным электрическим транспортом на территории Самарской области, </w:t>
      </w:r>
      <w:r w:rsidRPr="00302DCF">
        <w:rPr>
          <w:rFonts w:ascii="Times New Roman" w:hAnsi="Times New Roman" w:cs="Times New Roman"/>
          <w:sz w:val="28"/>
          <w:szCs w:val="28"/>
        </w:rPr>
        <w:t>утвержде</w:t>
      </w:r>
      <w:r>
        <w:rPr>
          <w:rFonts w:ascii="Times New Roman" w:hAnsi="Times New Roman" w:cs="Times New Roman"/>
          <w:sz w:val="28"/>
          <w:szCs w:val="28"/>
        </w:rPr>
        <w:t>нного</w:t>
      </w:r>
      <w:r w:rsidRPr="00302DCF">
        <w:rPr>
          <w:rFonts w:ascii="Times New Roman" w:hAnsi="Times New Roman" w:cs="Times New Roman"/>
          <w:sz w:val="28"/>
          <w:szCs w:val="28"/>
        </w:rPr>
        <w:t xml:space="preserve"> приказом министерства транспорта и автомобильных дорог Самарской области  от 04.08.2022 № 250</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оциальный стандарт</w:t>
      </w:r>
      <w:r w:rsidRPr="00302DCF">
        <w:rPr>
          <w:rFonts w:ascii="Times New Roman" w:hAnsi="Times New Roman" w:cs="Times New Roman"/>
          <w:sz w:val="28"/>
          <w:szCs w:val="28"/>
        </w:rPr>
        <w:t>)</w:t>
      </w:r>
      <w:r>
        <w:rPr>
          <w:rFonts w:ascii="Times New Roman" w:hAnsi="Times New Roman" w:cs="Times New Roman"/>
          <w:sz w:val="28"/>
          <w:szCs w:val="28"/>
        </w:rPr>
        <w:t xml:space="preserve"> </w:t>
      </w:r>
      <w:r w:rsidRPr="005A0156">
        <w:rPr>
          <w:rFonts w:ascii="Times New Roman" w:hAnsi="Times New Roman" w:cs="Times New Roman"/>
          <w:sz w:val="28"/>
          <w:szCs w:val="28"/>
        </w:rPr>
        <w:t>с учетом имеющейся транспортной инфраструктуры, характеристик транспортного спроса с учетом имеющихся бюджетных возможностей;</w:t>
      </w:r>
    </w:p>
    <w:p w:rsidR="00AD5DD8" w:rsidRPr="005A0156" w:rsidRDefault="00AD5DD8" w:rsidP="00AD5DD8">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A0156">
        <w:rPr>
          <w:rFonts w:ascii="Times New Roman" w:hAnsi="Times New Roman" w:cs="Times New Roman"/>
          <w:sz w:val="28"/>
          <w:szCs w:val="28"/>
        </w:rPr>
        <w:t>разработки топологии (конфигурации) маршрутной сети, выбора вида, класса, характеристик транспортных средств, установления расписаний движения, обеспечивающих соблюдение нормативов Социального стандарта, устанавливающего аналогичные требования к качеству транспортный услуг, оказываемых населению, с учетом имеющейся транспортной инфраструктуры, характеристик транспортного спроса с учетом имеющихся бюджетных возможностей;</w:t>
      </w:r>
      <w:proofErr w:type="gramEnd"/>
    </w:p>
    <w:p w:rsidR="00AD5DD8" w:rsidRDefault="00AD5DD8" w:rsidP="00AD5DD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A0156">
        <w:rPr>
          <w:rFonts w:ascii="Times New Roman" w:hAnsi="Times New Roman" w:cs="Times New Roman"/>
          <w:sz w:val="28"/>
          <w:szCs w:val="28"/>
        </w:rPr>
        <w:t>выбора варианта системы транспортного обслуживания населения на основе определения рационального сочетания различных видов перевозок (по регулируемому либо нерегулируемому тарифу) для достижения заданного (максимально возможного) уровня качества при существующих возможностях местного бюджет</w:t>
      </w:r>
      <w:r>
        <w:rPr>
          <w:rFonts w:ascii="Times New Roman" w:hAnsi="Times New Roman" w:cs="Times New Roman"/>
          <w:sz w:val="28"/>
          <w:szCs w:val="28"/>
        </w:rPr>
        <w:t>а</w:t>
      </w:r>
      <w:r w:rsidRPr="005A0156">
        <w:rPr>
          <w:rFonts w:ascii="Times New Roman" w:hAnsi="Times New Roman" w:cs="Times New Roman"/>
          <w:sz w:val="28"/>
          <w:szCs w:val="28"/>
        </w:rPr>
        <w:t xml:space="preserve"> и допустимых уровнях расходов населения (ценовой доступности).</w:t>
      </w:r>
    </w:p>
    <w:p w:rsidR="00AD5DD8" w:rsidRDefault="00AD5DD8" w:rsidP="00AD5DD8">
      <w:pPr>
        <w:pStyle w:val="ConsPlusNormal"/>
        <w:spacing w:line="276" w:lineRule="auto"/>
        <w:ind w:firstLine="540"/>
        <w:jc w:val="both"/>
        <w:rPr>
          <w:rFonts w:ascii="Times New Roman" w:hAnsi="Times New Roman" w:cs="Times New Roman"/>
          <w:sz w:val="28"/>
          <w:szCs w:val="28"/>
        </w:rPr>
      </w:pPr>
    </w:p>
    <w:p w:rsidR="00AD5DD8" w:rsidRDefault="00AD5DD8" w:rsidP="00AD5DD8">
      <w:pPr>
        <w:spacing w:line="276" w:lineRule="auto"/>
        <w:ind w:firstLine="540"/>
        <w:jc w:val="both"/>
        <w:rPr>
          <w:rFonts w:eastAsiaTheme="minorHAnsi"/>
          <w:sz w:val="28"/>
          <w:szCs w:val="28"/>
          <w:lang w:eastAsia="en-US"/>
        </w:rPr>
      </w:pPr>
      <w:r w:rsidRPr="005A0156">
        <w:rPr>
          <w:sz w:val="28"/>
          <w:szCs w:val="28"/>
        </w:rPr>
        <w:t>Утверждение постановления администрации городского округа Тольятти</w:t>
      </w:r>
      <w:r w:rsidRPr="00BF0F3D">
        <w:rPr>
          <w:sz w:val="28"/>
          <w:szCs w:val="28"/>
        </w:rPr>
        <w:t xml:space="preserve"> </w:t>
      </w:r>
      <w:r w:rsidRPr="00365DC1">
        <w:rPr>
          <w:sz w:val="28"/>
          <w:szCs w:val="28"/>
        </w:rPr>
        <w:t>«</w:t>
      </w:r>
      <w:r w:rsidRPr="00365DC1">
        <w:rPr>
          <w:bCs/>
          <w:sz w:val="28"/>
          <w:szCs w:val="28"/>
        </w:rPr>
        <w:t xml:space="preserve">Об утверждении </w:t>
      </w:r>
      <w:r>
        <w:rPr>
          <w:bCs/>
          <w:sz w:val="28"/>
          <w:szCs w:val="28"/>
        </w:rPr>
        <w:t>Д</w:t>
      </w:r>
      <w:r w:rsidRPr="00365DC1">
        <w:rPr>
          <w:bCs/>
          <w:sz w:val="28"/>
          <w:szCs w:val="28"/>
        </w:rPr>
        <w:t xml:space="preserve">окумента планирования регулярных перевозок </w:t>
      </w:r>
      <w:r w:rsidRPr="00365DC1">
        <w:rPr>
          <w:sz w:val="28"/>
          <w:szCs w:val="28"/>
        </w:rPr>
        <w:t xml:space="preserve">по муниципальным маршрутам </w:t>
      </w:r>
      <w:r>
        <w:rPr>
          <w:bCs/>
          <w:sz w:val="28"/>
          <w:szCs w:val="28"/>
        </w:rPr>
        <w:t>городского округа Тольятти</w:t>
      </w:r>
      <w:r w:rsidRPr="00BF0F3D">
        <w:rPr>
          <w:rFonts w:eastAsiaTheme="minorHAnsi"/>
          <w:sz w:val="28"/>
          <w:szCs w:val="28"/>
          <w:lang w:eastAsia="en-US"/>
        </w:rPr>
        <w:t xml:space="preserve">» </w:t>
      </w:r>
      <w:r>
        <w:rPr>
          <w:rFonts w:eastAsiaTheme="minorHAnsi"/>
          <w:sz w:val="28"/>
          <w:szCs w:val="28"/>
          <w:lang w:eastAsia="en-US"/>
        </w:rPr>
        <w:t xml:space="preserve">не </w:t>
      </w:r>
      <w:r w:rsidRPr="00BF0F3D">
        <w:rPr>
          <w:rFonts w:eastAsiaTheme="minorHAnsi"/>
          <w:sz w:val="28"/>
          <w:szCs w:val="28"/>
          <w:lang w:eastAsia="en-US"/>
        </w:rPr>
        <w:t>потребует</w:t>
      </w:r>
      <w:r>
        <w:rPr>
          <w:rFonts w:eastAsiaTheme="minorHAnsi"/>
          <w:sz w:val="28"/>
          <w:szCs w:val="28"/>
          <w:lang w:eastAsia="en-US"/>
        </w:rPr>
        <w:t xml:space="preserve"> </w:t>
      </w:r>
      <w:r>
        <w:rPr>
          <w:rFonts w:eastAsiaTheme="minorHAnsi"/>
          <w:sz w:val="28"/>
          <w:szCs w:val="28"/>
          <w:lang w:eastAsia="en-US"/>
        </w:rPr>
        <w:lastRenderedPageBreak/>
        <w:t>разработки новых и внесения изменений в действующие муниципальные правовые акты городского округа Тольятти.</w:t>
      </w:r>
    </w:p>
    <w:p w:rsidR="00AD5DD8" w:rsidRPr="00287171" w:rsidRDefault="00AD5DD8" w:rsidP="00AD5DD8">
      <w:pPr>
        <w:spacing w:line="276" w:lineRule="auto"/>
        <w:ind w:firstLine="540"/>
        <w:jc w:val="both"/>
        <w:rPr>
          <w:rFonts w:eastAsiaTheme="minorHAnsi"/>
          <w:sz w:val="28"/>
          <w:szCs w:val="28"/>
          <w:lang w:eastAsia="en-US"/>
        </w:rPr>
      </w:pPr>
    </w:p>
    <w:p w:rsidR="00AD5DD8" w:rsidRDefault="00AD5DD8" w:rsidP="00AD5DD8">
      <w:pPr>
        <w:spacing w:line="276" w:lineRule="auto"/>
        <w:ind w:firstLine="540"/>
        <w:jc w:val="both"/>
        <w:rPr>
          <w:rFonts w:eastAsiaTheme="minorHAnsi"/>
          <w:sz w:val="28"/>
          <w:szCs w:val="28"/>
          <w:lang w:eastAsia="en-US"/>
        </w:rPr>
      </w:pPr>
      <w:r w:rsidRPr="00BF0F3D">
        <w:rPr>
          <w:rFonts w:eastAsiaTheme="minorHAnsi"/>
          <w:sz w:val="28"/>
          <w:szCs w:val="28"/>
          <w:lang w:eastAsia="en-US"/>
        </w:rPr>
        <w:tab/>
      </w:r>
      <w:r>
        <w:rPr>
          <w:rFonts w:eastAsiaTheme="minorHAnsi"/>
          <w:sz w:val="28"/>
          <w:szCs w:val="28"/>
          <w:lang w:eastAsia="en-US"/>
        </w:rPr>
        <w:t>Данный проект постановления не содержит нормы, которые приводят или могут привести к недопущению, ограничению, устранению конкуренции, устанавливают запреты и вводят ограничения прав хозяйствующих субъектов.</w:t>
      </w:r>
    </w:p>
    <w:p w:rsidR="00AD5DD8" w:rsidRDefault="00AD5DD8" w:rsidP="00AD5DD8">
      <w:pPr>
        <w:spacing w:line="276" w:lineRule="auto"/>
        <w:ind w:firstLine="540"/>
        <w:jc w:val="both"/>
        <w:rPr>
          <w:rFonts w:eastAsiaTheme="minorHAnsi"/>
          <w:sz w:val="28"/>
          <w:szCs w:val="28"/>
          <w:lang w:eastAsia="en-US"/>
        </w:rPr>
      </w:pPr>
    </w:p>
    <w:p w:rsidR="00AD5DD8" w:rsidRPr="00BF0F3D" w:rsidRDefault="00AD5DD8" w:rsidP="00AD5DD8">
      <w:pPr>
        <w:autoSpaceDE w:val="0"/>
        <w:autoSpaceDN w:val="0"/>
        <w:adjustRightInd w:val="0"/>
        <w:spacing w:line="276" w:lineRule="auto"/>
        <w:ind w:firstLine="540"/>
        <w:jc w:val="both"/>
        <w:outlineLvl w:val="0"/>
        <w:rPr>
          <w:rFonts w:eastAsiaTheme="minorHAnsi"/>
          <w:sz w:val="28"/>
          <w:szCs w:val="28"/>
          <w:lang w:eastAsia="en-US"/>
        </w:rPr>
      </w:pPr>
      <w:r w:rsidRPr="00BF0F3D">
        <w:rPr>
          <w:rFonts w:eastAsiaTheme="minorHAnsi"/>
          <w:sz w:val="28"/>
          <w:szCs w:val="28"/>
          <w:lang w:eastAsia="en-US"/>
        </w:rPr>
        <w:t>Информация о состоянии законодательных и иных нормативных правовых актов Российской Федерации, Самарской области, муниципальных правовых актов городского округа Тольятти, в данной сфере правового регулирования:</w:t>
      </w:r>
    </w:p>
    <w:p w:rsidR="00AD5DD8" w:rsidRPr="00BF0F3D" w:rsidRDefault="00AD5DD8" w:rsidP="00AD5DD8">
      <w:pPr>
        <w:autoSpaceDE w:val="0"/>
        <w:autoSpaceDN w:val="0"/>
        <w:adjustRightInd w:val="0"/>
        <w:spacing w:line="276" w:lineRule="auto"/>
        <w:ind w:firstLine="708"/>
        <w:jc w:val="both"/>
        <w:outlineLvl w:val="0"/>
        <w:rPr>
          <w:sz w:val="28"/>
          <w:szCs w:val="28"/>
        </w:rPr>
      </w:pPr>
      <w:r>
        <w:rPr>
          <w:sz w:val="28"/>
          <w:szCs w:val="28"/>
        </w:rPr>
        <w:t>1</w:t>
      </w:r>
      <w:r w:rsidRPr="00BF0F3D">
        <w:rPr>
          <w:sz w:val="28"/>
          <w:szCs w:val="28"/>
        </w:rPr>
        <w:t>)  Федеральный закон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D5DD8" w:rsidRDefault="00AD5DD8" w:rsidP="00AD5DD8">
      <w:pPr>
        <w:autoSpaceDE w:val="0"/>
        <w:autoSpaceDN w:val="0"/>
        <w:adjustRightInd w:val="0"/>
        <w:spacing w:line="276" w:lineRule="auto"/>
        <w:ind w:firstLine="708"/>
        <w:jc w:val="both"/>
        <w:outlineLvl w:val="0"/>
        <w:rPr>
          <w:sz w:val="28"/>
          <w:szCs w:val="28"/>
        </w:rPr>
      </w:pPr>
      <w:proofErr w:type="gramStart"/>
      <w:r>
        <w:rPr>
          <w:sz w:val="28"/>
          <w:szCs w:val="28"/>
        </w:rPr>
        <w:t>2</w:t>
      </w:r>
      <w:r w:rsidRPr="00BF0F3D">
        <w:rPr>
          <w:sz w:val="28"/>
          <w:szCs w:val="28"/>
        </w:rPr>
        <w:t>) Закон Самарской области от 18.01.2016 г.  № 14-ГД «Об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roofErr w:type="gramEnd"/>
    </w:p>
    <w:p w:rsidR="00AD5DD8" w:rsidRDefault="00AD5DD8" w:rsidP="00AD5DD8">
      <w:pPr>
        <w:spacing w:line="276" w:lineRule="auto"/>
        <w:ind w:firstLine="540"/>
        <w:jc w:val="both"/>
        <w:rPr>
          <w:sz w:val="28"/>
          <w:szCs w:val="28"/>
        </w:rPr>
      </w:pPr>
      <w:r>
        <w:rPr>
          <w:sz w:val="28"/>
          <w:szCs w:val="28"/>
        </w:rPr>
        <w:t>3) П</w:t>
      </w:r>
      <w:r w:rsidRPr="00230199">
        <w:rPr>
          <w:sz w:val="28"/>
          <w:szCs w:val="28"/>
        </w:rPr>
        <w:t xml:space="preserve">остановление мэрии городского округа Тольятти от 06.04.2016 </w:t>
      </w:r>
      <w:r>
        <w:rPr>
          <w:sz w:val="28"/>
          <w:szCs w:val="28"/>
        </w:rPr>
        <w:t xml:space="preserve">г.                </w:t>
      </w:r>
      <w:r w:rsidRPr="00230199">
        <w:rPr>
          <w:sz w:val="28"/>
          <w:szCs w:val="28"/>
        </w:rPr>
        <w:t>№</w:t>
      </w:r>
      <w:r>
        <w:rPr>
          <w:sz w:val="28"/>
          <w:szCs w:val="28"/>
        </w:rPr>
        <w:t xml:space="preserve"> </w:t>
      </w:r>
      <w:r w:rsidRPr="00230199">
        <w:rPr>
          <w:sz w:val="28"/>
          <w:szCs w:val="28"/>
        </w:rPr>
        <w:t xml:space="preserve">1060-п/1 «Об утверждении </w:t>
      </w:r>
      <w:proofErr w:type="gramStart"/>
      <w:r w:rsidRPr="00230199">
        <w:rPr>
          <w:sz w:val="28"/>
          <w:szCs w:val="28"/>
        </w:rPr>
        <w:t>Порядка подготовки документа планирования регулярных перевозок</w:t>
      </w:r>
      <w:proofErr w:type="gramEnd"/>
      <w:r w:rsidRPr="00230199">
        <w:rPr>
          <w:sz w:val="28"/>
          <w:szCs w:val="28"/>
        </w:rPr>
        <w:t xml:space="preserve"> по муниципальным маршрутам городского округа Тольятти</w:t>
      </w:r>
      <w:r>
        <w:rPr>
          <w:sz w:val="28"/>
          <w:szCs w:val="28"/>
        </w:rPr>
        <w:t>».</w:t>
      </w:r>
    </w:p>
    <w:p w:rsidR="00AD5DD8" w:rsidRPr="00BF0F3D" w:rsidRDefault="00AD5DD8" w:rsidP="00AD5DD8">
      <w:pPr>
        <w:autoSpaceDE w:val="0"/>
        <w:autoSpaceDN w:val="0"/>
        <w:adjustRightInd w:val="0"/>
        <w:spacing w:line="276" w:lineRule="auto"/>
        <w:ind w:firstLine="708"/>
        <w:jc w:val="both"/>
        <w:outlineLvl w:val="0"/>
        <w:rPr>
          <w:sz w:val="28"/>
          <w:szCs w:val="28"/>
        </w:rPr>
      </w:pPr>
    </w:p>
    <w:p w:rsidR="00AD5DD8" w:rsidRDefault="00AD5DD8" w:rsidP="00AD5DD8">
      <w:pPr>
        <w:autoSpaceDE w:val="0"/>
        <w:autoSpaceDN w:val="0"/>
        <w:adjustRightInd w:val="0"/>
        <w:spacing w:line="360" w:lineRule="auto"/>
        <w:jc w:val="both"/>
        <w:outlineLvl w:val="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5DD8" w:rsidTr="005703D0">
        <w:tc>
          <w:tcPr>
            <w:tcW w:w="4785" w:type="dxa"/>
          </w:tcPr>
          <w:p w:rsidR="00AD5DD8" w:rsidRPr="00BF0F3D" w:rsidRDefault="00AD5DD8" w:rsidP="005703D0">
            <w:pPr>
              <w:jc w:val="both"/>
              <w:rPr>
                <w:sz w:val="28"/>
                <w:szCs w:val="28"/>
              </w:rPr>
            </w:pPr>
            <w:r>
              <w:rPr>
                <w:sz w:val="28"/>
                <w:szCs w:val="28"/>
              </w:rPr>
              <w:t>Руководитель</w:t>
            </w:r>
            <w:r w:rsidRPr="00BF0F3D">
              <w:rPr>
                <w:sz w:val="28"/>
                <w:szCs w:val="28"/>
              </w:rPr>
              <w:t xml:space="preserve"> департамента </w:t>
            </w:r>
          </w:p>
          <w:p w:rsidR="00AD5DD8" w:rsidRDefault="00AD5DD8" w:rsidP="005703D0">
            <w:pPr>
              <w:widowControl w:val="0"/>
              <w:spacing w:line="216" w:lineRule="auto"/>
              <w:rPr>
                <w:sz w:val="24"/>
                <w:szCs w:val="24"/>
              </w:rPr>
            </w:pPr>
            <w:r w:rsidRPr="00BF0F3D">
              <w:rPr>
                <w:sz w:val="28"/>
                <w:szCs w:val="28"/>
              </w:rPr>
              <w:t>дорожного хозяйства и транспорта</w:t>
            </w:r>
          </w:p>
        </w:tc>
        <w:tc>
          <w:tcPr>
            <w:tcW w:w="4786" w:type="dxa"/>
          </w:tcPr>
          <w:p w:rsidR="00AD5DD8" w:rsidRPr="00F63F2A" w:rsidRDefault="00AD5DD8" w:rsidP="005703D0">
            <w:pPr>
              <w:widowControl w:val="0"/>
              <w:spacing w:line="216" w:lineRule="auto"/>
              <w:rPr>
                <w:sz w:val="28"/>
                <w:szCs w:val="28"/>
              </w:rPr>
            </w:pPr>
          </w:p>
          <w:p w:rsidR="00AD5DD8" w:rsidRPr="00F63F2A" w:rsidRDefault="00AD5DD8" w:rsidP="005703D0">
            <w:pPr>
              <w:widowControl w:val="0"/>
              <w:spacing w:line="216" w:lineRule="auto"/>
              <w:jc w:val="right"/>
              <w:rPr>
                <w:sz w:val="28"/>
                <w:szCs w:val="28"/>
              </w:rPr>
            </w:pPr>
            <w:r>
              <w:rPr>
                <w:sz w:val="28"/>
                <w:szCs w:val="28"/>
              </w:rPr>
              <w:t>П.В. Баннов</w:t>
            </w:r>
          </w:p>
        </w:tc>
      </w:tr>
    </w:tbl>
    <w:p w:rsidR="00AD5DD8" w:rsidRPr="00312EB3" w:rsidRDefault="00AD5DD8" w:rsidP="00AD5DD8">
      <w:pPr>
        <w:widowControl w:val="0"/>
        <w:spacing w:line="216" w:lineRule="auto"/>
        <w:rPr>
          <w:sz w:val="24"/>
          <w:szCs w:val="24"/>
        </w:rPr>
      </w:pPr>
    </w:p>
    <w:p w:rsidR="00AD5DD8" w:rsidRPr="00BF0F3D" w:rsidRDefault="00AD5DD8" w:rsidP="00AD5DD8">
      <w:pPr>
        <w:jc w:val="both"/>
        <w:rPr>
          <w:sz w:val="28"/>
          <w:szCs w:val="28"/>
        </w:rPr>
      </w:pPr>
      <w:r w:rsidRPr="00BF0F3D">
        <w:rPr>
          <w:sz w:val="28"/>
          <w:szCs w:val="28"/>
        </w:rPr>
        <w:t xml:space="preserve">    </w:t>
      </w:r>
    </w:p>
    <w:p w:rsidR="00AD5DD8" w:rsidRDefault="00AD5DD8" w:rsidP="00AD5DD8">
      <w:pPr>
        <w:jc w:val="both"/>
        <w:rPr>
          <w:sz w:val="28"/>
          <w:szCs w:val="28"/>
        </w:rPr>
      </w:pPr>
      <w:r w:rsidRPr="00BF0F3D">
        <w:rPr>
          <w:sz w:val="28"/>
          <w:szCs w:val="28"/>
        </w:rPr>
        <w:t xml:space="preserve">                                                  </w:t>
      </w:r>
    </w:p>
    <w:p w:rsidR="00AD5DD8" w:rsidRDefault="00AD5DD8" w:rsidP="00AD5DD8">
      <w:pPr>
        <w:jc w:val="both"/>
        <w:rPr>
          <w:sz w:val="28"/>
          <w:szCs w:val="28"/>
        </w:rPr>
      </w:pPr>
    </w:p>
    <w:p w:rsidR="00AD5DD8" w:rsidRDefault="00AD5DD8" w:rsidP="00AD5DD8">
      <w:pPr>
        <w:jc w:val="both"/>
        <w:rPr>
          <w:sz w:val="28"/>
          <w:szCs w:val="28"/>
        </w:rPr>
      </w:pPr>
    </w:p>
    <w:p w:rsidR="00AD5DD8" w:rsidRDefault="00AD5DD8" w:rsidP="00AD5DD8">
      <w:pPr>
        <w:keepNext/>
        <w:widowControl w:val="0"/>
        <w:tabs>
          <w:tab w:val="left" w:pos="567"/>
          <w:tab w:val="left" w:pos="709"/>
          <w:tab w:val="left" w:pos="993"/>
        </w:tabs>
        <w:autoSpaceDE w:val="0"/>
        <w:autoSpaceDN w:val="0"/>
        <w:adjustRightInd w:val="0"/>
        <w:jc w:val="both"/>
        <w:rPr>
          <w:sz w:val="24"/>
          <w:szCs w:val="24"/>
        </w:rPr>
      </w:pPr>
      <w:r>
        <w:rPr>
          <w:sz w:val="24"/>
          <w:szCs w:val="24"/>
        </w:rPr>
        <w:t xml:space="preserve">Т.П. Воронцова </w:t>
      </w:r>
    </w:p>
    <w:p w:rsidR="00AD5DD8" w:rsidRPr="00BF0F3D" w:rsidRDefault="00AD5DD8" w:rsidP="00AD5DD8">
      <w:pPr>
        <w:keepNext/>
        <w:widowControl w:val="0"/>
        <w:tabs>
          <w:tab w:val="left" w:pos="567"/>
          <w:tab w:val="left" w:pos="709"/>
          <w:tab w:val="left" w:pos="993"/>
        </w:tabs>
        <w:autoSpaceDE w:val="0"/>
        <w:autoSpaceDN w:val="0"/>
        <w:adjustRightInd w:val="0"/>
        <w:spacing w:line="360" w:lineRule="auto"/>
        <w:jc w:val="both"/>
        <w:rPr>
          <w:sz w:val="28"/>
          <w:szCs w:val="28"/>
        </w:rPr>
      </w:pPr>
      <w:r>
        <w:rPr>
          <w:sz w:val="24"/>
          <w:szCs w:val="24"/>
        </w:rPr>
        <w:t>54 44 33 (48 74)</w:t>
      </w:r>
    </w:p>
    <w:p w:rsidR="00AD5DD8" w:rsidRPr="00BF0F3D" w:rsidRDefault="00AD5DD8" w:rsidP="00AD5DD8">
      <w:pPr>
        <w:jc w:val="both"/>
        <w:rPr>
          <w:sz w:val="28"/>
          <w:szCs w:val="28"/>
        </w:rPr>
      </w:pPr>
    </w:p>
    <w:p w:rsidR="00C13184" w:rsidRPr="00AD5DD8" w:rsidRDefault="00C13184" w:rsidP="00AD5DD8">
      <w:bookmarkStart w:id="0" w:name="_GoBack"/>
      <w:bookmarkEnd w:id="0"/>
    </w:p>
    <w:sectPr w:rsidR="00C13184" w:rsidRPr="00AD5DD8" w:rsidSect="00C224B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39" w:rsidRDefault="001A3B39" w:rsidP="00C224BB">
      <w:r>
        <w:separator/>
      </w:r>
    </w:p>
  </w:endnote>
  <w:endnote w:type="continuationSeparator" w:id="0">
    <w:p w:rsidR="001A3B39" w:rsidRDefault="001A3B39" w:rsidP="00C2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39" w:rsidRDefault="001A3B39" w:rsidP="00C224BB">
      <w:r>
        <w:separator/>
      </w:r>
    </w:p>
  </w:footnote>
  <w:footnote w:type="continuationSeparator" w:id="0">
    <w:p w:rsidR="001A3B39" w:rsidRDefault="001A3B39" w:rsidP="00C22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5862"/>
      <w:docPartObj>
        <w:docPartGallery w:val="Page Numbers (Top of Page)"/>
        <w:docPartUnique/>
      </w:docPartObj>
    </w:sdtPr>
    <w:sdtEndPr/>
    <w:sdtContent>
      <w:p w:rsidR="00C224BB" w:rsidRDefault="00C224BB">
        <w:pPr>
          <w:pStyle w:val="a3"/>
          <w:jc w:val="center"/>
        </w:pPr>
        <w:r>
          <w:fldChar w:fldCharType="begin"/>
        </w:r>
        <w:r>
          <w:instrText>PAGE   \* MERGEFORMAT</w:instrText>
        </w:r>
        <w:r>
          <w:fldChar w:fldCharType="separate"/>
        </w:r>
        <w:r w:rsidR="00AD5DD8">
          <w:rPr>
            <w:noProof/>
          </w:rPr>
          <w:t>3</w:t>
        </w:r>
        <w:r>
          <w:fldChar w:fldCharType="end"/>
        </w:r>
      </w:p>
    </w:sdtContent>
  </w:sdt>
  <w:p w:rsidR="00C224BB" w:rsidRDefault="00C224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539"/>
    <w:multiLevelType w:val="multilevel"/>
    <w:tmpl w:val="B68CCC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6113C8"/>
    <w:multiLevelType w:val="multilevel"/>
    <w:tmpl w:val="DA3E3B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482236E"/>
    <w:multiLevelType w:val="hybridMultilevel"/>
    <w:tmpl w:val="E78EEF62"/>
    <w:lvl w:ilvl="0" w:tplc="09648D7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87931"/>
    <w:multiLevelType w:val="multilevel"/>
    <w:tmpl w:val="73AC1BE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43566AF6"/>
    <w:multiLevelType w:val="hybridMultilevel"/>
    <w:tmpl w:val="DDC2D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9E1B48"/>
    <w:multiLevelType w:val="hybridMultilevel"/>
    <w:tmpl w:val="93349B2C"/>
    <w:lvl w:ilvl="0" w:tplc="833AED00">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7B4BD8"/>
    <w:multiLevelType w:val="hybridMultilevel"/>
    <w:tmpl w:val="F7448712"/>
    <w:lvl w:ilvl="0" w:tplc="E55A31CE">
      <w:start w:val="1"/>
      <w:numFmt w:val="decimal"/>
      <w:lvlText w:val="%1."/>
      <w:lvlJc w:val="left"/>
      <w:pPr>
        <w:ind w:left="1125" w:hanging="42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99767B6"/>
    <w:multiLevelType w:val="multilevel"/>
    <w:tmpl w:val="DA3E3B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5792386E"/>
    <w:multiLevelType w:val="hybridMultilevel"/>
    <w:tmpl w:val="0E2E6D42"/>
    <w:lvl w:ilvl="0" w:tplc="0134660A">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7EF833F7"/>
    <w:multiLevelType w:val="hybridMultilevel"/>
    <w:tmpl w:val="3626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1"/>
  </w:num>
  <w:num w:numId="6">
    <w:abstractNumId w:val="7"/>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6C77"/>
    <w:rsid w:val="00003F99"/>
    <w:rsid w:val="00005EE5"/>
    <w:rsid w:val="00020D04"/>
    <w:rsid w:val="00026119"/>
    <w:rsid w:val="00063ECF"/>
    <w:rsid w:val="000A683E"/>
    <w:rsid w:val="000B0C26"/>
    <w:rsid w:val="000B2E61"/>
    <w:rsid w:val="000D10E2"/>
    <w:rsid w:val="000E19BF"/>
    <w:rsid w:val="000E45E5"/>
    <w:rsid w:val="00177B52"/>
    <w:rsid w:val="00180CB1"/>
    <w:rsid w:val="00196628"/>
    <w:rsid w:val="001A3B39"/>
    <w:rsid w:val="001B14E2"/>
    <w:rsid w:val="001C7AAD"/>
    <w:rsid w:val="001D1B11"/>
    <w:rsid w:val="001E0F8A"/>
    <w:rsid w:val="001E6A2C"/>
    <w:rsid w:val="002053C5"/>
    <w:rsid w:val="00222FF4"/>
    <w:rsid w:val="00233C1F"/>
    <w:rsid w:val="002373F0"/>
    <w:rsid w:val="00241139"/>
    <w:rsid w:val="0024117B"/>
    <w:rsid w:val="002437D7"/>
    <w:rsid w:val="00250452"/>
    <w:rsid w:val="0026533C"/>
    <w:rsid w:val="00274D62"/>
    <w:rsid w:val="00287171"/>
    <w:rsid w:val="00296BFC"/>
    <w:rsid w:val="002A0F57"/>
    <w:rsid w:val="002A5304"/>
    <w:rsid w:val="002B6DBE"/>
    <w:rsid w:val="002B7B72"/>
    <w:rsid w:val="002D7B33"/>
    <w:rsid w:val="002E5498"/>
    <w:rsid w:val="002E6510"/>
    <w:rsid w:val="003005FE"/>
    <w:rsid w:val="00303D3F"/>
    <w:rsid w:val="0030624F"/>
    <w:rsid w:val="003164BA"/>
    <w:rsid w:val="00317AE9"/>
    <w:rsid w:val="00335B87"/>
    <w:rsid w:val="003810F8"/>
    <w:rsid w:val="003930F8"/>
    <w:rsid w:val="003B74B8"/>
    <w:rsid w:val="003C1993"/>
    <w:rsid w:val="003C5A8E"/>
    <w:rsid w:val="003E3972"/>
    <w:rsid w:val="003E4CF9"/>
    <w:rsid w:val="003F0A2D"/>
    <w:rsid w:val="003F7802"/>
    <w:rsid w:val="00427D6D"/>
    <w:rsid w:val="00430986"/>
    <w:rsid w:val="0047310B"/>
    <w:rsid w:val="00494F67"/>
    <w:rsid w:val="004B7104"/>
    <w:rsid w:val="004D2859"/>
    <w:rsid w:val="004D3C9D"/>
    <w:rsid w:val="004D4C2C"/>
    <w:rsid w:val="0051211D"/>
    <w:rsid w:val="005155D2"/>
    <w:rsid w:val="00531943"/>
    <w:rsid w:val="00540291"/>
    <w:rsid w:val="00571E55"/>
    <w:rsid w:val="00573C58"/>
    <w:rsid w:val="00575E59"/>
    <w:rsid w:val="005A00A1"/>
    <w:rsid w:val="005B60FD"/>
    <w:rsid w:val="005C4F55"/>
    <w:rsid w:val="005C5ADE"/>
    <w:rsid w:val="005E17D7"/>
    <w:rsid w:val="005E2DB2"/>
    <w:rsid w:val="005F3D57"/>
    <w:rsid w:val="005F666A"/>
    <w:rsid w:val="006147C5"/>
    <w:rsid w:val="006464BB"/>
    <w:rsid w:val="00656C6B"/>
    <w:rsid w:val="00660B79"/>
    <w:rsid w:val="00663552"/>
    <w:rsid w:val="00677D57"/>
    <w:rsid w:val="006878A0"/>
    <w:rsid w:val="006A36F6"/>
    <w:rsid w:val="006F4005"/>
    <w:rsid w:val="0070340F"/>
    <w:rsid w:val="00704CE6"/>
    <w:rsid w:val="007114AC"/>
    <w:rsid w:val="00736C77"/>
    <w:rsid w:val="0073764E"/>
    <w:rsid w:val="00745556"/>
    <w:rsid w:val="007500BC"/>
    <w:rsid w:val="00753B59"/>
    <w:rsid w:val="007779CA"/>
    <w:rsid w:val="00786690"/>
    <w:rsid w:val="007C75FA"/>
    <w:rsid w:val="007C7B57"/>
    <w:rsid w:val="007D32DC"/>
    <w:rsid w:val="007D5D9F"/>
    <w:rsid w:val="007D7716"/>
    <w:rsid w:val="007E04B6"/>
    <w:rsid w:val="007E2BE5"/>
    <w:rsid w:val="007E4880"/>
    <w:rsid w:val="007F4776"/>
    <w:rsid w:val="008042C7"/>
    <w:rsid w:val="008224BF"/>
    <w:rsid w:val="00830CD8"/>
    <w:rsid w:val="00833590"/>
    <w:rsid w:val="00833BC6"/>
    <w:rsid w:val="00852C5C"/>
    <w:rsid w:val="008677F9"/>
    <w:rsid w:val="00867F13"/>
    <w:rsid w:val="00881C93"/>
    <w:rsid w:val="008A674D"/>
    <w:rsid w:val="008B0468"/>
    <w:rsid w:val="008F0949"/>
    <w:rsid w:val="00923A4B"/>
    <w:rsid w:val="009406F0"/>
    <w:rsid w:val="0095516C"/>
    <w:rsid w:val="00960B0A"/>
    <w:rsid w:val="009834FA"/>
    <w:rsid w:val="00984632"/>
    <w:rsid w:val="009A00EC"/>
    <w:rsid w:val="009D0CFF"/>
    <w:rsid w:val="009F1106"/>
    <w:rsid w:val="00A10CFA"/>
    <w:rsid w:val="00A15AE1"/>
    <w:rsid w:val="00A235E6"/>
    <w:rsid w:val="00A26BC1"/>
    <w:rsid w:val="00A34ED1"/>
    <w:rsid w:val="00A367DE"/>
    <w:rsid w:val="00A468F4"/>
    <w:rsid w:val="00A77DE1"/>
    <w:rsid w:val="00A8428C"/>
    <w:rsid w:val="00A84860"/>
    <w:rsid w:val="00A92BFA"/>
    <w:rsid w:val="00AB0CEB"/>
    <w:rsid w:val="00AB419C"/>
    <w:rsid w:val="00AC05A4"/>
    <w:rsid w:val="00AC2498"/>
    <w:rsid w:val="00AD5DD8"/>
    <w:rsid w:val="00AF3AF1"/>
    <w:rsid w:val="00B21355"/>
    <w:rsid w:val="00B33071"/>
    <w:rsid w:val="00B567EC"/>
    <w:rsid w:val="00B66D5A"/>
    <w:rsid w:val="00BA08D1"/>
    <w:rsid w:val="00BB3116"/>
    <w:rsid w:val="00BD2513"/>
    <w:rsid w:val="00BF0F3D"/>
    <w:rsid w:val="00C13184"/>
    <w:rsid w:val="00C21F8F"/>
    <w:rsid w:val="00C224BB"/>
    <w:rsid w:val="00C26A92"/>
    <w:rsid w:val="00C442F0"/>
    <w:rsid w:val="00C5595F"/>
    <w:rsid w:val="00C579C6"/>
    <w:rsid w:val="00C673D0"/>
    <w:rsid w:val="00C84F44"/>
    <w:rsid w:val="00CA5516"/>
    <w:rsid w:val="00CE1F2F"/>
    <w:rsid w:val="00CF376A"/>
    <w:rsid w:val="00D33320"/>
    <w:rsid w:val="00D412ED"/>
    <w:rsid w:val="00D466F5"/>
    <w:rsid w:val="00D66BAC"/>
    <w:rsid w:val="00D91971"/>
    <w:rsid w:val="00DB6487"/>
    <w:rsid w:val="00DC7007"/>
    <w:rsid w:val="00DD55E5"/>
    <w:rsid w:val="00DD7925"/>
    <w:rsid w:val="00E46163"/>
    <w:rsid w:val="00E56707"/>
    <w:rsid w:val="00E7383F"/>
    <w:rsid w:val="00E802E4"/>
    <w:rsid w:val="00EC6770"/>
    <w:rsid w:val="00EE1F6D"/>
    <w:rsid w:val="00F16284"/>
    <w:rsid w:val="00F177D6"/>
    <w:rsid w:val="00F47E29"/>
    <w:rsid w:val="00F5738B"/>
    <w:rsid w:val="00F7042C"/>
    <w:rsid w:val="00F8429E"/>
    <w:rsid w:val="00F9367B"/>
    <w:rsid w:val="00F97694"/>
    <w:rsid w:val="00FB212A"/>
    <w:rsid w:val="00FC02B9"/>
    <w:rsid w:val="00FC41B8"/>
    <w:rsid w:val="00FD702E"/>
    <w:rsid w:val="00FE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77"/>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аголовок 1 Знак Знак, Знак7 Знак Знак, Знак7"/>
    <w:basedOn w:val="10"/>
    <w:next w:val="10"/>
    <w:link w:val="11"/>
    <w:qFormat/>
    <w:rsid w:val="00736C77"/>
    <w:pPr>
      <w:keepNext/>
      <w:ind w:left="4536"/>
      <w:outlineLvl w:val="0"/>
    </w:pPr>
    <w:rPr>
      <w:b/>
      <w:sz w:val="24"/>
    </w:rPr>
  </w:style>
  <w:style w:type="paragraph" w:styleId="2">
    <w:name w:val="heading 2"/>
    <w:basedOn w:val="a"/>
    <w:next w:val="a"/>
    <w:link w:val="20"/>
    <w:qFormat/>
    <w:rsid w:val="00736C77"/>
    <w:pPr>
      <w:keepNext/>
      <w:spacing w:before="240" w:after="60"/>
      <w:outlineLvl w:val="1"/>
    </w:pPr>
    <w:rPr>
      <w:rFonts w:ascii="Cambria" w:hAnsi="Cambria"/>
      <w:b/>
      <w:bCs/>
      <w:i/>
      <w:iCs/>
      <w:sz w:val="28"/>
      <w:szCs w:val="28"/>
    </w:rPr>
  </w:style>
  <w:style w:type="paragraph" w:styleId="6">
    <w:name w:val="heading 6"/>
    <w:basedOn w:val="a"/>
    <w:next w:val="a"/>
    <w:link w:val="60"/>
    <w:unhideWhenUsed/>
    <w:qFormat/>
    <w:rsid w:val="00736C77"/>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F177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Знак4"/>
    <w:basedOn w:val="a"/>
    <w:link w:val="a4"/>
    <w:uiPriority w:val="99"/>
    <w:rsid w:val="00736C77"/>
    <w:pPr>
      <w:tabs>
        <w:tab w:val="center" w:pos="4677"/>
        <w:tab w:val="right" w:pos="9355"/>
      </w:tabs>
    </w:pPr>
  </w:style>
  <w:style w:type="character" w:customStyle="1" w:styleId="a4">
    <w:name w:val="Верхний колонтитул Знак"/>
    <w:aliases w:val=" Знак4 Знак,Знак4 Знак"/>
    <w:basedOn w:val="a0"/>
    <w:link w:val="a3"/>
    <w:uiPriority w:val="99"/>
    <w:rsid w:val="00736C77"/>
    <w:rPr>
      <w:rFonts w:ascii="Times New Roman" w:eastAsia="Times New Roman" w:hAnsi="Times New Roman" w:cs="Times New Roman"/>
      <w:sz w:val="20"/>
      <w:szCs w:val="20"/>
      <w:lang w:eastAsia="ru-RU"/>
    </w:rPr>
  </w:style>
  <w:style w:type="paragraph" w:styleId="a5">
    <w:name w:val="Title"/>
    <w:basedOn w:val="a"/>
    <w:link w:val="a6"/>
    <w:qFormat/>
    <w:rsid w:val="00736C77"/>
    <w:pPr>
      <w:jc w:val="center"/>
    </w:pPr>
    <w:rPr>
      <w:sz w:val="28"/>
    </w:rPr>
  </w:style>
  <w:style w:type="character" w:customStyle="1" w:styleId="a6">
    <w:name w:val="Название Знак"/>
    <w:basedOn w:val="a0"/>
    <w:link w:val="a5"/>
    <w:rsid w:val="00736C77"/>
    <w:rPr>
      <w:rFonts w:ascii="Times New Roman" w:eastAsia="Times New Roman" w:hAnsi="Times New Roman" w:cs="Times New Roman"/>
      <w:sz w:val="28"/>
      <w:szCs w:val="20"/>
      <w:lang w:eastAsia="ru-RU"/>
    </w:rPr>
  </w:style>
  <w:style w:type="character" w:customStyle="1" w:styleId="11">
    <w:name w:val="Заголовок 1 Знак"/>
    <w:aliases w:val="Заголовок 1 Знак1 Знак,Заголовок 1 Знак Знак Знак, Знак7 Знак Знак Знак, Знак7 Знак"/>
    <w:basedOn w:val="a0"/>
    <w:link w:val="1"/>
    <w:rsid w:val="00736C77"/>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36C77"/>
    <w:rPr>
      <w:rFonts w:ascii="Cambria" w:eastAsia="Times New Roman" w:hAnsi="Cambria" w:cs="Times New Roman"/>
      <w:b/>
      <w:bCs/>
      <w:i/>
      <w:iCs/>
      <w:sz w:val="28"/>
      <w:szCs w:val="28"/>
      <w:lang w:eastAsia="ru-RU"/>
    </w:rPr>
  </w:style>
  <w:style w:type="character" w:customStyle="1" w:styleId="60">
    <w:name w:val="Заголовок 6 Знак"/>
    <w:basedOn w:val="a0"/>
    <w:link w:val="6"/>
    <w:rsid w:val="00736C77"/>
    <w:rPr>
      <w:rFonts w:ascii="Calibri" w:eastAsia="Times New Roman" w:hAnsi="Calibri" w:cs="Times New Roman"/>
      <w:b/>
      <w:bCs/>
      <w:lang w:eastAsia="ru-RU"/>
    </w:rPr>
  </w:style>
  <w:style w:type="paragraph" w:customStyle="1" w:styleId="10">
    <w:name w:val="Обычный1"/>
    <w:rsid w:val="00736C77"/>
    <w:pPr>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736C77"/>
    <w:pPr>
      <w:spacing w:line="360" w:lineRule="auto"/>
      <w:jc w:val="both"/>
    </w:pPr>
    <w:rPr>
      <w:sz w:val="28"/>
    </w:rPr>
  </w:style>
  <w:style w:type="character" w:customStyle="1" w:styleId="a8">
    <w:name w:val="Основной текст Знак"/>
    <w:basedOn w:val="a0"/>
    <w:link w:val="a7"/>
    <w:rsid w:val="00736C77"/>
    <w:rPr>
      <w:rFonts w:ascii="Times New Roman" w:eastAsia="Times New Roman" w:hAnsi="Times New Roman" w:cs="Times New Roman"/>
      <w:sz w:val="28"/>
      <w:szCs w:val="20"/>
      <w:lang w:eastAsia="ru-RU"/>
    </w:rPr>
  </w:style>
  <w:style w:type="paragraph" w:styleId="a9">
    <w:name w:val="List Paragraph"/>
    <w:basedOn w:val="a"/>
    <w:uiPriority w:val="34"/>
    <w:qFormat/>
    <w:rsid w:val="00020D04"/>
    <w:pPr>
      <w:ind w:left="720"/>
      <w:contextualSpacing/>
    </w:pPr>
  </w:style>
  <w:style w:type="paragraph" w:customStyle="1" w:styleId="ConsPlusTitle">
    <w:name w:val="ConsPlusTitle"/>
    <w:uiPriority w:val="99"/>
    <w:rsid w:val="004D3C9D"/>
    <w:pPr>
      <w:autoSpaceDE w:val="0"/>
      <w:autoSpaceDN w:val="0"/>
      <w:adjustRightInd w:val="0"/>
      <w:spacing w:after="0" w:line="240" w:lineRule="auto"/>
    </w:pPr>
    <w:rPr>
      <w:rFonts w:ascii="Calibri" w:hAnsi="Calibri" w:cs="Calibri"/>
      <w:b/>
      <w:bCs/>
    </w:rPr>
  </w:style>
  <w:style w:type="character" w:customStyle="1" w:styleId="70">
    <w:name w:val="Заголовок 7 Знак"/>
    <w:basedOn w:val="a0"/>
    <w:link w:val="7"/>
    <w:uiPriority w:val="9"/>
    <w:semiHidden/>
    <w:rsid w:val="00F177D6"/>
    <w:rPr>
      <w:rFonts w:asciiTheme="majorHAnsi" w:eastAsiaTheme="majorEastAsia" w:hAnsiTheme="majorHAnsi" w:cstheme="majorBidi"/>
      <w:i/>
      <w:iCs/>
      <w:color w:val="404040" w:themeColor="text1" w:themeTint="BF"/>
      <w:sz w:val="20"/>
      <w:szCs w:val="20"/>
      <w:lang w:eastAsia="ru-RU"/>
    </w:rPr>
  </w:style>
  <w:style w:type="paragraph" w:styleId="aa">
    <w:name w:val="Subtitle"/>
    <w:basedOn w:val="a"/>
    <w:link w:val="ab"/>
    <w:qFormat/>
    <w:rsid w:val="00F177D6"/>
    <w:pPr>
      <w:jc w:val="center"/>
    </w:pPr>
    <w:rPr>
      <w:b/>
      <w:sz w:val="32"/>
    </w:rPr>
  </w:style>
  <w:style w:type="character" w:customStyle="1" w:styleId="ab">
    <w:name w:val="Подзаголовок Знак"/>
    <w:basedOn w:val="a0"/>
    <w:link w:val="aa"/>
    <w:rsid w:val="00F177D6"/>
    <w:rPr>
      <w:rFonts w:ascii="Times New Roman" w:eastAsia="Times New Roman" w:hAnsi="Times New Roman" w:cs="Times New Roman"/>
      <w:b/>
      <w:sz w:val="32"/>
      <w:szCs w:val="20"/>
      <w:lang w:eastAsia="ru-RU"/>
    </w:rPr>
  </w:style>
  <w:style w:type="paragraph" w:styleId="ac">
    <w:name w:val="Balloon Text"/>
    <w:basedOn w:val="a"/>
    <w:link w:val="ad"/>
    <w:uiPriority w:val="99"/>
    <w:semiHidden/>
    <w:unhideWhenUsed/>
    <w:rsid w:val="00F177D6"/>
    <w:rPr>
      <w:rFonts w:ascii="Tahoma" w:hAnsi="Tahoma" w:cs="Tahoma"/>
      <w:sz w:val="16"/>
      <w:szCs w:val="16"/>
    </w:rPr>
  </w:style>
  <w:style w:type="character" w:customStyle="1" w:styleId="ad">
    <w:name w:val="Текст выноски Знак"/>
    <w:basedOn w:val="a0"/>
    <w:link w:val="ac"/>
    <w:uiPriority w:val="99"/>
    <w:semiHidden/>
    <w:rsid w:val="00F177D6"/>
    <w:rPr>
      <w:rFonts w:ascii="Tahoma" w:eastAsia="Times New Roman" w:hAnsi="Tahoma" w:cs="Tahoma"/>
      <w:sz w:val="16"/>
      <w:szCs w:val="16"/>
      <w:lang w:eastAsia="ru-RU"/>
    </w:rPr>
  </w:style>
  <w:style w:type="paragraph" w:customStyle="1" w:styleId="12">
    <w:name w:val="Абзац списка1"/>
    <w:basedOn w:val="a"/>
    <w:rsid w:val="00833BC6"/>
    <w:pPr>
      <w:ind w:left="720"/>
    </w:pPr>
    <w:rPr>
      <w:rFonts w:eastAsia="Calibri"/>
    </w:rPr>
  </w:style>
  <w:style w:type="table" w:styleId="ae">
    <w:name w:val="Table Grid"/>
    <w:basedOn w:val="a1"/>
    <w:uiPriority w:val="59"/>
    <w:rsid w:val="0002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81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10E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footer"/>
    <w:basedOn w:val="a"/>
    <w:link w:val="af0"/>
    <w:uiPriority w:val="99"/>
    <w:unhideWhenUsed/>
    <w:rsid w:val="00C224BB"/>
    <w:pPr>
      <w:tabs>
        <w:tab w:val="center" w:pos="4677"/>
        <w:tab w:val="right" w:pos="9355"/>
      </w:tabs>
    </w:pPr>
  </w:style>
  <w:style w:type="character" w:customStyle="1" w:styleId="af0">
    <w:name w:val="Нижний колонтитул Знак"/>
    <w:basedOn w:val="a0"/>
    <w:link w:val="af"/>
    <w:uiPriority w:val="99"/>
    <w:rsid w:val="00C224B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3104">
      <w:bodyDiv w:val="1"/>
      <w:marLeft w:val="0"/>
      <w:marRight w:val="0"/>
      <w:marTop w:val="0"/>
      <w:marBottom w:val="0"/>
      <w:divBdr>
        <w:top w:val="none" w:sz="0" w:space="0" w:color="auto"/>
        <w:left w:val="none" w:sz="0" w:space="0" w:color="auto"/>
        <w:bottom w:val="none" w:sz="0" w:space="0" w:color="auto"/>
        <w:right w:val="none" w:sz="0" w:space="0" w:color="auto"/>
      </w:divBdr>
    </w:div>
    <w:div w:id="8755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9624DA30B82E404CE7C6F697388C8B12B62CA54F223ECF220F47D8E008DFD959894A17ED0302B1B6E58D89653E52BE29D16494F0A0CD57NAz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E152-996A-488F-ABF1-64DB5A57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job</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2023-09-18T05:06:00Z</cp:lastPrinted>
  <dcterms:created xsi:type="dcterms:W3CDTF">2019-10-02T04:34:00Z</dcterms:created>
  <dcterms:modified xsi:type="dcterms:W3CDTF">2023-12-22T09:52:00Z</dcterms:modified>
</cp:coreProperties>
</file>