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BFB" w:rsidRDefault="008C7BFB" w:rsidP="008C7BFB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ч. 4 ст. 24.7 Федерального закона от 24.06.1998 г.</w:t>
      </w:r>
      <w:r w:rsidR="00561015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№ 89-ФЗ «Об отходах производства и потребления» собственники твердых коммунальных отходов </w:t>
      </w:r>
      <w:r>
        <w:rPr>
          <w:b/>
          <w:sz w:val="28"/>
          <w:szCs w:val="28"/>
          <w:u w:val="single"/>
        </w:rPr>
        <w:t>обязаны заключить договор</w:t>
      </w:r>
      <w:r>
        <w:rPr>
          <w:sz w:val="28"/>
          <w:szCs w:val="28"/>
        </w:rPr>
        <w:t xml:space="preserve"> на оказание услуг по обращению с твердыми коммунальными отходами (далее – ТКО) с региональным оператором, в зоне деятельности которого образуются твердые коммунальные отходы и находятся места их накопления. </w:t>
      </w:r>
      <w:proofErr w:type="gramEnd"/>
    </w:p>
    <w:p w:rsidR="008C7BFB" w:rsidRPr="008C7BFB" w:rsidRDefault="008C7BFB" w:rsidP="008C7BF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>. Тольятти осуществляют деятельность представители регионального оператора ООО «</w:t>
      </w:r>
      <w:proofErr w:type="spellStart"/>
      <w:r>
        <w:rPr>
          <w:sz w:val="28"/>
          <w:szCs w:val="28"/>
        </w:rPr>
        <w:t>ЭкоСтройРесурс</w:t>
      </w:r>
      <w:proofErr w:type="spellEnd"/>
      <w:r>
        <w:rPr>
          <w:sz w:val="28"/>
          <w:szCs w:val="28"/>
        </w:rPr>
        <w:t xml:space="preserve">» по заключению договоров, а также информационного сопровождения с собственниками/арендаторами нежилых объектов: </w:t>
      </w:r>
    </w:p>
    <w:p w:rsidR="008C7BFB" w:rsidRDefault="008C7BFB" w:rsidP="008C7BFB">
      <w:pPr>
        <w:spacing w:line="360" w:lineRule="auto"/>
        <w:ind w:firstLine="708"/>
        <w:jc w:val="both"/>
      </w:pPr>
      <w:r>
        <w:rPr>
          <w:sz w:val="28"/>
          <w:szCs w:val="28"/>
        </w:rPr>
        <w:t xml:space="preserve">Адрес: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.Ф</w:t>
      </w:r>
      <w:proofErr w:type="gramEnd"/>
      <w:r>
        <w:rPr>
          <w:sz w:val="28"/>
          <w:szCs w:val="28"/>
        </w:rPr>
        <w:t>рунзе</w:t>
      </w:r>
      <w:proofErr w:type="spellEnd"/>
      <w:r>
        <w:rPr>
          <w:sz w:val="28"/>
          <w:szCs w:val="28"/>
        </w:rPr>
        <w:t>, 43а, оф.104 а.</w:t>
      </w:r>
    </w:p>
    <w:p w:rsidR="008C7BFB" w:rsidRDefault="008C7BFB" w:rsidP="008C7BFB">
      <w:pPr>
        <w:spacing w:line="360" w:lineRule="auto"/>
        <w:ind w:firstLine="708"/>
        <w:jc w:val="both"/>
      </w:pPr>
      <w:r>
        <w:rPr>
          <w:sz w:val="28"/>
          <w:szCs w:val="28"/>
        </w:rPr>
        <w:t>Тел.: 8(8482) 20-42-42, 8(8482) 51-75-55.</w:t>
      </w:r>
    </w:p>
    <w:p w:rsidR="008C7BFB" w:rsidRDefault="008C7BFB" w:rsidP="008C7BFB">
      <w:pPr>
        <w:spacing w:line="360" w:lineRule="auto"/>
        <w:ind w:firstLine="708"/>
        <w:jc w:val="both"/>
        <w:rPr>
          <w:color w:val="000000" w:themeColor="text1"/>
        </w:rPr>
      </w:pPr>
      <w:r>
        <w:rPr>
          <w:sz w:val="28"/>
          <w:szCs w:val="28"/>
        </w:rPr>
        <w:t xml:space="preserve">Электронный адрес: </w:t>
      </w:r>
      <w:hyperlink r:id="rId6" w:history="1">
        <w:r>
          <w:rPr>
            <w:rStyle w:val="a4"/>
            <w:color w:val="000000" w:themeColor="text1"/>
            <w:sz w:val="28"/>
            <w:szCs w:val="28"/>
          </w:rPr>
          <w:t>dogovortko63@yandex.ru</w:t>
        </w:r>
      </w:hyperlink>
      <w:r>
        <w:rPr>
          <w:rStyle w:val="a4"/>
          <w:color w:val="000000" w:themeColor="text1"/>
          <w:sz w:val="28"/>
          <w:szCs w:val="28"/>
        </w:rPr>
        <w:t>.</w:t>
      </w:r>
    </w:p>
    <w:p w:rsidR="008C7BFB" w:rsidRDefault="008C7BFB" w:rsidP="008C7BFB">
      <w:pPr>
        <w:spacing w:line="360" w:lineRule="auto"/>
        <w:ind w:firstLine="708"/>
        <w:jc w:val="both"/>
      </w:pPr>
      <w:r>
        <w:rPr>
          <w:sz w:val="28"/>
          <w:szCs w:val="28"/>
        </w:rPr>
        <w:t>При подаче заявки необходимо предъявить документы согласно перечню:</w:t>
      </w:r>
    </w:p>
    <w:p w:rsidR="008C7BFB" w:rsidRDefault="008C7BFB" w:rsidP="008C7BFB">
      <w:pPr>
        <w:spacing w:line="360" w:lineRule="auto"/>
        <w:ind w:firstLine="708"/>
        <w:jc w:val="both"/>
      </w:pPr>
      <w:r>
        <w:rPr>
          <w:rStyle w:val="a8"/>
          <w:i/>
          <w:sz w:val="28"/>
          <w:szCs w:val="28"/>
        </w:rPr>
        <w:t>П</w:t>
      </w:r>
      <w:r>
        <w:rPr>
          <w:rStyle w:val="a9"/>
          <w:b/>
          <w:bCs/>
          <w:color w:val="000000"/>
          <w:sz w:val="28"/>
          <w:szCs w:val="28"/>
          <w:shd w:val="clear" w:color="auto" w:fill="FFFFFF"/>
        </w:rPr>
        <w:t>еречень документов, прилагаемых к заявке, необходимых для заключения договора:</w:t>
      </w:r>
    </w:p>
    <w:p w:rsidR="008C7BFB" w:rsidRDefault="008C7BFB" w:rsidP="008C7BFB">
      <w:pPr>
        <w:spacing w:line="360" w:lineRule="auto"/>
        <w:ind w:firstLine="708"/>
        <w:jc w:val="both"/>
      </w:pPr>
      <w:r>
        <w:rPr>
          <w:sz w:val="28"/>
          <w:szCs w:val="28"/>
        </w:rPr>
        <w:t>1. Карточка контрагента</w:t>
      </w:r>
    </w:p>
    <w:p w:rsidR="008C7BFB" w:rsidRDefault="008C7BFB" w:rsidP="008C7BFB">
      <w:pPr>
        <w:spacing w:line="360" w:lineRule="auto"/>
        <w:ind w:firstLine="708"/>
        <w:jc w:val="both"/>
      </w:pPr>
      <w:r>
        <w:rPr>
          <w:sz w:val="28"/>
          <w:szCs w:val="28"/>
        </w:rPr>
        <w:t>2. Учредительные документы</w:t>
      </w:r>
    </w:p>
    <w:p w:rsidR="008C7BFB" w:rsidRDefault="008C7BFB" w:rsidP="008C7BFB">
      <w:pPr>
        <w:spacing w:line="360" w:lineRule="auto"/>
        <w:ind w:firstLine="708"/>
        <w:jc w:val="both"/>
      </w:pPr>
      <w:r>
        <w:rPr>
          <w:sz w:val="28"/>
          <w:szCs w:val="28"/>
        </w:rPr>
        <w:t>3. Копии документов, подтверждающие право собственности или иное законное основание возникновения у потребителя прав владения и (или) пользования зданием, сооружением, нежилым помещением, земельным участком</w:t>
      </w:r>
    </w:p>
    <w:p w:rsidR="008C7BFB" w:rsidRDefault="008C7BFB" w:rsidP="008C7BFB">
      <w:pPr>
        <w:spacing w:line="360" w:lineRule="auto"/>
        <w:ind w:firstLine="708"/>
        <w:jc w:val="both"/>
      </w:pPr>
      <w:r>
        <w:rPr>
          <w:sz w:val="28"/>
          <w:szCs w:val="28"/>
        </w:rPr>
        <w:t>4. Документы, содержащие сведения о назначении и общей площади здания, сооружения, нежилого помещения, о площади и виде разрешенного использования земельного участка.</w:t>
      </w:r>
    </w:p>
    <w:p w:rsidR="008C7BFB" w:rsidRDefault="008C7BFB" w:rsidP="008C7BFB">
      <w:pPr>
        <w:spacing w:line="360" w:lineRule="auto"/>
        <w:ind w:firstLine="708"/>
        <w:jc w:val="both"/>
      </w:pPr>
      <w:r>
        <w:rPr>
          <w:sz w:val="28"/>
          <w:szCs w:val="28"/>
        </w:rPr>
        <w:t>5. Документы для подтверждения количества расчетных единиц с целью определения объемов накопления твердых коммунальных отходов по Приказу № 804.</w:t>
      </w:r>
    </w:p>
    <w:p w:rsidR="008C7BFB" w:rsidRDefault="008C7BFB" w:rsidP="008C7BF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5.1. Для образовательных учреждения (в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дошкольные) – количество учащихся или воспитанников указываются в статистических отчетах, сдаваемых ежегодно в министерства образования.</w:t>
      </w:r>
    </w:p>
    <w:p w:rsidR="008C7BFB" w:rsidRDefault="008C7BFB" w:rsidP="008C7BFB">
      <w:pPr>
        <w:spacing w:line="360" w:lineRule="auto"/>
        <w:ind w:firstLine="708"/>
        <w:jc w:val="both"/>
      </w:pPr>
      <w:r>
        <w:rPr>
          <w:sz w:val="28"/>
          <w:szCs w:val="28"/>
        </w:rPr>
        <w:t>5.2. Культурно-развлекательные учреждения:</w:t>
      </w:r>
    </w:p>
    <w:p w:rsidR="008C7BFB" w:rsidRDefault="008C7BFB" w:rsidP="008C7BFB">
      <w:pPr>
        <w:spacing w:line="360" w:lineRule="auto"/>
        <w:ind w:firstLine="709"/>
        <w:jc w:val="both"/>
      </w:pPr>
      <w:r>
        <w:rPr>
          <w:sz w:val="28"/>
          <w:szCs w:val="28"/>
        </w:rPr>
        <w:t>  • по местам - выписки из проектной документации за подписью и печатью руководителя учреждения (планы размещения, структура) с указанием количества мест размещения.</w:t>
      </w:r>
    </w:p>
    <w:p w:rsidR="008C7BFB" w:rsidRDefault="008C7BFB" w:rsidP="008C7BFB">
      <w:pPr>
        <w:spacing w:line="360" w:lineRule="auto"/>
        <w:ind w:firstLine="709"/>
        <w:jc w:val="both"/>
      </w:pPr>
      <w:r>
        <w:rPr>
          <w:sz w:val="28"/>
          <w:szCs w:val="28"/>
        </w:rPr>
        <w:t>  • по общей площади - документы о праве собственности либо договор, подтверждающие законное владение объектами с указанием общей площади учреждения.</w:t>
      </w:r>
    </w:p>
    <w:p w:rsidR="008C7BFB" w:rsidRDefault="008C7BFB" w:rsidP="008C7BFB">
      <w:pPr>
        <w:spacing w:line="360" w:lineRule="auto"/>
        <w:ind w:firstLine="708"/>
        <w:jc w:val="both"/>
      </w:pPr>
      <w:r>
        <w:rPr>
          <w:sz w:val="28"/>
          <w:szCs w:val="28"/>
        </w:rPr>
        <w:t>5.3. Для административных, офисных учреждений по числу сотрудников:</w:t>
      </w:r>
    </w:p>
    <w:p w:rsidR="008C7BFB" w:rsidRDefault="008C7BFB" w:rsidP="008C7BFB">
      <w:pPr>
        <w:spacing w:line="360" w:lineRule="auto"/>
        <w:ind w:left="72" w:firstLine="779"/>
        <w:jc w:val="both"/>
      </w:pPr>
      <w:r>
        <w:rPr>
          <w:sz w:val="28"/>
          <w:szCs w:val="28"/>
        </w:rPr>
        <w:t xml:space="preserve">• Выписка из штатного расписания или приказа с указанием </w:t>
      </w:r>
      <w:proofErr w:type="gramStart"/>
      <w:r>
        <w:rPr>
          <w:sz w:val="28"/>
          <w:szCs w:val="28"/>
        </w:rPr>
        <w:t>средне-списочной</w:t>
      </w:r>
      <w:proofErr w:type="gramEnd"/>
      <w:r>
        <w:rPr>
          <w:sz w:val="28"/>
          <w:szCs w:val="28"/>
        </w:rPr>
        <w:t xml:space="preserve"> численности сотрудников предприятия, а можно и выписку из Отчета о среднесписочной численности работников (СЧР), который сдается в налоговый орган по итогам года. Все документы прилагаются за подписью руководителя предприятия/учреждения, скрепленные круглой печатью.</w:t>
      </w:r>
    </w:p>
    <w:p w:rsidR="008C7BFB" w:rsidRDefault="008C7BFB" w:rsidP="008C7BFB">
      <w:pPr>
        <w:spacing w:line="360" w:lineRule="auto"/>
        <w:ind w:firstLine="708"/>
        <w:jc w:val="both"/>
      </w:pPr>
      <w:r>
        <w:rPr>
          <w:sz w:val="28"/>
          <w:szCs w:val="28"/>
        </w:rPr>
        <w:t>5.4. Для предприятий торговли и службы быта по торговой площади:</w:t>
      </w:r>
    </w:p>
    <w:p w:rsidR="008C7BFB" w:rsidRDefault="008C7BFB" w:rsidP="008C7BFB">
      <w:pPr>
        <w:spacing w:line="360" w:lineRule="auto"/>
        <w:jc w:val="both"/>
      </w:pPr>
      <w:r>
        <w:rPr>
          <w:sz w:val="28"/>
          <w:szCs w:val="28"/>
        </w:rPr>
        <w:t xml:space="preserve">  </w:t>
      </w:r>
      <w:r>
        <w:rPr>
          <w:sz w:val="28"/>
          <w:szCs w:val="28"/>
        </w:rPr>
        <w:tab/>
        <w:t>• Свидетельство о праве собственности или договор на право законного владения с указанием торговой площади или иной деятельности соответствующей категории объекта. Если в свидетельстве или договоре не указана данная площадь, то прилагается локальный документ по организации за подписью и печатью руководителя с указанием данной площади.</w:t>
      </w:r>
    </w:p>
    <w:p w:rsidR="008C7BFB" w:rsidRDefault="008C7BFB" w:rsidP="008C7BFB">
      <w:pPr>
        <w:spacing w:line="360" w:lineRule="auto"/>
        <w:ind w:firstLine="708"/>
        <w:jc w:val="both"/>
      </w:pPr>
      <w:r>
        <w:rPr>
          <w:sz w:val="28"/>
          <w:szCs w:val="28"/>
        </w:rPr>
        <w:t xml:space="preserve">5.5. Для предприятий транспортной инфраструктуры по количеству </w:t>
      </w:r>
      <w:proofErr w:type="spellStart"/>
      <w:r>
        <w:rPr>
          <w:sz w:val="28"/>
          <w:szCs w:val="28"/>
        </w:rPr>
        <w:t>машиномест</w:t>
      </w:r>
      <w:proofErr w:type="spellEnd"/>
      <w:r>
        <w:rPr>
          <w:sz w:val="28"/>
          <w:szCs w:val="28"/>
        </w:rPr>
        <w:t>:</w:t>
      </w:r>
    </w:p>
    <w:p w:rsidR="008C7BFB" w:rsidRDefault="008C7BFB" w:rsidP="008C7BFB">
      <w:pPr>
        <w:spacing w:line="360" w:lineRule="auto"/>
        <w:jc w:val="both"/>
      </w:pPr>
      <w:r>
        <w:rPr>
          <w:sz w:val="28"/>
          <w:szCs w:val="28"/>
        </w:rPr>
        <w:t xml:space="preserve"> 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• Локальный акт (Положение, приказ) зарегистрированный в Департаменте транспорта, об утверждении парковочного пространства с зарегистрированным количеством </w:t>
      </w:r>
      <w:proofErr w:type="spellStart"/>
      <w:r>
        <w:rPr>
          <w:sz w:val="28"/>
          <w:szCs w:val="28"/>
        </w:rPr>
        <w:t>машиномест</w:t>
      </w:r>
      <w:proofErr w:type="spellEnd"/>
      <w:r>
        <w:rPr>
          <w:sz w:val="28"/>
          <w:szCs w:val="28"/>
        </w:rPr>
        <w:t xml:space="preserve"> гаражей, мест в подземных гаражах);</w:t>
      </w:r>
      <w:proofErr w:type="gramEnd"/>
    </w:p>
    <w:p w:rsidR="008C7BFB" w:rsidRDefault="008C7BFB" w:rsidP="008C7BFB">
      <w:pPr>
        <w:spacing w:line="360" w:lineRule="auto"/>
        <w:jc w:val="both"/>
      </w:pPr>
      <w:r>
        <w:rPr>
          <w:sz w:val="28"/>
          <w:szCs w:val="28"/>
        </w:rPr>
        <w:lastRenderedPageBreak/>
        <w:t xml:space="preserve">  </w:t>
      </w:r>
      <w:r>
        <w:rPr>
          <w:sz w:val="28"/>
          <w:szCs w:val="28"/>
        </w:rPr>
        <w:tab/>
        <w:t>• по общей площади - документ о праве собственности или договор на законное право владения с указанием общей площади.</w:t>
      </w:r>
    </w:p>
    <w:p w:rsidR="008C7BFB" w:rsidRDefault="008C7BFB" w:rsidP="008C7BFB">
      <w:pPr>
        <w:spacing w:line="360" w:lineRule="auto"/>
        <w:ind w:firstLine="708"/>
        <w:jc w:val="both"/>
      </w:pPr>
      <w:r>
        <w:rPr>
          <w:sz w:val="28"/>
          <w:szCs w:val="28"/>
        </w:rPr>
        <w:t xml:space="preserve">5.6. Для Медицинских учреждений по количеству посетителей:  </w:t>
      </w:r>
    </w:p>
    <w:p w:rsidR="008C7BFB" w:rsidRDefault="008C7BFB" w:rsidP="008C7BFB">
      <w:pPr>
        <w:spacing w:line="360" w:lineRule="auto"/>
        <w:jc w:val="both"/>
      </w:pPr>
      <w:r>
        <w:rPr>
          <w:sz w:val="28"/>
          <w:szCs w:val="28"/>
        </w:rPr>
        <w:t xml:space="preserve">  </w:t>
      </w:r>
      <w:r>
        <w:rPr>
          <w:sz w:val="28"/>
          <w:szCs w:val="28"/>
        </w:rPr>
        <w:tab/>
        <w:t>• выписка из отчета показателей учреждения (с указанием среднего количества посетителей за год)</w:t>
      </w:r>
    </w:p>
    <w:p w:rsidR="008C7BFB" w:rsidRDefault="008C7BFB" w:rsidP="008C7BFB">
      <w:pPr>
        <w:spacing w:line="360" w:lineRule="auto"/>
        <w:jc w:val="both"/>
      </w:pPr>
      <w:r>
        <w:rPr>
          <w:sz w:val="28"/>
          <w:szCs w:val="28"/>
        </w:rPr>
        <w:t xml:space="preserve">  </w:t>
      </w:r>
      <w:r>
        <w:rPr>
          <w:sz w:val="28"/>
          <w:szCs w:val="28"/>
        </w:rPr>
        <w:tab/>
        <w:t>• по местам - выписка из проектной документации/план, структура учреждения, с указанием количества койко-мест</w:t>
      </w:r>
    </w:p>
    <w:p w:rsidR="008C7BFB" w:rsidRDefault="008C7BFB" w:rsidP="008C7BFB">
      <w:pPr>
        <w:spacing w:line="360" w:lineRule="auto"/>
        <w:jc w:val="both"/>
      </w:pPr>
      <w:r>
        <w:rPr>
          <w:sz w:val="28"/>
          <w:szCs w:val="28"/>
        </w:rPr>
        <w:t xml:space="preserve">  </w:t>
      </w:r>
      <w:r>
        <w:rPr>
          <w:sz w:val="28"/>
          <w:szCs w:val="28"/>
        </w:rPr>
        <w:tab/>
        <w:t>• по количеству сотрудников - выписка из штатного расписания.</w:t>
      </w:r>
    </w:p>
    <w:p w:rsidR="008C7BFB" w:rsidRDefault="008C7BFB" w:rsidP="008C7BFB">
      <w:pPr>
        <w:spacing w:line="360" w:lineRule="auto"/>
        <w:ind w:firstLine="708"/>
        <w:jc w:val="both"/>
      </w:pPr>
      <w:r>
        <w:rPr>
          <w:sz w:val="28"/>
          <w:szCs w:val="28"/>
        </w:rPr>
        <w:t>5.7. Для предприятий общественного питания</w:t>
      </w:r>
    </w:p>
    <w:p w:rsidR="008C7BFB" w:rsidRDefault="008C7BFB" w:rsidP="008C7BFB">
      <w:pPr>
        <w:spacing w:line="360" w:lineRule="auto"/>
        <w:jc w:val="both"/>
      </w:pPr>
      <w:r>
        <w:rPr>
          <w:sz w:val="28"/>
          <w:szCs w:val="28"/>
        </w:rPr>
        <w:t xml:space="preserve">  </w:t>
      </w:r>
      <w:r>
        <w:rPr>
          <w:sz w:val="28"/>
          <w:szCs w:val="28"/>
        </w:rPr>
        <w:tab/>
        <w:t>• документ на законное владение помещением (свидетельство/выписка из МФЦ, договор за законное владение помещением), план размещения с указанием количества мест/ выписка из проектной документации, утвержденной СЭС.</w:t>
      </w:r>
    </w:p>
    <w:p w:rsidR="008C7BFB" w:rsidRDefault="008C7BFB" w:rsidP="008C7BFB">
      <w:pPr>
        <w:spacing w:line="360" w:lineRule="auto"/>
        <w:ind w:firstLine="708"/>
        <w:jc w:val="both"/>
      </w:pPr>
      <w:r>
        <w:rPr>
          <w:sz w:val="28"/>
          <w:szCs w:val="28"/>
        </w:rPr>
        <w:t>5.8. Для предприятий службы быта по местам</w:t>
      </w:r>
    </w:p>
    <w:p w:rsidR="008C7BFB" w:rsidRDefault="008C7BFB" w:rsidP="008C7BFB">
      <w:pPr>
        <w:spacing w:line="360" w:lineRule="auto"/>
        <w:jc w:val="both"/>
      </w:pPr>
      <w:r>
        <w:rPr>
          <w:sz w:val="28"/>
          <w:szCs w:val="28"/>
        </w:rPr>
        <w:t>  • документ на законное владение помещением (свидетельство, выписка из МФЦ, договор на законное владение помещением), выписка из проектной документации /план размещения посетителей с указанием количества мест</w:t>
      </w:r>
    </w:p>
    <w:p w:rsidR="008C7BFB" w:rsidRDefault="008C7BFB" w:rsidP="008C7BFB">
      <w:pPr>
        <w:spacing w:line="360" w:lineRule="auto"/>
        <w:ind w:firstLine="708"/>
        <w:jc w:val="both"/>
      </w:pPr>
      <w:r>
        <w:rPr>
          <w:sz w:val="28"/>
          <w:szCs w:val="28"/>
        </w:rPr>
        <w:t>5.9. Предприятия в сфере похоронных услуг (кладбища) по местам и ритуальные организации по общей площади:</w:t>
      </w:r>
    </w:p>
    <w:p w:rsidR="008C7BFB" w:rsidRDefault="008C7BFB" w:rsidP="008C7BFB">
      <w:pPr>
        <w:spacing w:line="360" w:lineRule="auto"/>
        <w:jc w:val="both"/>
      </w:pPr>
      <w:r>
        <w:rPr>
          <w:sz w:val="28"/>
          <w:szCs w:val="28"/>
        </w:rPr>
        <w:t xml:space="preserve">  </w:t>
      </w:r>
      <w:r>
        <w:rPr>
          <w:sz w:val="28"/>
          <w:szCs w:val="28"/>
        </w:rPr>
        <w:tab/>
        <w:t>• Документ о регистрации земельного участка как специального объекта (свидетельство/выписка из МФЦ);</w:t>
      </w:r>
    </w:p>
    <w:p w:rsidR="008C7BFB" w:rsidRDefault="008C7BFB" w:rsidP="008C7BFB">
      <w:pPr>
        <w:spacing w:line="360" w:lineRule="auto"/>
        <w:jc w:val="both"/>
      </w:pPr>
      <w:r>
        <w:rPr>
          <w:sz w:val="28"/>
          <w:szCs w:val="28"/>
        </w:rPr>
        <w:t xml:space="preserve">  </w:t>
      </w:r>
      <w:r>
        <w:rPr>
          <w:sz w:val="28"/>
          <w:szCs w:val="28"/>
        </w:rPr>
        <w:tab/>
        <w:t>• Выписка из книги регистрации и учета мест захоронений, с указанием их количества.</w:t>
      </w:r>
    </w:p>
    <w:p w:rsidR="008C7BFB" w:rsidRDefault="008C7BFB" w:rsidP="008C7BFB">
      <w:pPr>
        <w:spacing w:line="360" w:lineRule="auto"/>
        <w:jc w:val="both"/>
      </w:pPr>
      <w:r>
        <w:rPr>
          <w:sz w:val="28"/>
          <w:szCs w:val="28"/>
        </w:rPr>
        <w:t xml:space="preserve"> 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• по общей площади - документ на право законного владения (свидетельство о праве собственности/ выписка из МФЦ, договор на законное владение, с указанием общей площади помещения или здания.</w:t>
      </w:r>
      <w:proofErr w:type="gramEnd"/>
    </w:p>
    <w:p w:rsidR="008C7BFB" w:rsidRDefault="008C7BFB" w:rsidP="008C7BFB">
      <w:pPr>
        <w:spacing w:line="360" w:lineRule="auto"/>
        <w:ind w:firstLine="708"/>
        <w:jc w:val="both"/>
      </w:pPr>
      <w:r>
        <w:rPr>
          <w:sz w:val="28"/>
          <w:szCs w:val="28"/>
        </w:rPr>
        <w:t>5.10. Прочее: Садово-огороднические товарищества, кооперативы по</w:t>
      </w:r>
      <w:r>
        <w:rPr>
          <w:sz w:val="28"/>
          <w:szCs w:val="28"/>
        </w:rPr>
        <w:br/>
        <w:t>количеству участников:</w:t>
      </w:r>
    </w:p>
    <w:p w:rsidR="008C7BFB" w:rsidRDefault="008C7BFB" w:rsidP="008C7BFB">
      <w:pPr>
        <w:spacing w:line="360" w:lineRule="auto"/>
        <w:jc w:val="both"/>
      </w:pPr>
      <w:r>
        <w:rPr>
          <w:sz w:val="28"/>
          <w:szCs w:val="28"/>
        </w:rPr>
        <w:t> </w:t>
      </w:r>
      <w:r>
        <w:rPr>
          <w:sz w:val="28"/>
          <w:szCs w:val="28"/>
        </w:rPr>
        <w:tab/>
        <w:t xml:space="preserve"> • выписка из государственного реестра с указанием числа участников</w:t>
      </w:r>
    </w:p>
    <w:p w:rsidR="008C7BFB" w:rsidRDefault="008C7BFB" w:rsidP="008C7BFB">
      <w:pPr>
        <w:spacing w:line="360" w:lineRule="auto"/>
        <w:jc w:val="both"/>
      </w:pPr>
      <w:r>
        <w:rPr>
          <w:sz w:val="28"/>
          <w:szCs w:val="28"/>
        </w:rPr>
        <w:lastRenderedPageBreak/>
        <w:t xml:space="preserve">  </w:t>
      </w:r>
      <w:r>
        <w:rPr>
          <w:sz w:val="28"/>
          <w:szCs w:val="28"/>
        </w:rPr>
        <w:tab/>
        <w:t>6. Документы, подтверждающие фактический объем накопления ТКО за предыдущий период: заключенный договор с предыдущим перевозчиком, акты выполненных работ, справка об объемах вывезенных отходов, лимиты образования отходов.</w:t>
      </w:r>
    </w:p>
    <w:p w:rsidR="008C7BFB" w:rsidRDefault="008C7BFB" w:rsidP="008C7BFB">
      <w:pPr>
        <w:spacing w:line="360" w:lineRule="auto"/>
        <w:jc w:val="both"/>
      </w:pPr>
      <w:r>
        <w:rPr>
          <w:sz w:val="28"/>
          <w:szCs w:val="28"/>
        </w:rPr>
        <w:t xml:space="preserve">  </w:t>
      </w:r>
      <w:r>
        <w:rPr>
          <w:sz w:val="28"/>
          <w:szCs w:val="28"/>
        </w:rPr>
        <w:tab/>
        <w:t>7. Характеристика контейнерной площадки: тип контейнерной площадки (собственная, общедоступная), расположение контейнерной площадки, количество и объем контейнеров.</w:t>
      </w:r>
    </w:p>
    <w:p w:rsidR="008C7BFB" w:rsidRDefault="008C7BFB" w:rsidP="008C7BFB">
      <w:pPr>
        <w:spacing w:line="360" w:lineRule="auto"/>
        <w:jc w:val="both"/>
      </w:pPr>
      <w:r>
        <w:rPr>
          <w:sz w:val="28"/>
          <w:szCs w:val="28"/>
        </w:rPr>
        <w:t xml:space="preserve">  </w:t>
      </w:r>
      <w:r>
        <w:rPr>
          <w:sz w:val="28"/>
          <w:szCs w:val="28"/>
        </w:rPr>
        <w:tab/>
        <w:t xml:space="preserve">8. Паспорт отходов. </w:t>
      </w:r>
    </w:p>
    <w:p w:rsidR="008C7BFB" w:rsidRDefault="008C7BFB" w:rsidP="008C7BFB">
      <w:pPr>
        <w:spacing w:line="360" w:lineRule="auto"/>
        <w:ind w:firstLine="709"/>
        <w:jc w:val="both"/>
        <w:rPr>
          <w:b/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 xml:space="preserve">За отсутствие у лиц, имеющих источники образования твердых коммунальных отходов, договоров на вывоз отходов, заключенных с Региональным оператором предусмотрена ответственность по статье 8.2 Кодекса РФ об административных правонарушениях, что влечет наложение </w:t>
      </w:r>
      <w:r>
        <w:rPr>
          <w:bCs/>
          <w:sz w:val="28"/>
          <w:szCs w:val="28"/>
        </w:rPr>
        <w:t>административного</w:t>
      </w:r>
      <w:r>
        <w:rPr>
          <w:sz w:val="28"/>
          <w:szCs w:val="28"/>
        </w:rPr>
        <w:t xml:space="preserve"> штрафа на юридических лиц от </w:t>
      </w:r>
      <w:r>
        <w:rPr>
          <w:b/>
          <w:sz w:val="28"/>
          <w:szCs w:val="28"/>
          <w:u w:val="single"/>
        </w:rPr>
        <w:t>ста тысяч до двухсот пятидесяти тысяч рублей или административное приостановление деятельности на срок до девяносто суток.</w:t>
      </w:r>
      <w:proofErr w:type="gramEnd"/>
    </w:p>
    <w:p w:rsidR="008C7BFB" w:rsidRDefault="008C7BFB" w:rsidP="008C7BFB">
      <w:pPr>
        <w:spacing w:line="360" w:lineRule="auto"/>
        <w:ind w:firstLine="708"/>
        <w:jc w:val="both"/>
        <w:rPr>
          <w:bCs/>
          <w:color w:val="000000" w:themeColor="text1"/>
          <w:sz w:val="28"/>
          <w:szCs w:val="28"/>
        </w:rPr>
      </w:pPr>
    </w:p>
    <w:p w:rsidR="008C7BFB" w:rsidRDefault="008C7BFB" w:rsidP="008C7BFB">
      <w:pPr>
        <w:spacing w:line="360" w:lineRule="auto"/>
        <w:ind w:firstLine="708"/>
        <w:jc w:val="both"/>
        <w:rPr>
          <w:bCs/>
          <w:color w:val="000000" w:themeColor="text1"/>
          <w:sz w:val="28"/>
          <w:szCs w:val="28"/>
        </w:rPr>
      </w:pPr>
    </w:p>
    <w:p w:rsidR="008C7BFB" w:rsidRDefault="008C7BFB" w:rsidP="008C7BFB">
      <w:pPr>
        <w:spacing w:line="360" w:lineRule="auto"/>
        <w:ind w:firstLine="708"/>
        <w:jc w:val="both"/>
        <w:rPr>
          <w:bCs/>
          <w:color w:val="000000" w:themeColor="text1"/>
          <w:sz w:val="28"/>
          <w:szCs w:val="28"/>
        </w:rPr>
      </w:pPr>
    </w:p>
    <w:p w:rsidR="008C7BFB" w:rsidRDefault="008C7BFB" w:rsidP="008C7BFB">
      <w:pPr>
        <w:spacing w:line="360" w:lineRule="auto"/>
        <w:ind w:firstLine="708"/>
        <w:jc w:val="both"/>
        <w:rPr>
          <w:bCs/>
          <w:sz w:val="28"/>
          <w:szCs w:val="28"/>
        </w:rPr>
      </w:pPr>
    </w:p>
    <w:p w:rsidR="008C7BFB" w:rsidRDefault="008C7BFB" w:rsidP="008C7BFB">
      <w:pPr>
        <w:spacing w:line="360" w:lineRule="auto"/>
        <w:ind w:firstLine="708"/>
        <w:jc w:val="both"/>
        <w:rPr>
          <w:bCs/>
          <w:sz w:val="28"/>
          <w:szCs w:val="28"/>
        </w:rPr>
      </w:pPr>
    </w:p>
    <w:p w:rsidR="008C7BFB" w:rsidRDefault="008C7BFB" w:rsidP="008C7BFB">
      <w:pPr>
        <w:spacing w:line="360" w:lineRule="auto"/>
        <w:ind w:firstLine="708"/>
        <w:jc w:val="both"/>
        <w:rPr>
          <w:bCs/>
          <w:sz w:val="28"/>
          <w:szCs w:val="28"/>
        </w:rPr>
      </w:pPr>
    </w:p>
    <w:p w:rsidR="008C7BFB" w:rsidRDefault="008C7BFB" w:rsidP="008C7BFB">
      <w:pPr>
        <w:spacing w:line="360" w:lineRule="auto"/>
        <w:ind w:firstLine="708"/>
        <w:jc w:val="both"/>
        <w:rPr>
          <w:bCs/>
          <w:sz w:val="28"/>
          <w:szCs w:val="28"/>
        </w:rPr>
      </w:pPr>
    </w:p>
    <w:p w:rsidR="008C7BFB" w:rsidRDefault="008C7BFB" w:rsidP="008C7BFB">
      <w:pPr>
        <w:spacing w:line="360" w:lineRule="auto"/>
        <w:ind w:firstLine="708"/>
        <w:jc w:val="both"/>
        <w:rPr>
          <w:bCs/>
          <w:sz w:val="28"/>
          <w:szCs w:val="28"/>
        </w:rPr>
      </w:pPr>
    </w:p>
    <w:p w:rsidR="008C7BFB" w:rsidRDefault="008C7BFB" w:rsidP="008C7BFB">
      <w:pPr>
        <w:spacing w:line="360" w:lineRule="auto"/>
        <w:ind w:firstLine="708"/>
        <w:jc w:val="both"/>
        <w:rPr>
          <w:bCs/>
          <w:sz w:val="28"/>
          <w:szCs w:val="28"/>
        </w:rPr>
      </w:pPr>
    </w:p>
    <w:p w:rsidR="000F2A48" w:rsidRDefault="000F2A48" w:rsidP="000F2A48">
      <w:pPr>
        <w:pStyle w:val="ConsPlusNormal"/>
        <w:jc w:val="right"/>
      </w:pPr>
    </w:p>
    <w:p w:rsidR="000F2A48" w:rsidRDefault="000F2A48" w:rsidP="000F2A48">
      <w:pPr>
        <w:pStyle w:val="ConsPlusNormal"/>
        <w:jc w:val="right"/>
      </w:pPr>
    </w:p>
    <w:p w:rsidR="000F2A48" w:rsidRDefault="000F2A48" w:rsidP="000F2A48">
      <w:pPr>
        <w:pStyle w:val="ConsPlusNormal"/>
        <w:jc w:val="right"/>
      </w:pPr>
    </w:p>
    <w:p w:rsidR="000F2A48" w:rsidRDefault="000F2A48" w:rsidP="000F2A48">
      <w:pPr>
        <w:spacing w:line="360" w:lineRule="auto"/>
        <w:ind w:firstLine="708"/>
        <w:jc w:val="both"/>
        <w:rPr>
          <w:sz w:val="28"/>
          <w:szCs w:val="28"/>
        </w:rPr>
      </w:pPr>
    </w:p>
    <w:p w:rsidR="000F2A48" w:rsidRDefault="000F2A48" w:rsidP="000F2A48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</w:p>
    <w:p w:rsidR="000F2A48" w:rsidRDefault="000F2A48" w:rsidP="000F2A48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F2A48" w:rsidRDefault="000F2A48" w:rsidP="000F2A48">
      <w:pPr>
        <w:spacing w:line="360" w:lineRule="auto"/>
        <w:ind w:firstLine="708"/>
        <w:jc w:val="both"/>
        <w:rPr>
          <w:bCs/>
          <w:sz w:val="28"/>
          <w:szCs w:val="28"/>
        </w:rPr>
      </w:pPr>
    </w:p>
    <w:p w:rsidR="000F2A48" w:rsidRDefault="000F2A48" w:rsidP="000F2A48">
      <w:pPr>
        <w:spacing w:line="360" w:lineRule="auto"/>
        <w:ind w:firstLine="708"/>
        <w:jc w:val="both"/>
        <w:rPr>
          <w:bCs/>
          <w:sz w:val="28"/>
          <w:szCs w:val="28"/>
        </w:rPr>
      </w:pPr>
      <w:bookmarkStart w:id="0" w:name="_GoBack"/>
      <w:bookmarkEnd w:id="0"/>
    </w:p>
    <w:sectPr w:rsidR="000F2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A1C2B"/>
    <w:multiLevelType w:val="hybridMultilevel"/>
    <w:tmpl w:val="E4485AA6"/>
    <w:lvl w:ilvl="0" w:tplc="6EA87A7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618"/>
    <w:rsid w:val="00090943"/>
    <w:rsid w:val="000C6618"/>
    <w:rsid w:val="000F2A48"/>
    <w:rsid w:val="004175AA"/>
    <w:rsid w:val="004C6C8D"/>
    <w:rsid w:val="00561015"/>
    <w:rsid w:val="008C7BFB"/>
    <w:rsid w:val="00DB2461"/>
    <w:rsid w:val="00E84C2D"/>
    <w:rsid w:val="00F2796C"/>
    <w:rsid w:val="00FD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F2A48"/>
    <w:pPr>
      <w:spacing w:before="100" w:beforeAutospacing="1" w:after="100" w:afterAutospacing="1"/>
    </w:pPr>
  </w:style>
  <w:style w:type="character" w:styleId="a4">
    <w:name w:val="Hyperlink"/>
    <w:semiHidden/>
    <w:unhideWhenUsed/>
    <w:rsid w:val="000F2A4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F2A48"/>
    <w:pPr>
      <w:ind w:left="720"/>
      <w:contextualSpacing/>
    </w:pPr>
  </w:style>
  <w:style w:type="paragraph" w:customStyle="1" w:styleId="ConsPlusNormal">
    <w:name w:val="ConsPlusNormal"/>
    <w:rsid w:val="000F2A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F2A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0F2A4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apple-converted-space">
    <w:name w:val="apple-converted-space"/>
    <w:rsid w:val="000F2A48"/>
  </w:style>
  <w:style w:type="paragraph" w:styleId="a6">
    <w:name w:val="Plain Text"/>
    <w:basedOn w:val="a"/>
    <w:link w:val="a7"/>
    <w:uiPriority w:val="99"/>
    <w:semiHidden/>
    <w:unhideWhenUsed/>
    <w:rsid w:val="000F2A48"/>
    <w:rPr>
      <w:rFonts w:ascii="Calibri" w:eastAsia="Calibri" w:hAnsi="Calibri"/>
      <w:sz w:val="22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semiHidden/>
    <w:rsid w:val="000F2A48"/>
    <w:rPr>
      <w:rFonts w:ascii="Calibri" w:eastAsia="Calibri" w:hAnsi="Calibri" w:cs="Times New Roman"/>
      <w:szCs w:val="21"/>
    </w:rPr>
  </w:style>
  <w:style w:type="character" w:styleId="a8">
    <w:name w:val="Strong"/>
    <w:basedOn w:val="a0"/>
    <w:uiPriority w:val="22"/>
    <w:qFormat/>
    <w:rsid w:val="008C7BFB"/>
    <w:rPr>
      <w:b/>
      <w:bCs/>
    </w:rPr>
  </w:style>
  <w:style w:type="character" w:styleId="a9">
    <w:name w:val="Emphasis"/>
    <w:basedOn w:val="a0"/>
    <w:uiPriority w:val="20"/>
    <w:qFormat/>
    <w:rsid w:val="008C7BF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F2A48"/>
    <w:pPr>
      <w:spacing w:before="100" w:beforeAutospacing="1" w:after="100" w:afterAutospacing="1"/>
    </w:pPr>
  </w:style>
  <w:style w:type="character" w:styleId="a4">
    <w:name w:val="Hyperlink"/>
    <w:semiHidden/>
    <w:unhideWhenUsed/>
    <w:rsid w:val="000F2A4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F2A48"/>
    <w:pPr>
      <w:ind w:left="720"/>
      <w:contextualSpacing/>
    </w:pPr>
  </w:style>
  <w:style w:type="paragraph" w:customStyle="1" w:styleId="ConsPlusNormal">
    <w:name w:val="ConsPlusNormal"/>
    <w:rsid w:val="000F2A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F2A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0F2A4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apple-converted-space">
    <w:name w:val="apple-converted-space"/>
    <w:rsid w:val="000F2A48"/>
  </w:style>
  <w:style w:type="paragraph" w:styleId="a6">
    <w:name w:val="Plain Text"/>
    <w:basedOn w:val="a"/>
    <w:link w:val="a7"/>
    <w:uiPriority w:val="99"/>
    <w:semiHidden/>
    <w:unhideWhenUsed/>
    <w:rsid w:val="000F2A48"/>
    <w:rPr>
      <w:rFonts w:ascii="Calibri" w:eastAsia="Calibri" w:hAnsi="Calibri"/>
      <w:sz w:val="22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semiHidden/>
    <w:rsid w:val="000F2A48"/>
    <w:rPr>
      <w:rFonts w:ascii="Calibri" w:eastAsia="Calibri" w:hAnsi="Calibri" w:cs="Times New Roman"/>
      <w:szCs w:val="21"/>
    </w:rPr>
  </w:style>
  <w:style w:type="character" w:styleId="a8">
    <w:name w:val="Strong"/>
    <w:basedOn w:val="a0"/>
    <w:uiPriority w:val="22"/>
    <w:qFormat/>
    <w:rsid w:val="008C7BFB"/>
    <w:rPr>
      <w:b/>
      <w:bCs/>
    </w:rPr>
  </w:style>
  <w:style w:type="character" w:styleId="a9">
    <w:name w:val="Emphasis"/>
    <w:basedOn w:val="a0"/>
    <w:uiPriority w:val="20"/>
    <w:qFormat/>
    <w:rsid w:val="008C7B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0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govortko63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2019-05-12T11:37:00Z</dcterms:created>
  <dcterms:modified xsi:type="dcterms:W3CDTF">2019-05-30T08:06:00Z</dcterms:modified>
</cp:coreProperties>
</file>