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8" w:rsidRDefault="008C7BFB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F2A48">
        <w:rPr>
          <w:sz w:val="28"/>
          <w:szCs w:val="28"/>
        </w:rPr>
        <w:t xml:space="preserve">17 апреля 2019 года для потребителей услуг регионального оператора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ЭкоСтройРесурс</w:t>
      </w:r>
      <w:proofErr w:type="spellEnd"/>
      <w:r>
        <w:rPr>
          <w:sz w:val="28"/>
          <w:szCs w:val="28"/>
        </w:rPr>
        <w:t xml:space="preserve">» </w:t>
      </w:r>
      <w:r w:rsidR="000F2A48">
        <w:rPr>
          <w:sz w:val="28"/>
          <w:szCs w:val="28"/>
        </w:rPr>
        <w:t xml:space="preserve">стали доступны следующее способы оплаты выставленных платежей квитанции </w:t>
      </w:r>
      <w:r w:rsidR="000F2A48">
        <w:rPr>
          <w:b/>
          <w:sz w:val="28"/>
          <w:szCs w:val="28"/>
        </w:rPr>
        <w:t>без комиссии</w:t>
      </w:r>
      <w:r w:rsidR="000F2A48">
        <w:rPr>
          <w:sz w:val="28"/>
          <w:szCs w:val="28"/>
        </w:rPr>
        <w:t>:</w:t>
      </w: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через банкоматы и платежные терминалы ПАО «Сбербанк» с использованием счета или карты;</w:t>
      </w: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через банкоматы и платежные терминалы ПАО «Сбербанк» с использованием наличных средств;</w:t>
      </w: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оплаты через «Сбербанк-онлайн» или в мобильном приложении                              ПАО «Сбербанк», в том числе с использованием </w:t>
      </w:r>
      <w:proofErr w:type="spellStart"/>
      <w:r>
        <w:rPr>
          <w:sz w:val="28"/>
          <w:szCs w:val="28"/>
        </w:rPr>
        <w:t>автоплатежа</w:t>
      </w:r>
      <w:proofErr w:type="spellEnd"/>
      <w:r>
        <w:rPr>
          <w:sz w:val="28"/>
          <w:szCs w:val="28"/>
        </w:rPr>
        <w:t>.</w:t>
      </w:r>
    </w:p>
    <w:p w:rsidR="000F2A48" w:rsidRDefault="000F2A48" w:rsidP="000F2A4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1 мая 2019 года потребители смогут без комиссии оплатить коммунальную услугу «Обращению с твердыми коммунальными отходами» на сайте регионального оператора ООО «</w:t>
      </w:r>
      <w:proofErr w:type="spellStart"/>
      <w:r>
        <w:rPr>
          <w:sz w:val="28"/>
          <w:szCs w:val="28"/>
        </w:rPr>
        <w:t>ЭкоСтройРесур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hyperlink r:id="rId6" w:history="1">
        <w:r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4"/>
            <w:color w:val="000000" w:themeColor="text1"/>
            <w:sz w:val="28"/>
            <w:szCs w:val="28"/>
            <w:lang w:val="en-US"/>
          </w:rPr>
          <w:t>ecostr</w:t>
        </w:r>
        <w:proofErr w:type="spellEnd"/>
        <w:r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получающие заработную плату или пенсию на карту                     ПАО «Почта Банк», могут без комиссии оплачивать услуги регионального оператора ООО «</w:t>
      </w:r>
      <w:proofErr w:type="spellStart"/>
      <w:r>
        <w:rPr>
          <w:sz w:val="28"/>
          <w:szCs w:val="28"/>
        </w:rPr>
        <w:t>ЭкоСтройРесур</w:t>
      </w:r>
      <w:proofErr w:type="spellEnd"/>
      <w:r>
        <w:rPr>
          <w:sz w:val="28"/>
          <w:szCs w:val="28"/>
        </w:rPr>
        <w:t xml:space="preserve">» через банкоматы ПАО «Почта Банк»,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Почта</w:t>
      </w:r>
      <w:proofErr w:type="gramEnd"/>
      <w:r>
        <w:rPr>
          <w:sz w:val="28"/>
          <w:szCs w:val="28"/>
        </w:rPr>
        <w:t xml:space="preserve"> Банк Онлайн, в интернет-банке «Почта-Банк», а также через сотрудников отделений ПАО «Почта Банк».</w:t>
      </w:r>
    </w:p>
    <w:p w:rsidR="00FD28CC" w:rsidRDefault="00FD28CC" w:rsidP="000F2A4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D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4C6C8D"/>
    <w:rsid w:val="00561015"/>
    <w:rsid w:val="007E1249"/>
    <w:rsid w:val="008C7BFB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2019-05-12T11:37:00Z</dcterms:created>
  <dcterms:modified xsi:type="dcterms:W3CDTF">2019-05-30T08:04:00Z</dcterms:modified>
</cp:coreProperties>
</file>