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A" w:rsidRDefault="00C72A8A" w:rsidP="00C72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66295">
        <w:rPr>
          <w:sz w:val="28"/>
          <w:szCs w:val="28"/>
        </w:rPr>
        <w:t>Информация для размещения на сайте</w:t>
      </w:r>
      <w:r>
        <w:rPr>
          <w:sz w:val="28"/>
          <w:szCs w:val="28"/>
        </w:rPr>
        <w:t xml:space="preserve"> </w:t>
      </w:r>
    </w:p>
    <w:p w:rsidR="00C72A8A" w:rsidRDefault="00C72A8A" w:rsidP="00C72A8A">
      <w:pPr>
        <w:jc w:val="center"/>
        <w:rPr>
          <w:sz w:val="28"/>
          <w:szCs w:val="28"/>
        </w:rPr>
      </w:pPr>
    </w:p>
    <w:p w:rsidR="00C72A8A" w:rsidRDefault="00C72A8A" w:rsidP="00C72A8A">
      <w:pPr>
        <w:jc w:val="center"/>
        <w:rPr>
          <w:sz w:val="28"/>
          <w:szCs w:val="28"/>
        </w:rPr>
      </w:pPr>
    </w:p>
    <w:p w:rsidR="00C72A8A" w:rsidRDefault="00C72A8A" w:rsidP="00C72A8A">
      <w:pPr>
        <w:jc w:val="center"/>
        <w:rPr>
          <w:sz w:val="28"/>
          <w:szCs w:val="28"/>
        </w:rPr>
      </w:pPr>
      <w:r w:rsidRPr="00566295">
        <w:rPr>
          <w:sz w:val="28"/>
          <w:szCs w:val="28"/>
        </w:rPr>
        <w:t>Самовольное размещение нестационарн</w:t>
      </w:r>
      <w:r>
        <w:rPr>
          <w:sz w:val="28"/>
          <w:szCs w:val="28"/>
        </w:rPr>
        <w:t>ого</w:t>
      </w:r>
      <w:r w:rsidRPr="0056629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66295">
        <w:rPr>
          <w:sz w:val="28"/>
          <w:szCs w:val="28"/>
        </w:rPr>
        <w:t xml:space="preserve"> на территории</w:t>
      </w:r>
      <w:r w:rsidRPr="00753D8B">
        <w:rPr>
          <w:sz w:val="28"/>
          <w:szCs w:val="28"/>
        </w:rPr>
        <w:t xml:space="preserve"> </w:t>
      </w:r>
      <w:r w:rsidRPr="0056629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</w:t>
      </w:r>
      <w:r w:rsidRPr="00566295">
        <w:rPr>
          <w:sz w:val="28"/>
          <w:szCs w:val="28"/>
        </w:rPr>
        <w:t>Тольятти</w:t>
      </w:r>
      <w:r>
        <w:rPr>
          <w:sz w:val="28"/>
          <w:szCs w:val="28"/>
        </w:rPr>
        <w:t>.</w:t>
      </w:r>
      <w:r w:rsidRPr="00566295">
        <w:rPr>
          <w:sz w:val="28"/>
          <w:szCs w:val="28"/>
        </w:rPr>
        <w:br/>
      </w:r>
    </w:p>
    <w:p w:rsidR="00C72A8A" w:rsidRDefault="00C72A8A" w:rsidP="00C72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566295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городского округа Тольятти </w:t>
      </w:r>
      <w:r w:rsidRPr="00566295">
        <w:rPr>
          <w:sz w:val="28"/>
          <w:szCs w:val="28"/>
        </w:rPr>
        <w:t>от</w:t>
      </w:r>
      <w:r w:rsidRPr="00566295">
        <w:rPr>
          <w:bCs/>
          <w:sz w:val="28"/>
          <w:szCs w:val="28"/>
        </w:rPr>
        <w:t xml:space="preserve"> 07.11.2012</w:t>
      </w:r>
      <w:r>
        <w:rPr>
          <w:bCs/>
          <w:sz w:val="28"/>
          <w:szCs w:val="28"/>
        </w:rPr>
        <w:t xml:space="preserve"> </w:t>
      </w:r>
      <w:r w:rsidRPr="00566295">
        <w:rPr>
          <w:bCs/>
          <w:sz w:val="28"/>
          <w:szCs w:val="28"/>
        </w:rPr>
        <w:t xml:space="preserve">г. № 3106-п/1 </w:t>
      </w:r>
      <w:r w:rsidRPr="00566295">
        <w:rPr>
          <w:sz w:val="28"/>
          <w:szCs w:val="28"/>
        </w:rPr>
        <w:t>«</w:t>
      </w:r>
      <w:r w:rsidRPr="00566295">
        <w:rPr>
          <w:bCs/>
          <w:sz w:val="28"/>
          <w:szCs w:val="28"/>
        </w:rPr>
        <w:t xml:space="preserve">О порядке </w:t>
      </w:r>
      <w:r w:rsidRPr="00566295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администрации городского округа Тольятти </w:t>
      </w:r>
      <w:r w:rsidRPr="00566295">
        <w:rPr>
          <w:sz w:val="28"/>
          <w:szCs w:val="28"/>
        </w:rPr>
        <w:t xml:space="preserve">с заинтересованными лицами в случае размещения нестационарных </w:t>
      </w:r>
      <w:r w:rsidRPr="00566295">
        <w:rPr>
          <w:bCs/>
          <w:sz w:val="28"/>
          <w:szCs w:val="28"/>
        </w:rPr>
        <w:t>торговых объектов</w:t>
      </w:r>
      <w:r w:rsidRPr="00566295">
        <w:rPr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</w:t>
      </w:r>
      <w:r w:rsidR="002D302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потребительского рынка администрации городского округа Тольятти</w:t>
      </w:r>
      <w:r w:rsidRPr="00D34A5D">
        <w:rPr>
          <w:sz w:val="28"/>
          <w:szCs w:val="28"/>
        </w:rPr>
        <w:t xml:space="preserve"> </w:t>
      </w:r>
      <w:r w:rsidRPr="00566295">
        <w:rPr>
          <w:sz w:val="28"/>
          <w:szCs w:val="28"/>
        </w:rPr>
        <w:t>информирует, что выявлен факт</w:t>
      </w:r>
      <w:proofErr w:type="gramEnd"/>
      <w:r w:rsidRPr="00566295">
        <w:rPr>
          <w:sz w:val="28"/>
          <w:szCs w:val="28"/>
        </w:rPr>
        <w:t xml:space="preserve"> самовольного размещения нестационарных объектов на территории городского округа Тольятти. При подтверждении указанной информации будет </w:t>
      </w:r>
      <w:r w:rsidR="00625CBF" w:rsidRPr="00566295">
        <w:rPr>
          <w:sz w:val="28"/>
          <w:szCs w:val="28"/>
        </w:rPr>
        <w:t>произведён</w:t>
      </w:r>
      <w:r w:rsidRPr="00566295">
        <w:rPr>
          <w:sz w:val="28"/>
          <w:szCs w:val="28"/>
        </w:rPr>
        <w:t xml:space="preserve"> вывоз и (или) перенос следующ</w:t>
      </w:r>
      <w:r>
        <w:rPr>
          <w:sz w:val="28"/>
          <w:szCs w:val="28"/>
        </w:rPr>
        <w:t>их</w:t>
      </w:r>
      <w:r w:rsidRPr="0056629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566295">
        <w:rPr>
          <w:sz w:val="28"/>
          <w:szCs w:val="28"/>
        </w:rPr>
        <w:t>:</w:t>
      </w:r>
    </w:p>
    <w:p w:rsidR="00C72A8A" w:rsidRPr="00566295" w:rsidRDefault="00C72A8A" w:rsidP="00C72A8A">
      <w:pPr>
        <w:jc w:val="both"/>
        <w:rPr>
          <w:sz w:val="28"/>
          <w:szCs w:val="28"/>
        </w:rPr>
      </w:pPr>
    </w:p>
    <w:tbl>
      <w:tblPr>
        <w:tblW w:w="9162" w:type="dxa"/>
        <w:jc w:val="center"/>
        <w:tblLook w:val="04A0" w:firstRow="1" w:lastRow="0" w:firstColumn="1" w:lastColumn="0" w:noHBand="0" w:noVBand="1"/>
      </w:tblPr>
      <w:tblGrid>
        <w:gridCol w:w="926"/>
        <w:gridCol w:w="2612"/>
        <w:gridCol w:w="5624"/>
      </w:tblGrid>
      <w:tr w:rsidR="00C72A8A" w:rsidRPr="00CF3E70" w:rsidTr="004A41B7">
        <w:trPr>
          <w:trHeight w:val="4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8A" w:rsidRPr="00D76CAB" w:rsidRDefault="00C72A8A" w:rsidP="004A41B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8A" w:rsidRPr="00D76CAB" w:rsidRDefault="00C72A8A" w:rsidP="004A41B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8A" w:rsidRPr="00F12E29" w:rsidRDefault="00C72A8A" w:rsidP="004A41B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0200AC" w:rsidRPr="00CF3E70" w:rsidTr="004A41B7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AC" w:rsidRDefault="00B604BD" w:rsidP="004A41B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AC" w:rsidRDefault="00030278" w:rsidP="00FE1747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AC" w:rsidRPr="00802008" w:rsidRDefault="008F3CB4" w:rsidP="00344DF0">
            <w:pPr>
              <w:pStyle w:val="ConsPlusNonforma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2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Тольятти,</w:t>
            </w:r>
            <w:r w:rsidR="005F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278">
              <w:rPr>
                <w:rFonts w:ascii="Times New Roman" w:hAnsi="Times New Roman" w:cs="Times New Roman"/>
                <w:sz w:val="28"/>
                <w:szCs w:val="28"/>
              </w:rPr>
              <w:t>пр-т.</w:t>
            </w:r>
            <w:r w:rsidR="0062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278">
              <w:rPr>
                <w:rFonts w:ascii="Times New Roman" w:hAnsi="Times New Roman" w:cs="Times New Roman"/>
                <w:sz w:val="28"/>
                <w:szCs w:val="28"/>
              </w:rPr>
              <w:t>Степана Разина 9</w:t>
            </w:r>
            <w:r w:rsidR="0034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278" w:rsidRPr="00CF3E70" w:rsidTr="004A41B7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8" w:rsidRDefault="00030278" w:rsidP="004A41B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8" w:rsidRDefault="00030278" w:rsidP="00FE1747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8" w:rsidRDefault="00030278" w:rsidP="00030278">
            <w:pPr>
              <w:pStyle w:val="ConsPlusNonforma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2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Тольятти, б-р.</w:t>
            </w:r>
            <w:r w:rsidR="0062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22.</w:t>
            </w:r>
          </w:p>
        </w:tc>
      </w:tr>
    </w:tbl>
    <w:p w:rsidR="00167F0B" w:rsidRDefault="00167F0B" w:rsidP="00C72A8A">
      <w:pPr>
        <w:jc w:val="both"/>
        <w:rPr>
          <w:caps/>
          <w:sz w:val="28"/>
          <w:szCs w:val="28"/>
        </w:rPr>
      </w:pPr>
    </w:p>
    <w:p w:rsidR="00167F0B" w:rsidRDefault="00167F0B" w:rsidP="00C72A8A">
      <w:pPr>
        <w:jc w:val="both"/>
        <w:rPr>
          <w:caps/>
          <w:sz w:val="28"/>
          <w:szCs w:val="28"/>
        </w:rPr>
      </w:pPr>
    </w:p>
    <w:p w:rsidR="00167F0B" w:rsidRPr="00D177CF" w:rsidRDefault="00167F0B" w:rsidP="00C72A8A">
      <w:pPr>
        <w:jc w:val="both"/>
        <w:rPr>
          <w:caps/>
          <w:sz w:val="28"/>
          <w:szCs w:val="28"/>
        </w:rPr>
      </w:pPr>
    </w:p>
    <w:p w:rsidR="001D0172" w:rsidRDefault="001D0172" w:rsidP="00147BB3">
      <w:pPr>
        <w:tabs>
          <w:tab w:val="left" w:pos="7131"/>
        </w:tabs>
        <w:rPr>
          <w:sz w:val="28"/>
          <w:szCs w:val="28"/>
        </w:rPr>
      </w:pPr>
    </w:p>
    <w:p w:rsidR="001D0172" w:rsidRDefault="001D0172" w:rsidP="00147BB3">
      <w:pPr>
        <w:tabs>
          <w:tab w:val="left" w:pos="7131"/>
        </w:tabs>
        <w:rPr>
          <w:sz w:val="28"/>
          <w:szCs w:val="28"/>
        </w:rPr>
      </w:pPr>
      <w:bookmarkStart w:id="0" w:name="_GoBack"/>
      <w:bookmarkEnd w:id="0"/>
    </w:p>
    <w:p w:rsidR="00800D27" w:rsidRDefault="00800D27" w:rsidP="00147BB3">
      <w:pPr>
        <w:tabs>
          <w:tab w:val="left" w:pos="7131"/>
        </w:tabs>
        <w:rPr>
          <w:sz w:val="28"/>
          <w:szCs w:val="28"/>
        </w:rPr>
      </w:pPr>
    </w:p>
    <w:p w:rsidR="00C72A8A" w:rsidRPr="00147BB3" w:rsidRDefault="002D3027" w:rsidP="00147BB3">
      <w:pPr>
        <w:tabs>
          <w:tab w:val="left" w:pos="7131"/>
        </w:tabs>
        <w:rPr>
          <w:sz w:val="28"/>
          <w:szCs w:val="28"/>
        </w:rPr>
      </w:pPr>
      <w:r>
        <w:rPr>
          <w:sz w:val="28"/>
          <w:szCs w:val="28"/>
        </w:rPr>
        <w:t>Руководитель  управления</w:t>
      </w:r>
      <w:r>
        <w:rPr>
          <w:sz w:val="28"/>
          <w:szCs w:val="28"/>
        </w:rPr>
        <w:tab/>
        <w:t xml:space="preserve">       Л</w:t>
      </w:r>
      <w:r w:rsidR="00C72A8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72A8A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Петрова</w:t>
      </w:r>
    </w:p>
    <w:p w:rsidR="00453C7B" w:rsidRDefault="00453C7B" w:rsidP="00C72A8A">
      <w:pPr>
        <w:jc w:val="both"/>
      </w:pPr>
    </w:p>
    <w:p w:rsidR="00453C7B" w:rsidRDefault="00453C7B" w:rsidP="00C72A8A">
      <w:pPr>
        <w:jc w:val="both"/>
      </w:pPr>
    </w:p>
    <w:sectPr w:rsidR="00453C7B" w:rsidSect="007C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A8A"/>
    <w:rsid w:val="000010D3"/>
    <w:rsid w:val="000200AC"/>
    <w:rsid w:val="00030278"/>
    <w:rsid w:val="00050450"/>
    <w:rsid w:val="0005765D"/>
    <w:rsid w:val="00077D90"/>
    <w:rsid w:val="000A3B58"/>
    <w:rsid w:val="000B0A39"/>
    <w:rsid w:val="000B3B37"/>
    <w:rsid w:val="00116884"/>
    <w:rsid w:val="00143AF0"/>
    <w:rsid w:val="00147BB3"/>
    <w:rsid w:val="00150405"/>
    <w:rsid w:val="00150ABB"/>
    <w:rsid w:val="00163047"/>
    <w:rsid w:val="00167F0B"/>
    <w:rsid w:val="00184AC4"/>
    <w:rsid w:val="001C43DC"/>
    <w:rsid w:val="001D0172"/>
    <w:rsid w:val="001D2C91"/>
    <w:rsid w:val="001D4399"/>
    <w:rsid w:val="001E7EA3"/>
    <w:rsid w:val="0020117C"/>
    <w:rsid w:val="002019E1"/>
    <w:rsid w:val="00266B52"/>
    <w:rsid w:val="00274DEB"/>
    <w:rsid w:val="00286BB5"/>
    <w:rsid w:val="00293DCF"/>
    <w:rsid w:val="002A0332"/>
    <w:rsid w:val="002C5D6A"/>
    <w:rsid w:val="002C7536"/>
    <w:rsid w:val="002D3027"/>
    <w:rsid w:val="00321491"/>
    <w:rsid w:val="00321D60"/>
    <w:rsid w:val="00344DF0"/>
    <w:rsid w:val="003520BB"/>
    <w:rsid w:val="00355286"/>
    <w:rsid w:val="00366E00"/>
    <w:rsid w:val="003670C9"/>
    <w:rsid w:val="00373371"/>
    <w:rsid w:val="00374802"/>
    <w:rsid w:val="003B6C2D"/>
    <w:rsid w:val="003B7B97"/>
    <w:rsid w:val="003E1F00"/>
    <w:rsid w:val="003F5368"/>
    <w:rsid w:val="00415E96"/>
    <w:rsid w:val="00433F06"/>
    <w:rsid w:val="00453C7B"/>
    <w:rsid w:val="00472F99"/>
    <w:rsid w:val="004824DD"/>
    <w:rsid w:val="00494F66"/>
    <w:rsid w:val="004B017B"/>
    <w:rsid w:val="004B79A2"/>
    <w:rsid w:val="004F137C"/>
    <w:rsid w:val="004F6E42"/>
    <w:rsid w:val="0050513E"/>
    <w:rsid w:val="0050581E"/>
    <w:rsid w:val="00520360"/>
    <w:rsid w:val="00532913"/>
    <w:rsid w:val="0054542C"/>
    <w:rsid w:val="00554E46"/>
    <w:rsid w:val="0056366F"/>
    <w:rsid w:val="00575602"/>
    <w:rsid w:val="00592D5B"/>
    <w:rsid w:val="00593357"/>
    <w:rsid w:val="005D09BF"/>
    <w:rsid w:val="005F3768"/>
    <w:rsid w:val="005F6D55"/>
    <w:rsid w:val="005F79C9"/>
    <w:rsid w:val="0060255B"/>
    <w:rsid w:val="00625CBF"/>
    <w:rsid w:val="006306A3"/>
    <w:rsid w:val="00652D36"/>
    <w:rsid w:val="00670A3B"/>
    <w:rsid w:val="00683014"/>
    <w:rsid w:val="00691A3C"/>
    <w:rsid w:val="006B6FD0"/>
    <w:rsid w:val="0073343C"/>
    <w:rsid w:val="00742846"/>
    <w:rsid w:val="0076730B"/>
    <w:rsid w:val="00774437"/>
    <w:rsid w:val="00776BD2"/>
    <w:rsid w:val="00780186"/>
    <w:rsid w:val="00796DBD"/>
    <w:rsid w:val="007A2246"/>
    <w:rsid w:val="007C2B93"/>
    <w:rsid w:val="007C4E8D"/>
    <w:rsid w:val="007D3532"/>
    <w:rsid w:val="007E1582"/>
    <w:rsid w:val="007E4197"/>
    <w:rsid w:val="007E7930"/>
    <w:rsid w:val="007F73F8"/>
    <w:rsid w:val="00800D27"/>
    <w:rsid w:val="00801D0F"/>
    <w:rsid w:val="00802008"/>
    <w:rsid w:val="0081247B"/>
    <w:rsid w:val="00837769"/>
    <w:rsid w:val="00840F83"/>
    <w:rsid w:val="00856E1C"/>
    <w:rsid w:val="00867A60"/>
    <w:rsid w:val="0087727F"/>
    <w:rsid w:val="008B5AB0"/>
    <w:rsid w:val="008C004E"/>
    <w:rsid w:val="008F2A82"/>
    <w:rsid w:val="008F3CB4"/>
    <w:rsid w:val="00900660"/>
    <w:rsid w:val="00911A96"/>
    <w:rsid w:val="00925D20"/>
    <w:rsid w:val="00945378"/>
    <w:rsid w:val="009A4844"/>
    <w:rsid w:val="009B4C5D"/>
    <w:rsid w:val="009C6511"/>
    <w:rsid w:val="00A02D99"/>
    <w:rsid w:val="00A26F64"/>
    <w:rsid w:val="00A554B7"/>
    <w:rsid w:val="00A63235"/>
    <w:rsid w:val="00A81517"/>
    <w:rsid w:val="00AA6D32"/>
    <w:rsid w:val="00AB351B"/>
    <w:rsid w:val="00AB61F9"/>
    <w:rsid w:val="00AD6A93"/>
    <w:rsid w:val="00AE50A1"/>
    <w:rsid w:val="00B3131C"/>
    <w:rsid w:val="00B31861"/>
    <w:rsid w:val="00B40ADD"/>
    <w:rsid w:val="00B46F37"/>
    <w:rsid w:val="00B520C3"/>
    <w:rsid w:val="00B604BD"/>
    <w:rsid w:val="00B73F88"/>
    <w:rsid w:val="00BA48B3"/>
    <w:rsid w:val="00BD3D4E"/>
    <w:rsid w:val="00C27CC1"/>
    <w:rsid w:val="00C50568"/>
    <w:rsid w:val="00C652D2"/>
    <w:rsid w:val="00C72A8A"/>
    <w:rsid w:val="00C765F6"/>
    <w:rsid w:val="00C86170"/>
    <w:rsid w:val="00C93F3B"/>
    <w:rsid w:val="00CA3575"/>
    <w:rsid w:val="00CB4CC0"/>
    <w:rsid w:val="00CD0809"/>
    <w:rsid w:val="00D01E7B"/>
    <w:rsid w:val="00D055E3"/>
    <w:rsid w:val="00D10B84"/>
    <w:rsid w:val="00D11B8B"/>
    <w:rsid w:val="00D35BDF"/>
    <w:rsid w:val="00D457E7"/>
    <w:rsid w:val="00D52009"/>
    <w:rsid w:val="00D75978"/>
    <w:rsid w:val="00D765F8"/>
    <w:rsid w:val="00D8396A"/>
    <w:rsid w:val="00DB2D44"/>
    <w:rsid w:val="00DE470B"/>
    <w:rsid w:val="00DF3A64"/>
    <w:rsid w:val="00E1388E"/>
    <w:rsid w:val="00E423AC"/>
    <w:rsid w:val="00E55EBA"/>
    <w:rsid w:val="00E67C25"/>
    <w:rsid w:val="00E84E0E"/>
    <w:rsid w:val="00E86E4D"/>
    <w:rsid w:val="00E95D00"/>
    <w:rsid w:val="00EB7CF4"/>
    <w:rsid w:val="00EC5B75"/>
    <w:rsid w:val="00EE6CBA"/>
    <w:rsid w:val="00F33A48"/>
    <w:rsid w:val="00F54D74"/>
    <w:rsid w:val="00F921DB"/>
    <w:rsid w:val="00FC0DEE"/>
    <w:rsid w:val="00FD08FB"/>
    <w:rsid w:val="00FE174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A8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kuznecov.do</dc:creator>
  <cp:lastModifiedBy>Сергей Васильевич Оськин</cp:lastModifiedBy>
  <cp:revision>102</cp:revision>
  <cp:lastPrinted>2020-07-20T08:06:00Z</cp:lastPrinted>
  <dcterms:created xsi:type="dcterms:W3CDTF">2020-06-11T09:27:00Z</dcterms:created>
  <dcterms:modified xsi:type="dcterms:W3CDTF">2024-04-23T04:13:00Z</dcterms:modified>
</cp:coreProperties>
</file>