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CFA" w:rsidRDefault="00E53CFA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53CFA" w:rsidRDefault="00E53CFA">
      <w:pPr>
        <w:pStyle w:val="ConsPlusNormal"/>
        <w:jc w:val="both"/>
        <w:outlineLvl w:val="0"/>
      </w:pPr>
    </w:p>
    <w:p w:rsidR="00E53CFA" w:rsidRDefault="00E53CFA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E53CFA" w:rsidRDefault="00E53CFA">
      <w:pPr>
        <w:pStyle w:val="ConsPlusTitle"/>
        <w:jc w:val="center"/>
      </w:pPr>
    </w:p>
    <w:p w:rsidR="00E53CFA" w:rsidRDefault="00E53CFA">
      <w:pPr>
        <w:pStyle w:val="ConsPlusTitle"/>
        <w:jc w:val="center"/>
      </w:pPr>
      <w:r>
        <w:t>ПРИКАЗ</w:t>
      </w:r>
    </w:p>
    <w:p w:rsidR="00E53CFA" w:rsidRDefault="00E53CFA">
      <w:pPr>
        <w:pStyle w:val="ConsPlusTitle"/>
        <w:jc w:val="center"/>
      </w:pPr>
      <w:r>
        <w:t>от 9 октября 2014 г. N 682н</w:t>
      </w:r>
    </w:p>
    <w:p w:rsidR="00E53CFA" w:rsidRDefault="00E53CFA">
      <w:pPr>
        <w:pStyle w:val="ConsPlusTitle"/>
        <w:jc w:val="center"/>
      </w:pPr>
    </w:p>
    <w:p w:rsidR="00E53CFA" w:rsidRDefault="00E53CFA">
      <w:pPr>
        <w:pStyle w:val="ConsPlusTitle"/>
        <w:jc w:val="center"/>
      </w:pPr>
      <w:r>
        <w:t>ОБ УТВЕРЖДЕНИИ МЕТОДИЧЕСКИХ РЕКОМЕНДАЦИЙ</w:t>
      </w:r>
    </w:p>
    <w:p w:rsidR="00E53CFA" w:rsidRDefault="00E53CFA">
      <w:pPr>
        <w:pStyle w:val="ConsPlusTitle"/>
        <w:jc w:val="center"/>
      </w:pPr>
      <w:r>
        <w:t>ПО ОПРЕДЕЛЕНИЮ РАЗМЕРА ПЛАТЫ ЗА ПРОВЕДЕНИЕ ЭКСПЕРТИЗЫ</w:t>
      </w:r>
    </w:p>
    <w:p w:rsidR="00E53CFA" w:rsidRDefault="00E53CFA">
      <w:pPr>
        <w:pStyle w:val="ConsPlusTitle"/>
        <w:jc w:val="center"/>
      </w:pPr>
      <w:r>
        <w:t>КАЧЕСТВА СПЕЦИАЛЬНОЙ ОЦЕНКИ УСЛОВИЙ ТРУДА</w:t>
      </w:r>
    </w:p>
    <w:p w:rsidR="00E53CFA" w:rsidRDefault="00E53CF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53CF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3CFA" w:rsidRDefault="00E53CF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3CFA" w:rsidRDefault="00E53CF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53CFA" w:rsidRDefault="00E53C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3CFA" w:rsidRDefault="00E53CF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22.07.2015 N 488н)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3CFA" w:rsidRDefault="00E53CFA">
            <w:pPr>
              <w:pStyle w:val="ConsPlusNormal"/>
            </w:pPr>
          </w:p>
        </w:tc>
      </w:tr>
    </w:tbl>
    <w:p w:rsidR="00E53CFA" w:rsidRDefault="00E53CFA">
      <w:pPr>
        <w:pStyle w:val="ConsPlusNormal"/>
        <w:jc w:val="center"/>
      </w:pPr>
    </w:p>
    <w:p w:rsidR="00E53CFA" w:rsidRDefault="00E53CFA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3 статьи 24</w:t>
        </w:r>
      </w:hyperlink>
      <w: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6991; 2014, N 26, ст. 3366) и </w:t>
      </w:r>
      <w:hyperlink r:id="rId7">
        <w:r>
          <w:rPr>
            <w:color w:val="0000FF"/>
          </w:rPr>
          <w:t>подпунктом 5.2.16(5)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законодательствам Российской Федерации, 2012, N 26, ст. 3528; 2014, N 32, ст. 4499), приказываю:</w:t>
      </w:r>
    </w:p>
    <w:p w:rsidR="00E53CFA" w:rsidRDefault="00E53CFA">
      <w:pPr>
        <w:pStyle w:val="ConsPlusNormal"/>
        <w:spacing w:before="200"/>
        <w:ind w:firstLine="540"/>
        <w:jc w:val="both"/>
      </w:pPr>
      <w:r>
        <w:t xml:space="preserve">Утвердить методические </w:t>
      </w:r>
      <w:hyperlink w:anchor="P28">
        <w:r>
          <w:rPr>
            <w:color w:val="0000FF"/>
          </w:rPr>
          <w:t>рекомендации</w:t>
        </w:r>
      </w:hyperlink>
      <w:r>
        <w:t xml:space="preserve"> по определению размера платы за проведение экспертизы качества специальной оценки условий труда согласно приложению.</w:t>
      </w:r>
    </w:p>
    <w:p w:rsidR="00E53CFA" w:rsidRDefault="00E53CFA">
      <w:pPr>
        <w:pStyle w:val="ConsPlusNormal"/>
        <w:jc w:val="both"/>
      </w:pPr>
    </w:p>
    <w:p w:rsidR="00E53CFA" w:rsidRDefault="00E53CFA">
      <w:pPr>
        <w:pStyle w:val="ConsPlusNormal"/>
        <w:jc w:val="right"/>
      </w:pPr>
      <w:r>
        <w:t>Министр</w:t>
      </w:r>
    </w:p>
    <w:p w:rsidR="00E53CFA" w:rsidRDefault="00E53CFA">
      <w:pPr>
        <w:pStyle w:val="ConsPlusNormal"/>
        <w:jc w:val="right"/>
      </w:pPr>
      <w:r>
        <w:t>М.ТОПИЛИН</w:t>
      </w:r>
    </w:p>
    <w:p w:rsidR="00E53CFA" w:rsidRDefault="00E53CFA">
      <w:pPr>
        <w:pStyle w:val="ConsPlusNormal"/>
        <w:jc w:val="both"/>
      </w:pPr>
    </w:p>
    <w:p w:rsidR="00E53CFA" w:rsidRDefault="00E53CFA">
      <w:pPr>
        <w:pStyle w:val="ConsPlusNormal"/>
        <w:jc w:val="both"/>
      </w:pPr>
    </w:p>
    <w:p w:rsidR="00E53CFA" w:rsidRDefault="00E53CFA">
      <w:pPr>
        <w:pStyle w:val="ConsPlusNormal"/>
        <w:jc w:val="both"/>
      </w:pPr>
    </w:p>
    <w:p w:rsidR="00E53CFA" w:rsidRDefault="00E53CFA">
      <w:pPr>
        <w:pStyle w:val="ConsPlusNormal"/>
        <w:jc w:val="both"/>
      </w:pPr>
    </w:p>
    <w:p w:rsidR="00E53CFA" w:rsidRDefault="00E53CFA">
      <w:pPr>
        <w:pStyle w:val="ConsPlusNormal"/>
        <w:jc w:val="both"/>
      </w:pPr>
    </w:p>
    <w:p w:rsidR="00E53CFA" w:rsidRDefault="00E53CFA">
      <w:pPr>
        <w:pStyle w:val="ConsPlusNormal"/>
        <w:jc w:val="right"/>
        <w:outlineLvl w:val="0"/>
      </w:pPr>
      <w:r>
        <w:t>Приложение</w:t>
      </w:r>
    </w:p>
    <w:p w:rsidR="00E53CFA" w:rsidRDefault="00E53CFA">
      <w:pPr>
        <w:pStyle w:val="ConsPlusNormal"/>
        <w:jc w:val="right"/>
      </w:pPr>
      <w:r>
        <w:t>к приказу Министерства труда</w:t>
      </w:r>
    </w:p>
    <w:p w:rsidR="00E53CFA" w:rsidRDefault="00E53CFA">
      <w:pPr>
        <w:pStyle w:val="ConsPlusNormal"/>
        <w:jc w:val="right"/>
      </w:pPr>
      <w:r>
        <w:t>и социальной защиты</w:t>
      </w:r>
    </w:p>
    <w:p w:rsidR="00E53CFA" w:rsidRDefault="00E53CFA">
      <w:pPr>
        <w:pStyle w:val="ConsPlusNormal"/>
        <w:jc w:val="right"/>
      </w:pPr>
      <w:r>
        <w:t>Российской Федерации</w:t>
      </w:r>
    </w:p>
    <w:p w:rsidR="00E53CFA" w:rsidRDefault="00E53CFA">
      <w:pPr>
        <w:pStyle w:val="ConsPlusNormal"/>
        <w:jc w:val="right"/>
      </w:pPr>
      <w:r>
        <w:t>от 9 октября 2014 г. N 682н</w:t>
      </w:r>
    </w:p>
    <w:p w:rsidR="00E53CFA" w:rsidRDefault="00E53CFA">
      <w:pPr>
        <w:pStyle w:val="ConsPlusNormal"/>
        <w:jc w:val="both"/>
      </w:pPr>
    </w:p>
    <w:p w:rsidR="00E53CFA" w:rsidRDefault="00E53CFA">
      <w:pPr>
        <w:pStyle w:val="ConsPlusTitle"/>
        <w:jc w:val="center"/>
      </w:pPr>
      <w:bookmarkStart w:id="0" w:name="P28"/>
      <w:bookmarkEnd w:id="0"/>
      <w:r>
        <w:t>МЕТОДИЧЕСКИЕ РЕКОМЕНДАЦИИ</w:t>
      </w:r>
    </w:p>
    <w:p w:rsidR="00E53CFA" w:rsidRDefault="00E53CFA">
      <w:pPr>
        <w:pStyle w:val="ConsPlusTitle"/>
        <w:jc w:val="center"/>
      </w:pPr>
      <w:r>
        <w:t>ПО ОПРЕДЕЛЕНИЮ РАЗМЕРА ПЛАТЫ ЗА ПРОВЕДЕНИЕ ЭКСПЕРТИЗЫ</w:t>
      </w:r>
    </w:p>
    <w:p w:rsidR="00E53CFA" w:rsidRDefault="00E53CFA">
      <w:pPr>
        <w:pStyle w:val="ConsPlusTitle"/>
        <w:jc w:val="center"/>
      </w:pPr>
      <w:r>
        <w:t>КАЧЕСТВА СПЕЦИАЛЬНОЙ ОЦЕНКИ УСЛОВИЙ ТРУДА</w:t>
      </w:r>
    </w:p>
    <w:p w:rsidR="00E53CFA" w:rsidRDefault="00E53CF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53CF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3CFA" w:rsidRDefault="00E53CF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3CFA" w:rsidRDefault="00E53CF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53CFA" w:rsidRDefault="00E53C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3CFA" w:rsidRDefault="00E53CF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22.07.2015 N 488н)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3CFA" w:rsidRDefault="00E53CFA">
            <w:pPr>
              <w:pStyle w:val="ConsPlusNormal"/>
            </w:pPr>
          </w:p>
        </w:tc>
      </w:tr>
    </w:tbl>
    <w:p w:rsidR="00E53CFA" w:rsidRDefault="00E53CFA">
      <w:pPr>
        <w:pStyle w:val="ConsPlusNormal"/>
        <w:jc w:val="both"/>
      </w:pPr>
    </w:p>
    <w:p w:rsidR="00E53CFA" w:rsidRDefault="00E53CFA">
      <w:pPr>
        <w:pStyle w:val="ConsPlusNormal"/>
        <w:jc w:val="center"/>
        <w:outlineLvl w:val="1"/>
      </w:pPr>
      <w:r>
        <w:t>I. Общие положения</w:t>
      </w:r>
    </w:p>
    <w:p w:rsidR="00E53CFA" w:rsidRDefault="00E53CFA">
      <w:pPr>
        <w:pStyle w:val="ConsPlusNormal"/>
        <w:jc w:val="both"/>
      </w:pPr>
    </w:p>
    <w:p w:rsidR="00E53CFA" w:rsidRDefault="00E53CFA">
      <w:pPr>
        <w:pStyle w:val="ConsPlusNormal"/>
        <w:ind w:firstLine="540"/>
        <w:jc w:val="both"/>
      </w:pPr>
      <w:r>
        <w:t xml:space="preserve">1. Настоящие Методические рекомендации разработаны в целях оказания содействия органам исполнительной власти субъектов Российской Федерации по установлению размера платы за проведение экспертизы качества специальной оценки условий труда (далее - экспертиза) по заявлениям работников, профессиональных союзов, их объединений, иных уполномоченных работниками представительных органов, а также работодателей, их объединений, страховщиков (далее - заявления), поданным непосредственно в органы исполнительной власти субъектов Российской Федерации, уполномоченные на проведение экспертизы (далее - орган, уполномоченный на проведение экспертизы) по основанию, указанному в </w:t>
      </w:r>
      <w:hyperlink r:id="rId9">
        <w:r>
          <w:rPr>
            <w:color w:val="0000FF"/>
          </w:rPr>
          <w:t>пункте 2 части 2 статьи 24</w:t>
        </w:r>
      </w:hyperlink>
      <w:r>
        <w:t xml:space="preserve"> Федерального закона от 28 декабря 2013 г. N 426-ФЗ "О специальной оценке условий труда".</w:t>
      </w:r>
    </w:p>
    <w:p w:rsidR="00E53CFA" w:rsidRDefault="00E53CFA">
      <w:pPr>
        <w:pStyle w:val="ConsPlusNormal"/>
        <w:spacing w:before="200"/>
        <w:ind w:firstLine="540"/>
        <w:jc w:val="both"/>
      </w:pPr>
      <w:r>
        <w:t>2. Определение размера платы за проведение экспертизы рекомендуется осуществлять на основе нормативных затрат на проведение экспертизы.</w:t>
      </w:r>
    </w:p>
    <w:p w:rsidR="00E53CFA" w:rsidRDefault="00E53CFA">
      <w:pPr>
        <w:pStyle w:val="ConsPlusNormal"/>
        <w:jc w:val="both"/>
      </w:pPr>
    </w:p>
    <w:p w:rsidR="00E53CFA" w:rsidRDefault="00E53CFA">
      <w:pPr>
        <w:pStyle w:val="ConsPlusNormal"/>
        <w:jc w:val="center"/>
        <w:outlineLvl w:val="1"/>
      </w:pPr>
      <w:r>
        <w:t>II. Определение нормативных затрат на проведение экспертизы</w:t>
      </w:r>
    </w:p>
    <w:p w:rsidR="00E53CFA" w:rsidRDefault="00E53CFA">
      <w:pPr>
        <w:pStyle w:val="ConsPlusNormal"/>
        <w:jc w:val="both"/>
      </w:pPr>
    </w:p>
    <w:p w:rsidR="00E53CFA" w:rsidRDefault="00E53CFA">
      <w:pPr>
        <w:pStyle w:val="ConsPlusNormal"/>
        <w:ind w:firstLine="540"/>
        <w:jc w:val="both"/>
      </w:pPr>
      <w:r>
        <w:t>3. В качестве основания для взимания платы за проведение экспертизы рекомендуется рассматривать поступившие непосредственно в орган, уполномоченный на проведение экспертизы, заявления.</w:t>
      </w:r>
    </w:p>
    <w:p w:rsidR="00E53CFA" w:rsidRDefault="00E53CFA">
      <w:pPr>
        <w:pStyle w:val="ConsPlusNormal"/>
        <w:spacing w:before="200"/>
        <w:ind w:firstLine="540"/>
        <w:jc w:val="both"/>
      </w:pPr>
      <w:r>
        <w:t>4. Размер платы за проведение экспертизы рекомендуется устанавливать на основе нормативных затрат на проведение экспертизы в отношении одного объекта экспертизы &lt;1&gt;, определяемых по формуле:</w:t>
      </w:r>
    </w:p>
    <w:p w:rsidR="00E53CFA" w:rsidRDefault="00E53CF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53CFA" w:rsidRDefault="00E53CFA">
      <w:pPr>
        <w:pStyle w:val="ConsPlusNormal"/>
        <w:spacing w:before="200"/>
        <w:ind w:firstLine="540"/>
        <w:jc w:val="both"/>
      </w:pPr>
      <w:r>
        <w:t>&lt;1&gt; Для целей настоящих Методических рекомендаций под объектом экспертизы следует понимать рабочее место, в отношении условий труда на котором проведена специальная оценка условий труда.</w:t>
      </w:r>
    </w:p>
    <w:p w:rsidR="00E53CFA" w:rsidRDefault="00E53CFA">
      <w:pPr>
        <w:pStyle w:val="ConsPlusNormal"/>
        <w:jc w:val="both"/>
      </w:pPr>
    </w:p>
    <w:p w:rsidR="00E53CFA" w:rsidRDefault="00E53CFA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1511300" cy="28511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(1),</w:t>
      </w:r>
    </w:p>
    <w:p w:rsidR="00E53CFA" w:rsidRDefault="00E53CFA">
      <w:pPr>
        <w:pStyle w:val="ConsPlusNormal"/>
        <w:jc w:val="both"/>
      </w:pPr>
    </w:p>
    <w:p w:rsidR="00E53CFA" w:rsidRDefault="00E53CFA">
      <w:pPr>
        <w:pStyle w:val="ConsPlusNormal"/>
        <w:ind w:firstLine="540"/>
        <w:jc w:val="both"/>
      </w:pPr>
      <w:r>
        <w:t>где:</w:t>
      </w:r>
    </w:p>
    <w:p w:rsidR="00E53CFA" w:rsidRDefault="00E53CFA">
      <w:pPr>
        <w:pStyle w:val="ConsPlusNormal"/>
        <w:spacing w:before="20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11455" cy="22860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нормативные затраты на проведение экспертизы в отношении одного объекта экспертизы;</w:t>
      </w:r>
    </w:p>
    <w:p w:rsidR="00E53CFA" w:rsidRDefault="00E53CFA">
      <w:pPr>
        <w:pStyle w:val="ConsPlusNormal"/>
        <w:spacing w:before="20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66700" cy="22860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нормативные затраты на оплату труда и начисления на оплату труда государственных гражданских служащих субъекта Российской Федерации и (или) работников, занятых на должностях, не являющихся должностями государственной гражданской службы субъекта Российской Федерации, проводящих экспертизу;</w:t>
      </w:r>
    </w:p>
    <w:p w:rsidR="00E53CFA" w:rsidRDefault="00E53CFA">
      <w:pPr>
        <w:pStyle w:val="ConsPlusNormal"/>
        <w:spacing w:before="20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248920" cy="24828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 косвенных расходов, который может рассчитываться как отношение суммы нормативных затрат на приобретение материальных запасов (</w:t>
      </w:r>
      <w:r>
        <w:rPr>
          <w:noProof/>
          <w:position w:val="-8"/>
        </w:rPr>
        <w:drawing>
          <wp:inline distT="0" distB="0" distL="0" distR="0">
            <wp:extent cx="266700" cy="228600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и нормативных затрат на общеорганизационные нужды (</w:t>
      </w:r>
      <w:r>
        <w:rPr>
          <w:noProof/>
          <w:position w:val="-8"/>
        </w:rPr>
        <w:drawing>
          <wp:inline distT="0" distB="0" distL="0" distR="0">
            <wp:extent cx="266700" cy="228600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к </w:t>
      </w:r>
      <w:proofErr w:type="gramStart"/>
      <w:r>
        <w:t xml:space="preserve">показателю </w:t>
      </w:r>
      <w:r>
        <w:rPr>
          <w:noProof/>
          <w:position w:val="-8"/>
        </w:rPr>
        <w:drawing>
          <wp:inline distT="0" distB="0" distL="0" distR="0">
            <wp:extent cx="266700" cy="228600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  <w:proofErr w:type="gramEnd"/>
    </w:p>
    <w:p w:rsidR="00E53CFA" w:rsidRDefault="00E53CFA">
      <w:pPr>
        <w:pStyle w:val="ConsPlusNormal"/>
        <w:spacing w:before="20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266700" cy="24828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нормативные затраты на командировочные расходы.</w:t>
      </w:r>
    </w:p>
    <w:p w:rsidR="00E53CFA" w:rsidRDefault="00E53CFA">
      <w:pPr>
        <w:pStyle w:val="ConsPlusNormal"/>
        <w:spacing w:before="200"/>
        <w:ind w:firstLine="540"/>
        <w:jc w:val="both"/>
      </w:pPr>
      <w:r>
        <w:t xml:space="preserve">При расчете размера платы за проведение экспертизы по заявлениям работников, профессиональных союзов, их объединений, иных уполномоченных работниками представительных органов органом, уполномоченным на проведение экспертизы, к величине </w:t>
      </w:r>
      <w:proofErr w:type="gramStart"/>
      <w:r>
        <w:t xml:space="preserve">показателя </w:t>
      </w:r>
      <w:r>
        <w:rPr>
          <w:noProof/>
          <w:position w:val="-5"/>
        </w:rPr>
        <w:drawing>
          <wp:inline distT="0" distB="0" distL="0" distR="0">
            <wp:extent cx="182880" cy="190500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может</w:t>
      </w:r>
      <w:proofErr w:type="gramEnd"/>
      <w:r>
        <w:t xml:space="preserve"> применяться понижающий коэффициент с диапазоном значения от 0,1 до 0,25.</w:t>
      </w:r>
    </w:p>
    <w:p w:rsidR="00E53CFA" w:rsidRDefault="00E53CFA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Приказа</w:t>
        </w:r>
      </w:hyperlink>
      <w:r>
        <w:t xml:space="preserve"> Минтруда России от 22.07.2015 N 488н)</w:t>
      </w:r>
    </w:p>
    <w:p w:rsidR="00E53CFA" w:rsidRDefault="00E53CFA">
      <w:pPr>
        <w:pStyle w:val="ConsPlusNormal"/>
        <w:spacing w:before="200"/>
        <w:ind w:firstLine="540"/>
        <w:jc w:val="both"/>
      </w:pPr>
      <w:r>
        <w:t>5. Нормативные затраты на оплату труда и начисления на оплату труда государственных гражданских служащих субъекта Российской Федерации и (или) работников, занятых на должностях, не являющихся должностями государственной гражданской службы субъекта Российской Федерации, проводящих экспертизу (</w:t>
      </w:r>
      <w:r>
        <w:rPr>
          <w:noProof/>
          <w:position w:val="-8"/>
        </w:rPr>
        <w:drawing>
          <wp:inline distT="0" distB="0" distL="0" distR="0">
            <wp:extent cx="266700" cy="228600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рекомендуется определять на основе размеров денежного содержания и (или) размера заработной платы соответственно, установленных в соответствии с нормативными правовыми актами субъекта Российской Федерации, и рассчитывать по формуле:</w:t>
      </w:r>
    </w:p>
    <w:p w:rsidR="00E53CFA" w:rsidRDefault="00E53CFA">
      <w:pPr>
        <w:pStyle w:val="ConsPlusNormal"/>
        <w:jc w:val="both"/>
      </w:pPr>
    </w:p>
    <w:p w:rsidR="00E53CFA" w:rsidRDefault="00E53CFA">
      <w:pPr>
        <w:pStyle w:val="ConsPlusNormal"/>
        <w:jc w:val="center"/>
      </w:pPr>
      <w:r>
        <w:rPr>
          <w:noProof/>
          <w:position w:val="-9"/>
        </w:rPr>
        <w:drawing>
          <wp:inline distT="0" distB="0" distL="0" distR="0">
            <wp:extent cx="1574800" cy="248920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(2),</w:t>
      </w:r>
    </w:p>
    <w:p w:rsidR="00E53CFA" w:rsidRDefault="00E53CFA">
      <w:pPr>
        <w:pStyle w:val="ConsPlusNormal"/>
        <w:jc w:val="both"/>
      </w:pPr>
    </w:p>
    <w:p w:rsidR="00E53CFA" w:rsidRDefault="00E53CFA">
      <w:pPr>
        <w:pStyle w:val="ConsPlusNormal"/>
        <w:ind w:firstLine="540"/>
        <w:jc w:val="both"/>
      </w:pPr>
      <w:r>
        <w:t>где:</w:t>
      </w:r>
    </w:p>
    <w:p w:rsidR="00E53CFA" w:rsidRDefault="00E53CFA">
      <w:pPr>
        <w:pStyle w:val="ConsPlusNormal"/>
        <w:spacing w:before="20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525780" cy="248920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годовой фонд оплаты труда государственных гражданских служащих субъекта Российской Федерации и (или) работников, занятых на должностях, не являющихся должностями государственной гражданской службы субъекта Российской Федерации, проводящих экспертизу, из расчета среднемесячного денежного содержания или среднемесячной заработной платы соответственно;</w:t>
      </w:r>
    </w:p>
    <w:p w:rsidR="00E53CFA" w:rsidRDefault="00E53CFA">
      <w:pPr>
        <w:pStyle w:val="ConsPlusNormal"/>
        <w:spacing w:before="200"/>
        <w:ind w:firstLine="540"/>
        <w:jc w:val="both"/>
      </w:pPr>
      <w:r>
        <w:rPr>
          <w:noProof/>
          <w:position w:val="-9"/>
        </w:rPr>
        <w:lastRenderedPageBreak/>
        <w:drawing>
          <wp:inline distT="0" distB="0" distL="0" distR="0">
            <wp:extent cx="533400" cy="248920"/>
            <wp:effectExtent l="0" t="0" r="0" b="0"/>
            <wp:docPr id="1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фонд рабочего времени государственных гражданских служащих субъекта Российской Федерации и (или) работников, занятых на должностях, не являющихся должностями государственной гражданской службы субъекта Российской Федерации, проводящих экспертизу, за год (дней);</w:t>
      </w:r>
    </w:p>
    <w:p w:rsidR="00E53CFA" w:rsidRDefault="00E53CFA">
      <w:pPr>
        <w:pStyle w:val="ConsPlusNormal"/>
        <w:spacing w:before="200"/>
        <w:ind w:firstLine="540"/>
        <w:jc w:val="both"/>
      </w:pPr>
      <w:r>
        <w:t>Т - трудоемкость проведения экспертизы в отношении одного объекта экспертизы (человеко-дней).</w:t>
      </w:r>
    </w:p>
    <w:p w:rsidR="00E53CFA" w:rsidRDefault="00E53CFA">
      <w:pPr>
        <w:pStyle w:val="ConsPlusNormal"/>
        <w:spacing w:before="200"/>
        <w:ind w:firstLine="540"/>
        <w:jc w:val="both"/>
      </w:pPr>
      <w:r>
        <w:t>6. Коэффициент косвенных расходов (</w:t>
      </w:r>
      <w:r>
        <w:rPr>
          <w:noProof/>
          <w:position w:val="-9"/>
        </w:rPr>
        <w:drawing>
          <wp:inline distT="0" distB="0" distL="0" distR="0">
            <wp:extent cx="248920" cy="248285"/>
            <wp:effectExtent l="0" t="0" r="0" b="0"/>
            <wp:docPr id="1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рекомендуется определять на основе расчета соответствующих затрат, а его значение устанавливать в размере до 35% от нормативных затрат на оплату труда и начисления на оплату труда государственных гражданских служащих субъекта Российской Федерации и (или) работников, занятых на должностях, не являющихся должностями государственной гражданской службы субъекта Российской Федерации, проводящих экспертизу.</w:t>
      </w:r>
    </w:p>
    <w:p w:rsidR="00E53CFA" w:rsidRDefault="00E53CFA">
      <w:pPr>
        <w:pStyle w:val="ConsPlusNormal"/>
        <w:spacing w:before="200"/>
        <w:ind w:firstLine="540"/>
        <w:jc w:val="both"/>
      </w:pPr>
      <w:r>
        <w:t>7. Нормативные затраты на приобретение материальных запасов (</w:t>
      </w:r>
      <w:r>
        <w:rPr>
          <w:noProof/>
          <w:position w:val="-8"/>
        </w:rPr>
        <w:drawing>
          <wp:inline distT="0" distB="0" distL="0" distR="0">
            <wp:extent cx="266700" cy="228600"/>
            <wp:effectExtent l="0" t="0" r="0" b="0"/>
            <wp:docPr id="1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рекомендуется </w:t>
      </w:r>
      <w:proofErr w:type="gramStart"/>
      <w:r>
        <w:t>рассчитывать</w:t>
      </w:r>
      <w:proofErr w:type="gramEnd"/>
      <w:r>
        <w:t xml:space="preserve"> как произведение стоимости и количества расходных материалов, потребляемых в процессе проведения экспертизы, исходя из фактических объемов потребления материальных запасов за прошлые годы на один объект экспертизы.</w:t>
      </w:r>
    </w:p>
    <w:p w:rsidR="00E53CFA" w:rsidRDefault="00E53CFA">
      <w:pPr>
        <w:pStyle w:val="ConsPlusNormal"/>
        <w:spacing w:before="200"/>
        <w:ind w:firstLine="540"/>
        <w:jc w:val="both"/>
      </w:pPr>
      <w:r>
        <w:t>Нормативные затраты в отношении этой группы затрат целесообразно определять пропорционально выбранному основанию - удельному весу фонда рабочего времени, затрачиваемого на проведение экспертизы, в общем объеме фонда рабочего времени.</w:t>
      </w:r>
    </w:p>
    <w:p w:rsidR="00E53CFA" w:rsidRDefault="00E53CFA">
      <w:pPr>
        <w:pStyle w:val="ConsPlusNormal"/>
        <w:spacing w:before="200"/>
        <w:ind w:firstLine="540"/>
        <w:jc w:val="both"/>
      </w:pPr>
      <w:r>
        <w:t>8. Нормативные затраты на общеорганизационные нужды (</w:t>
      </w:r>
      <w:r>
        <w:rPr>
          <w:noProof/>
          <w:position w:val="-8"/>
        </w:rPr>
        <w:drawing>
          <wp:inline distT="0" distB="0" distL="0" distR="0">
            <wp:extent cx="266700" cy="228600"/>
            <wp:effectExtent l="0" t="0" r="0" b="0"/>
            <wp:docPr id="1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могут включать в себя:</w:t>
      </w:r>
    </w:p>
    <w:p w:rsidR="00E53CFA" w:rsidRDefault="00E53CFA">
      <w:pPr>
        <w:pStyle w:val="ConsPlusNormal"/>
        <w:spacing w:before="200"/>
        <w:ind w:firstLine="540"/>
        <w:jc w:val="both"/>
      </w:pPr>
      <w:r>
        <w:t>а) нормативные затраты на коммунальные услуги;</w:t>
      </w:r>
    </w:p>
    <w:p w:rsidR="00E53CFA" w:rsidRDefault="00E53CFA">
      <w:pPr>
        <w:pStyle w:val="ConsPlusNormal"/>
        <w:spacing w:before="200"/>
        <w:ind w:firstLine="540"/>
        <w:jc w:val="both"/>
      </w:pPr>
      <w:r>
        <w:t>б) нормативные затраты на содержание объектов недвижимого имущества;</w:t>
      </w:r>
    </w:p>
    <w:p w:rsidR="00E53CFA" w:rsidRDefault="00E53CFA">
      <w:pPr>
        <w:pStyle w:val="ConsPlusNormal"/>
        <w:spacing w:before="200"/>
        <w:ind w:firstLine="540"/>
        <w:jc w:val="both"/>
      </w:pPr>
      <w:r>
        <w:t>в) нормативные затраты на приобретение услуг связи, в том числе почтовых услуг, и транспортных услуг, не относящихся к командировочным расходам;</w:t>
      </w:r>
    </w:p>
    <w:p w:rsidR="00E53CFA" w:rsidRDefault="00E53CFA">
      <w:pPr>
        <w:pStyle w:val="ConsPlusNormal"/>
        <w:spacing w:before="200"/>
        <w:ind w:firstLine="540"/>
        <w:jc w:val="both"/>
      </w:pPr>
      <w:r>
        <w:t>г) прочие нормативные затраты на общехозяйственные нужды.</w:t>
      </w:r>
    </w:p>
    <w:p w:rsidR="00E53CFA" w:rsidRDefault="00E53CFA">
      <w:pPr>
        <w:pStyle w:val="ConsPlusNormal"/>
        <w:spacing w:before="200"/>
        <w:ind w:firstLine="540"/>
        <w:jc w:val="both"/>
      </w:pPr>
      <w:r>
        <w:t>Нормативные затраты на коммунальные услуги рекомендуется устанавливать обособленно по видам энергетических ресурсов (холодное водоснабжение и водоотведение; горячее водоснабжение; теплоснабжение; электроснабжение) и рассчитывать как произведение стоимости и объемов потребляемых в процессе проведения экспертизы коммунальных услуг, исходя из фактических объемов потребления коммунальных услуг за прошлые годы с учетом изменений в составе используемого при проведении экспертизы недвижимого имущества.</w:t>
      </w:r>
    </w:p>
    <w:p w:rsidR="00E53CFA" w:rsidRDefault="00E53CFA">
      <w:pPr>
        <w:pStyle w:val="ConsPlusNormal"/>
        <w:spacing w:before="200"/>
        <w:ind w:firstLine="540"/>
        <w:jc w:val="both"/>
      </w:pPr>
      <w:r>
        <w:t xml:space="preserve">В случае заключения </w:t>
      </w:r>
      <w:proofErr w:type="spellStart"/>
      <w:r>
        <w:t>энергосервисного</w:t>
      </w:r>
      <w:proofErr w:type="spellEnd"/>
      <w:r>
        <w:t xml:space="preserve"> договора (контракта) в состав нормативных затрат, указанных в настоящем пункте, могут дополнительно включаться нормативные затраты на оплату исполнения </w:t>
      </w:r>
      <w:proofErr w:type="spellStart"/>
      <w:r>
        <w:t>энергосервисного</w:t>
      </w:r>
      <w:proofErr w:type="spellEnd"/>
      <w:r>
        <w:t xml:space="preserve"> договора (контракта).</w:t>
      </w:r>
    </w:p>
    <w:p w:rsidR="00E53CFA" w:rsidRDefault="00E53CFA">
      <w:pPr>
        <w:pStyle w:val="ConsPlusNormal"/>
        <w:spacing w:before="200"/>
        <w:ind w:firstLine="540"/>
        <w:jc w:val="both"/>
      </w:pPr>
      <w:r>
        <w:t xml:space="preserve">Нормативные затраты на оказание услуг связи и приобретение транспортных услуг рекомендуется </w:t>
      </w:r>
      <w:proofErr w:type="gramStart"/>
      <w:r>
        <w:t>рассчитывать</w:t>
      </w:r>
      <w:proofErr w:type="gramEnd"/>
      <w:r>
        <w:t xml:space="preserve"> как произведение стоимости и объемов потребляемых в процессе проведения экспертизы услуг связи и транспортных услуг, исходя из фактических объемов потребления за прошлые годы в стоимостном выражении на один объект экспертизы.</w:t>
      </w:r>
    </w:p>
    <w:p w:rsidR="00E53CFA" w:rsidRDefault="00E53CFA">
      <w:pPr>
        <w:pStyle w:val="ConsPlusNormal"/>
        <w:spacing w:before="200"/>
        <w:ind w:firstLine="540"/>
        <w:jc w:val="both"/>
      </w:pPr>
      <w:r>
        <w:t>Нормативные затраты в отношении этой группы затрат целесообразно определять пропорционально выбранному основанию - удельному весу фонда рабочего времени, затрачиваемого на проведение экспертизы, в общем объеме фонда рабочего времени.</w:t>
      </w:r>
    </w:p>
    <w:p w:rsidR="00E53CFA" w:rsidRDefault="00E53CFA">
      <w:pPr>
        <w:pStyle w:val="ConsPlusNormal"/>
        <w:spacing w:before="200"/>
        <w:ind w:firstLine="540"/>
        <w:jc w:val="both"/>
      </w:pPr>
      <w:r>
        <w:t>9. Нормативные затраты на командировочные расходы, включая бронирование и наем жилых помещений, рекомендуется определять в расчете на один объект экспертизы в установленном законодательством Российской Федерации порядке.</w:t>
      </w:r>
    </w:p>
    <w:p w:rsidR="00E53CFA" w:rsidRDefault="00E53CFA">
      <w:pPr>
        <w:pStyle w:val="ConsPlusNormal"/>
        <w:jc w:val="both"/>
      </w:pPr>
    </w:p>
    <w:p w:rsidR="00E53CFA" w:rsidRDefault="00E53CFA">
      <w:pPr>
        <w:pStyle w:val="ConsPlusNormal"/>
        <w:jc w:val="center"/>
        <w:outlineLvl w:val="1"/>
      </w:pPr>
      <w:r>
        <w:t>III. Определение трудоемкости проведения экспертизы</w:t>
      </w:r>
    </w:p>
    <w:p w:rsidR="00E53CFA" w:rsidRDefault="00E53CFA">
      <w:pPr>
        <w:pStyle w:val="ConsPlusNormal"/>
        <w:jc w:val="both"/>
      </w:pPr>
    </w:p>
    <w:p w:rsidR="00E53CFA" w:rsidRDefault="00E53CFA">
      <w:pPr>
        <w:pStyle w:val="ConsPlusNormal"/>
        <w:ind w:firstLine="540"/>
        <w:jc w:val="both"/>
      </w:pPr>
      <w:r>
        <w:t>10. Трудоемкость проведения экспертизы в отношении одного объекта экспертизы рекомендуется рассчитывать в человеко-днях по формуле:</w:t>
      </w:r>
    </w:p>
    <w:p w:rsidR="00E53CFA" w:rsidRDefault="00E53CFA">
      <w:pPr>
        <w:pStyle w:val="ConsPlusNormal"/>
        <w:jc w:val="both"/>
      </w:pPr>
    </w:p>
    <w:p w:rsidR="00E53CFA" w:rsidRDefault="00E53CFA">
      <w:pPr>
        <w:pStyle w:val="ConsPlusNormal"/>
        <w:jc w:val="center"/>
      </w:pPr>
      <w:r>
        <w:rPr>
          <w:noProof/>
          <w:position w:val="-8"/>
        </w:rPr>
        <w:drawing>
          <wp:inline distT="0" distB="0" distL="0" distR="0">
            <wp:extent cx="889000" cy="228600"/>
            <wp:effectExtent l="0" t="0" r="0" b="0"/>
            <wp:docPr id="1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(3),</w:t>
      </w:r>
    </w:p>
    <w:p w:rsidR="00E53CFA" w:rsidRDefault="00E53CFA">
      <w:pPr>
        <w:pStyle w:val="ConsPlusNormal"/>
        <w:jc w:val="both"/>
      </w:pPr>
    </w:p>
    <w:p w:rsidR="00E53CFA" w:rsidRDefault="00E53CFA">
      <w:pPr>
        <w:pStyle w:val="ConsPlusNormal"/>
        <w:ind w:firstLine="540"/>
        <w:jc w:val="both"/>
      </w:pPr>
      <w:r>
        <w:t>где:</w:t>
      </w:r>
    </w:p>
    <w:p w:rsidR="00E53CFA" w:rsidRDefault="00E53CFA">
      <w:pPr>
        <w:pStyle w:val="ConsPlusNormal"/>
        <w:spacing w:before="20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27025" cy="228600"/>
            <wp:effectExtent l="0" t="0" r="0" b="0"/>
            <wp:docPr id="1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трудоемкость проведения экспертизы без выполнения исследований (испытаний) и измерений вредных и (или) опасных производственных факторов;</w:t>
      </w:r>
    </w:p>
    <w:p w:rsidR="00E53CFA" w:rsidRDefault="00E53CFA">
      <w:pPr>
        <w:pStyle w:val="ConsPlusNormal"/>
        <w:spacing w:before="20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97815" cy="228600"/>
            <wp:effectExtent l="0" t="0" r="0" b="0"/>
            <wp:docPr id="1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трудоемкость проведения исследований (испытаний) и измерений вредных и (или) опасных производственных факторов.</w:t>
      </w:r>
    </w:p>
    <w:p w:rsidR="00E53CFA" w:rsidRDefault="00E53CFA">
      <w:pPr>
        <w:pStyle w:val="ConsPlusNormal"/>
        <w:spacing w:before="200"/>
        <w:ind w:firstLine="540"/>
        <w:jc w:val="both"/>
      </w:pPr>
      <w:r>
        <w:t xml:space="preserve">Трудоемкость проведения экспертизы может складываться из трудоемкости выполнения отдельных видов работ по проведению экспертизы, рекомендуемый состав и максимальная трудоемкость которых предусмотрена </w:t>
      </w:r>
      <w:hyperlink w:anchor="P114">
        <w:r>
          <w:rPr>
            <w:color w:val="0000FF"/>
          </w:rPr>
          <w:t>приложением</w:t>
        </w:r>
      </w:hyperlink>
      <w:r>
        <w:t xml:space="preserve"> к настоящим Методическим рекомендациям, и рассчитываться по формулам:</w:t>
      </w:r>
    </w:p>
    <w:p w:rsidR="00E53CFA" w:rsidRDefault="00E53CFA">
      <w:pPr>
        <w:pStyle w:val="ConsPlusNormal"/>
        <w:jc w:val="both"/>
      </w:pPr>
    </w:p>
    <w:p w:rsidR="00E53CFA" w:rsidRDefault="00E53CFA">
      <w:pPr>
        <w:pStyle w:val="ConsPlusNormal"/>
        <w:jc w:val="center"/>
      </w:pPr>
      <w:r>
        <w:rPr>
          <w:noProof/>
          <w:position w:val="-9"/>
        </w:rPr>
        <w:drawing>
          <wp:inline distT="0" distB="0" distL="0" distR="0">
            <wp:extent cx="1993900" cy="248920"/>
            <wp:effectExtent l="0" t="0" r="0" b="0"/>
            <wp:docPr id="2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(4),</w:t>
      </w:r>
    </w:p>
    <w:p w:rsidR="00E53CFA" w:rsidRDefault="00E53CFA">
      <w:pPr>
        <w:pStyle w:val="ConsPlusNormal"/>
        <w:jc w:val="both"/>
      </w:pPr>
    </w:p>
    <w:p w:rsidR="00E53CFA" w:rsidRDefault="00E53CFA">
      <w:pPr>
        <w:pStyle w:val="ConsPlusNormal"/>
        <w:jc w:val="center"/>
      </w:pPr>
      <w:r>
        <w:rPr>
          <w:noProof/>
          <w:position w:val="-8"/>
        </w:rPr>
        <w:drawing>
          <wp:inline distT="0" distB="0" distL="0" distR="0">
            <wp:extent cx="1076325" cy="235585"/>
            <wp:effectExtent l="0" t="0" r="0" b="0"/>
            <wp:docPr id="2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(5),</w:t>
      </w:r>
    </w:p>
    <w:p w:rsidR="00E53CFA" w:rsidRDefault="00E53CFA">
      <w:pPr>
        <w:pStyle w:val="ConsPlusNormal"/>
        <w:jc w:val="both"/>
      </w:pPr>
    </w:p>
    <w:p w:rsidR="00E53CFA" w:rsidRDefault="00E53CFA">
      <w:pPr>
        <w:pStyle w:val="ConsPlusNormal"/>
        <w:ind w:firstLine="540"/>
        <w:jc w:val="both"/>
      </w:pPr>
      <w:r>
        <w:t>--------------------------------</w:t>
      </w:r>
    </w:p>
    <w:p w:rsidR="00E53CFA" w:rsidRDefault="00E53CFA">
      <w:pPr>
        <w:pStyle w:val="ConsPlusNormal"/>
        <w:spacing w:before="200"/>
        <w:ind w:firstLine="540"/>
        <w:jc w:val="both"/>
      </w:pPr>
      <w:r>
        <w:t>&lt;1&gt; Трудоемкость проведения обследования рабочего места и (или) проведения исследований (испытаний) и измерений вредных и (или) опасных производственных факторов (</w:t>
      </w:r>
      <w:r>
        <w:rPr>
          <w:noProof/>
          <w:position w:val="-8"/>
        </w:rPr>
        <w:drawing>
          <wp:inline distT="0" distB="0" distL="0" distR="0">
            <wp:extent cx="297815" cy="228600"/>
            <wp:effectExtent l="0" t="0" r="0" b="0"/>
            <wp:docPr id="2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может определяться как соотношение среднего значения фактических трудозатрат на обследование рабочего места и проведение исследований (испытаний) и измерений вредных и (или) опасных производственных факторов за год (на основе прошлых периодов) и общего количества проведенных экспертиз за год (на основе прошлых периодов).</w:t>
      </w:r>
    </w:p>
    <w:p w:rsidR="00E53CFA" w:rsidRDefault="00E53CFA">
      <w:pPr>
        <w:pStyle w:val="ConsPlusNormal"/>
        <w:jc w:val="both"/>
      </w:pPr>
    </w:p>
    <w:p w:rsidR="00E53CFA" w:rsidRDefault="00E53CFA">
      <w:pPr>
        <w:pStyle w:val="ConsPlusNormal"/>
        <w:ind w:firstLine="540"/>
        <w:jc w:val="both"/>
      </w:pPr>
      <w:r>
        <w:t>где:</w:t>
      </w:r>
    </w:p>
    <w:p w:rsidR="00E53CFA" w:rsidRDefault="00E53CFA">
      <w:pPr>
        <w:pStyle w:val="ConsPlusNormal"/>
        <w:spacing w:before="20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62585" cy="228600"/>
            <wp:effectExtent l="0" t="0" r="0" b="0"/>
            <wp:docPr id="2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t xml:space="preserve">, </w:t>
      </w:r>
      <w:r>
        <w:rPr>
          <w:noProof/>
          <w:position w:val="-8"/>
        </w:rPr>
        <w:drawing>
          <wp:inline distT="0" distB="0" distL="0" distR="0">
            <wp:extent cx="360680" cy="228600"/>
            <wp:effectExtent l="0" t="0" r="0" b="0"/>
            <wp:docPr id="2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proofErr w:type="gramEnd"/>
      <w:r>
        <w:t xml:space="preserve"> </w:t>
      </w:r>
      <w:r>
        <w:rPr>
          <w:noProof/>
          <w:position w:val="-8"/>
        </w:rPr>
        <w:drawing>
          <wp:inline distT="0" distB="0" distL="0" distR="0">
            <wp:extent cx="362585" cy="228600"/>
            <wp:effectExtent l="0" t="0" r="0" b="0"/>
            <wp:docPr id="2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  <w:position w:val="-8"/>
        </w:rPr>
        <w:drawing>
          <wp:inline distT="0" distB="0" distL="0" distR="0">
            <wp:extent cx="327025" cy="228600"/>
            <wp:effectExtent l="0" t="0" r="0" b="0"/>
            <wp:docPr id="2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трудоемкость выполнения отдельных видов работ по проведению экспертизы в отношении одного объекта экспертизы;</w:t>
      </w:r>
    </w:p>
    <w:p w:rsidR="00E53CFA" w:rsidRDefault="00E53CFA">
      <w:pPr>
        <w:pStyle w:val="ConsPlusNormal"/>
        <w:spacing w:before="200"/>
        <w:ind w:firstLine="540"/>
        <w:jc w:val="both"/>
      </w:pPr>
      <w:r>
        <w:t>К - корректирующий коэффициент.</w:t>
      </w:r>
    </w:p>
    <w:p w:rsidR="00E53CFA" w:rsidRDefault="00E53CFA">
      <w:pPr>
        <w:pStyle w:val="ConsPlusNormal"/>
        <w:spacing w:before="200"/>
        <w:ind w:firstLine="540"/>
        <w:jc w:val="both"/>
      </w:pPr>
      <w:r>
        <w:t>При количестве объектов экспертизы менее 5 рекомендуется устанавливать корректирующий коэффициент равный 1, при количестве объектов экспертизы от 6 до 50 - равный 1,5, при количестве объектов экспертизы более 50 - равный 2.</w:t>
      </w:r>
    </w:p>
    <w:p w:rsidR="00E53CFA" w:rsidRDefault="00E53CFA">
      <w:pPr>
        <w:pStyle w:val="ConsPlusNormal"/>
        <w:jc w:val="both"/>
      </w:pPr>
    </w:p>
    <w:p w:rsidR="00E53CFA" w:rsidRDefault="00E53CFA">
      <w:pPr>
        <w:pStyle w:val="ConsPlusNormal"/>
        <w:jc w:val="both"/>
      </w:pPr>
    </w:p>
    <w:p w:rsidR="00E53CFA" w:rsidRDefault="00E53CFA">
      <w:pPr>
        <w:pStyle w:val="ConsPlusNormal"/>
        <w:jc w:val="both"/>
      </w:pPr>
    </w:p>
    <w:p w:rsidR="00E53CFA" w:rsidRDefault="00E53CFA">
      <w:pPr>
        <w:pStyle w:val="ConsPlusNormal"/>
        <w:jc w:val="both"/>
      </w:pPr>
    </w:p>
    <w:p w:rsidR="00E53CFA" w:rsidRDefault="00E53CFA">
      <w:pPr>
        <w:pStyle w:val="ConsPlusNormal"/>
        <w:jc w:val="both"/>
      </w:pPr>
    </w:p>
    <w:p w:rsidR="00E53CFA" w:rsidRDefault="00E53CFA">
      <w:pPr>
        <w:pStyle w:val="ConsPlusNormal"/>
        <w:jc w:val="right"/>
        <w:outlineLvl w:val="1"/>
      </w:pPr>
      <w:r>
        <w:t>Приложение</w:t>
      </w:r>
    </w:p>
    <w:p w:rsidR="00E53CFA" w:rsidRDefault="00E53CFA">
      <w:pPr>
        <w:pStyle w:val="ConsPlusNormal"/>
        <w:jc w:val="right"/>
      </w:pPr>
      <w:r>
        <w:t>к методическим рекомендациям</w:t>
      </w:r>
    </w:p>
    <w:p w:rsidR="00E53CFA" w:rsidRDefault="00E53CFA">
      <w:pPr>
        <w:pStyle w:val="ConsPlusNormal"/>
        <w:jc w:val="right"/>
      </w:pPr>
      <w:r>
        <w:t>по определению размера платы</w:t>
      </w:r>
    </w:p>
    <w:p w:rsidR="00E53CFA" w:rsidRDefault="00E53CFA">
      <w:pPr>
        <w:pStyle w:val="ConsPlusNormal"/>
        <w:jc w:val="right"/>
      </w:pPr>
      <w:r>
        <w:t>за проведение экспертизы качества</w:t>
      </w:r>
    </w:p>
    <w:p w:rsidR="00E53CFA" w:rsidRDefault="00E53CFA">
      <w:pPr>
        <w:pStyle w:val="ConsPlusNormal"/>
        <w:jc w:val="right"/>
      </w:pPr>
      <w:r>
        <w:t>специальной оценки условий труда,</w:t>
      </w:r>
    </w:p>
    <w:p w:rsidR="00E53CFA" w:rsidRDefault="00E53CFA">
      <w:pPr>
        <w:pStyle w:val="ConsPlusNormal"/>
        <w:jc w:val="right"/>
      </w:pPr>
      <w:r>
        <w:t>утвержденным приказом Министерства</w:t>
      </w:r>
    </w:p>
    <w:p w:rsidR="00E53CFA" w:rsidRDefault="00E53CFA">
      <w:pPr>
        <w:pStyle w:val="ConsPlusNormal"/>
        <w:jc w:val="right"/>
      </w:pPr>
      <w:r>
        <w:t>труда и социальной защиты</w:t>
      </w:r>
    </w:p>
    <w:p w:rsidR="00E53CFA" w:rsidRDefault="00E53CFA">
      <w:pPr>
        <w:pStyle w:val="ConsPlusNormal"/>
        <w:jc w:val="right"/>
      </w:pPr>
      <w:r>
        <w:t>Российской Федерации</w:t>
      </w:r>
    </w:p>
    <w:p w:rsidR="00E53CFA" w:rsidRDefault="00E53CFA">
      <w:pPr>
        <w:pStyle w:val="ConsPlusNormal"/>
        <w:jc w:val="right"/>
      </w:pPr>
      <w:r>
        <w:t>от 9 октября 2014 г. N 682н</w:t>
      </w:r>
    </w:p>
    <w:p w:rsidR="00E53CFA" w:rsidRDefault="00E53CFA">
      <w:pPr>
        <w:pStyle w:val="ConsPlusNormal"/>
        <w:jc w:val="both"/>
      </w:pPr>
    </w:p>
    <w:p w:rsidR="00E53CFA" w:rsidRDefault="00E53CFA">
      <w:pPr>
        <w:pStyle w:val="ConsPlusNormal"/>
        <w:jc w:val="center"/>
      </w:pPr>
      <w:bookmarkStart w:id="1" w:name="P114"/>
      <w:bookmarkEnd w:id="1"/>
      <w:r>
        <w:t>РЕКОМЕНДУЕМЫЙ СОСТАВ И МАКСИМАЛЬНАЯ ТРУДОЕМКОСТЬ</w:t>
      </w:r>
    </w:p>
    <w:p w:rsidR="00E53CFA" w:rsidRDefault="00E53CFA">
      <w:pPr>
        <w:pStyle w:val="ConsPlusNormal"/>
        <w:jc w:val="center"/>
      </w:pPr>
      <w:r>
        <w:t>РАБОТ ПО ПРОВЕДЕНИЮ ЭКСПЕРТИЗЫ КАЧЕСТВА СПЕЦИАЛЬНОЙ ОЦЕНКИ</w:t>
      </w:r>
    </w:p>
    <w:p w:rsidR="00E53CFA" w:rsidRDefault="00E53CFA">
      <w:pPr>
        <w:pStyle w:val="ConsPlusNormal"/>
        <w:jc w:val="center"/>
      </w:pPr>
      <w:r>
        <w:t>УСЛОВИЙ ТРУДА</w:t>
      </w:r>
    </w:p>
    <w:p w:rsidR="00E53CFA" w:rsidRDefault="00E53CFA">
      <w:pPr>
        <w:pStyle w:val="ConsPlusNormal"/>
        <w:jc w:val="both"/>
      </w:pPr>
    </w:p>
    <w:p w:rsidR="00E53CFA" w:rsidRDefault="00E53CFA">
      <w:pPr>
        <w:pStyle w:val="ConsPlusNormal"/>
        <w:sectPr w:rsidR="00E53CFA" w:rsidSect="002076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5"/>
        <w:gridCol w:w="2614"/>
        <w:gridCol w:w="5884"/>
        <w:gridCol w:w="1436"/>
      </w:tblGrid>
      <w:tr w:rsidR="00E53CFA">
        <w:tc>
          <w:tcPr>
            <w:tcW w:w="525" w:type="dxa"/>
          </w:tcPr>
          <w:p w:rsidR="00E53CFA" w:rsidRDefault="00E53CF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614" w:type="dxa"/>
          </w:tcPr>
          <w:p w:rsidR="00E53CFA" w:rsidRDefault="00E53CFA">
            <w:pPr>
              <w:pStyle w:val="ConsPlusNormal"/>
              <w:jc w:val="center"/>
            </w:pPr>
            <w:r>
              <w:t>Виды работ</w:t>
            </w:r>
          </w:p>
        </w:tc>
        <w:tc>
          <w:tcPr>
            <w:tcW w:w="5884" w:type="dxa"/>
          </w:tcPr>
          <w:p w:rsidR="00E53CFA" w:rsidRDefault="00E53CFA">
            <w:pPr>
              <w:pStyle w:val="ConsPlusNormal"/>
              <w:jc w:val="center"/>
            </w:pPr>
            <w:r>
              <w:t>Состав работ</w:t>
            </w:r>
          </w:p>
        </w:tc>
        <w:tc>
          <w:tcPr>
            <w:tcW w:w="1436" w:type="dxa"/>
          </w:tcPr>
          <w:p w:rsidR="00E53CFA" w:rsidRDefault="00E53CFA">
            <w:pPr>
              <w:pStyle w:val="ConsPlusNormal"/>
              <w:jc w:val="center"/>
            </w:pPr>
            <w:r>
              <w:t xml:space="preserve">Максимальная трудоемкость видов работ (человеко-дней) </w:t>
            </w:r>
            <w:hyperlink w:anchor="P152">
              <w:r>
                <w:rPr>
                  <w:color w:val="0000FF"/>
                </w:rPr>
                <w:t>&lt;1&gt;</w:t>
              </w:r>
            </w:hyperlink>
          </w:p>
        </w:tc>
      </w:tr>
      <w:tr w:rsidR="00E53CFA">
        <w:tc>
          <w:tcPr>
            <w:tcW w:w="525" w:type="dxa"/>
            <w:vAlign w:val="center"/>
          </w:tcPr>
          <w:p w:rsidR="00E53CFA" w:rsidRDefault="00E53CF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14" w:type="dxa"/>
            <w:vAlign w:val="center"/>
          </w:tcPr>
          <w:p w:rsidR="00E53CFA" w:rsidRDefault="00E53CFA">
            <w:pPr>
              <w:pStyle w:val="ConsPlusNormal"/>
              <w:jc w:val="both"/>
            </w:pPr>
            <w:r>
              <w:t>Регистрация и рассмотрение оснований для проведения экспертизы качества специальной оценки условий труда (далее - экспертиза) в целях определения полноты содержащихся в них сведений об объектах экспертизы и их достаточности для проведения экспертизы</w:t>
            </w:r>
          </w:p>
        </w:tc>
        <w:tc>
          <w:tcPr>
            <w:tcW w:w="5884" w:type="dxa"/>
          </w:tcPr>
          <w:p w:rsidR="00E53CFA" w:rsidRDefault="00E53CFA">
            <w:pPr>
              <w:pStyle w:val="ConsPlusNormal"/>
              <w:ind w:firstLine="341"/>
              <w:jc w:val="both"/>
            </w:pPr>
            <w:r>
              <w:t>Регистрация заявления на проведение экспертизы (далее - заявление).</w:t>
            </w:r>
          </w:p>
          <w:p w:rsidR="00E53CFA" w:rsidRDefault="00E53CFA">
            <w:pPr>
              <w:pStyle w:val="ConsPlusNormal"/>
              <w:ind w:firstLine="341"/>
              <w:jc w:val="both"/>
            </w:pPr>
            <w:r>
              <w:t>Назначение государственного гражданского служащего субъекта Российской Федерации или работника, занятого на должности, не являющейся должностью государственной гражданской службы субъекта Российской Федерации (далее - государственный эксперт), или группы государственных экспертов (формирование экспертной комиссии) для проведения экспертизы.</w:t>
            </w:r>
          </w:p>
          <w:p w:rsidR="00E53CFA" w:rsidRDefault="00E53CFA">
            <w:pPr>
              <w:pStyle w:val="ConsPlusNormal"/>
              <w:ind w:firstLine="341"/>
              <w:jc w:val="both"/>
            </w:pPr>
            <w:r>
              <w:t>Определение полноты содержащихся в заявлении сведений об объектах экспертизы, их достаточности для проведения экспертизы.</w:t>
            </w:r>
          </w:p>
          <w:p w:rsidR="00E53CFA" w:rsidRDefault="00E53CFA">
            <w:pPr>
              <w:pStyle w:val="ConsPlusNormal"/>
              <w:ind w:firstLine="341"/>
              <w:jc w:val="both"/>
            </w:pPr>
            <w:r>
              <w:t>Принятие решения о проведении (или об отказе в проведении) экспертизы.</w:t>
            </w:r>
          </w:p>
          <w:p w:rsidR="00E53CFA" w:rsidRDefault="00E53CFA">
            <w:pPr>
              <w:pStyle w:val="ConsPlusNormal"/>
              <w:ind w:firstLine="341"/>
              <w:jc w:val="both"/>
            </w:pPr>
            <w:r>
              <w:t>Передача документов государственному эксперту/экспертной комиссии для проведения экспертизы или подготовка мотивированного отказа в проведении экспертизы.</w:t>
            </w:r>
          </w:p>
        </w:tc>
        <w:tc>
          <w:tcPr>
            <w:tcW w:w="1436" w:type="dxa"/>
            <w:vAlign w:val="center"/>
          </w:tcPr>
          <w:p w:rsidR="00E53CFA" w:rsidRDefault="00E53CFA">
            <w:pPr>
              <w:pStyle w:val="ConsPlusNormal"/>
              <w:jc w:val="center"/>
            </w:pPr>
            <w:r>
              <w:t>0,8</w:t>
            </w:r>
          </w:p>
        </w:tc>
      </w:tr>
      <w:tr w:rsidR="00E53CFA">
        <w:tc>
          <w:tcPr>
            <w:tcW w:w="525" w:type="dxa"/>
            <w:vAlign w:val="center"/>
          </w:tcPr>
          <w:p w:rsidR="00E53CFA" w:rsidRDefault="00E53CF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14" w:type="dxa"/>
            <w:vAlign w:val="center"/>
          </w:tcPr>
          <w:p w:rsidR="00E53CFA" w:rsidRDefault="00E53CFA">
            <w:pPr>
              <w:pStyle w:val="ConsPlusNormal"/>
            </w:pPr>
            <w:r>
              <w:t>Проведение экспертизы</w:t>
            </w:r>
          </w:p>
        </w:tc>
        <w:tc>
          <w:tcPr>
            <w:tcW w:w="5884" w:type="dxa"/>
          </w:tcPr>
          <w:p w:rsidR="00E53CFA" w:rsidRDefault="00E53CFA">
            <w:pPr>
              <w:pStyle w:val="ConsPlusNormal"/>
              <w:ind w:firstLine="341"/>
              <w:jc w:val="both"/>
            </w:pPr>
            <w:r>
              <w:t>Изучение и оценка сведений об организации, проводившей специальную оценку условий труда, ее испытательной лаборатории (центре) и средствах измерения, экспертах и иных работниках, участвовавших в проведении специальной оценки условий труда.</w:t>
            </w:r>
          </w:p>
          <w:p w:rsidR="00E53CFA" w:rsidRDefault="00E53CFA">
            <w:pPr>
              <w:pStyle w:val="ConsPlusNormal"/>
              <w:ind w:firstLine="341"/>
              <w:jc w:val="both"/>
            </w:pPr>
            <w:r>
              <w:t>Изучение и оценка материалов идентификации потенциально вредных и (или) опасных производственных факторов.</w:t>
            </w:r>
          </w:p>
          <w:p w:rsidR="00E53CFA" w:rsidRDefault="00E53CFA">
            <w:pPr>
              <w:pStyle w:val="ConsPlusNormal"/>
              <w:ind w:firstLine="341"/>
              <w:jc w:val="both"/>
            </w:pPr>
            <w:r>
              <w:t>Изучение и оценка материалов исследований (испытаний) и измерений вредных и (или) опасных производственных факторов.</w:t>
            </w:r>
          </w:p>
          <w:p w:rsidR="00E53CFA" w:rsidRDefault="00E53CFA">
            <w:pPr>
              <w:pStyle w:val="ConsPlusNormal"/>
              <w:ind w:firstLine="341"/>
              <w:jc w:val="both"/>
            </w:pPr>
            <w:r>
              <w:t>Изучение и оценка материалов отнесения условий труда на рабочем месте к классу (подклассу) условий труда.</w:t>
            </w:r>
          </w:p>
          <w:p w:rsidR="00E53CFA" w:rsidRDefault="00E53CFA">
            <w:pPr>
              <w:pStyle w:val="ConsPlusNormal"/>
              <w:ind w:firstLine="341"/>
              <w:jc w:val="both"/>
            </w:pPr>
            <w:r>
              <w:lastRenderedPageBreak/>
              <w:t xml:space="preserve">Изучение и оценка иных данных и сведений, содержащихся в отчете о проведении специальной оценки условий труда </w:t>
            </w:r>
            <w:hyperlink w:anchor="P153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  <w:tc>
          <w:tcPr>
            <w:tcW w:w="1436" w:type="dxa"/>
            <w:vAlign w:val="center"/>
          </w:tcPr>
          <w:p w:rsidR="00E53CFA" w:rsidRDefault="00E53CFA">
            <w:pPr>
              <w:pStyle w:val="ConsPlusNormal"/>
              <w:jc w:val="center"/>
            </w:pPr>
            <w:r>
              <w:lastRenderedPageBreak/>
              <w:t>3</w:t>
            </w:r>
          </w:p>
        </w:tc>
      </w:tr>
      <w:tr w:rsidR="00E53CFA">
        <w:tc>
          <w:tcPr>
            <w:tcW w:w="525" w:type="dxa"/>
            <w:vAlign w:val="center"/>
          </w:tcPr>
          <w:p w:rsidR="00E53CFA" w:rsidRDefault="00E53CF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14" w:type="dxa"/>
            <w:vAlign w:val="center"/>
          </w:tcPr>
          <w:p w:rsidR="00E53CFA" w:rsidRDefault="00E53CFA">
            <w:pPr>
              <w:pStyle w:val="ConsPlusNormal"/>
              <w:jc w:val="both"/>
            </w:pPr>
            <w:r>
              <w:t>Обследование рабочего места и проведение (при необходимости) исследований (испытаний) и измерений производственных факторов с привлечением аккредитованных в установленном порядке испытательных лабораторий (центров) (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327025" cy="228600"/>
                  <wp:effectExtent l="0" t="0" r="0" b="0"/>
                  <wp:docPr id="2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5884" w:type="dxa"/>
          </w:tcPr>
          <w:p w:rsidR="00E53CFA" w:rsidRDefault="00E53CFA">
            <w:pPr>
              <w:pStyle w:val="ConsPlusNormal"/>
              <w:ind w:firstLine="341"/>
              <w:jc w:val="both"/>
            </w:pPr>
            <w:r>
              <w:t>Ознакомление с рабочим местом, в отношении которого проведена специальная оценка условий труда, и соответствующими технологическими процессами.</w:t>
            </w:r>
          </w:p>
          <w:p w:rsidR="00E53CFA" w:rsidRDefault="00E53CFA">
            <w:pPr>
              <w:pStyle w:val="ConsPlusNormal"/>
              <w:ind w:firstLine="341"/>
              <w:jc w:val="both"/>
            </w:pPr>
            <w:r>
              <w:t>Ознакомление с документами, характеризующими рабочее место, технологические процессы, применяемые машины, оборудование и инструменты, а также сырье и материалы.</w:t>
            </w:r>
          </w:p>
          <w:p w:rsidR="00E53CFA" w:rsidRDefault="00E53CFA">
            <w:pPr>
              <w:pStyle w:val="ConsPlusNormal"/>
              <w:ind w:firstLine="341"/>
              <w:jc w:val="both"/>
            </w:pPr>
            <w:r>
              <w:t>Опрос работника (работников), занятых на рабочем месте, членов комиссии по проведению специальной оценки условий труда.</w:t>
            </w:r>
          </w:p>
          <w:p w:rsidR="00E53CFA" w:rsidRDefault="00E53CFA">
            <w:pPr>
              <w:pStyle w:val="ConsPlusNormal"/>
              <w:ind w:firstLine="341"/>
              <w:jc w:val="both"/>
            </w:pPr>
            <w:r>
              <w:t>Проведение исследований (испытаний) и измерений производственных факторов на рабочем месте.</w:t>
            </w:r>
          </w:p>
        </w:tc>
        <w:tc>
          <w:tcPr>
            <w:tcW w:w="1436" w:type="dxa"/>
            <w:vAlign w:val="center"/>
          </w:tcPr>
          <w:p w:rsidR="00E53CFA" w:rsidRDefault="00E53CFA">
            <w:pPr>
              <w:pStyle w:val="ConsPlusNormal"/>
              <w:jc w:val="center"/>
            </w:pPr>
            <w:r>
              <w:t>2</w:t>
            </w:r>
          </w:p>
        </w:tc>
      </w:tr>
      <w:tr w:rsidR="00E53CFA">
        <w:tc>
          <w:tcPr>
            <w:tcW w:w="525" w:type="dxa"/>
            <w:vAlign w:val="center"/>
          </w:tcPr>
          <w:p w:rsidR="00E53CFA" w:rsidRDefault="00E53CF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14" w:type="dxa"/>
            <w:vAlign w:val="center"/>
          </w:tcPr>
          <w:p w:rsidR="00E53CFA" w:rsidRDefault="00E53CFA">
            <w:pPr>
              <w:pStyle w:val="ConsPlusNormal"/>
            </w:pPr>
            <w:r>
              <w:t>Оформление результатов экспертизы</w:t>
            </w:r>
          </w:p>
        </w:tc>
        <w:tc>
          <w:tcPr>
            <w:tcW w:w="5884" w:type="dxa"/>
          </w:tcPr>
          <w:p w:rsidR="00E53CFA" w:rsidRDefault="00E53CFA">
            <w:pPr>
              <w:pStyle w:val="ConsPlusNormal"/>
              <w:ind w:firstLine="283"/>
              <w:jc w:val="both"/>
            </w:pPr>
            <w:r>
              <w:t>Подготовка проекта заключения экспертизы.</w:t>
            </w:r>
          </w:p>
          <w:p w:rsidR="00E53CFA" w:rsidRDefault="00E53CFA">
            <w:pPr>
              <w:pStyle w:val="ConsPlusNormal"/>
              <w:ind w:firstLine="283"/>
              <w:jc w:val="both"/>
            </w:pPr>
            <w:r>
              <w:t>Согласование, утверждение и направление заявителю заключения экспертизы.</w:t>
            </w:r>
          </w:p>
        </w:tc>
        <w:tc>
          <w:tcPr>
            <w:tcW w:w="1436" w:type="dxa"/>
            <w:vAlign w:val="center"/>
          </w:tcPr>
          <w:p w:rsidR="00E53CFA" w:rsidRDefault="00E53CFA">
            <w:pPr>
              <w:pStyle w:val="ConsPlusNormal"/>
              <w:jc w:val="center"/>
            </w:pPr>
            <w:r>
              <w:t>1</w:t>
            </w:r>
          </w:p>
        </w:tc>
      </w:tr>
    </w:tbl>
    <w:p w:rsidR="00E53CFA" w:rsidRDefault="00E53CFA">
      <w:pPr>
        <w:pStyle w:val="ConsPlusNormal"/>
        <w:jc w:val="both"/>
      </w:pPr>
    </w:p>
    <w:p w:rsidR="00E53CFA" w:rsidRDefault="00E53CFA">
      <w:pPr>
        <w:pStyle w:val="ConsPlusNormal"/>
        <w:ind w:firstLine="540"/>
        <w:jc w:val="both"/>
      </w:pPr>
      <w:r>
        <w:t>--------------------------------</w:t>
      </w:r>
    </w:p>
    <w:p w:rsidR="00E53CFA" w:rsidRDefault="00E53CFA">
      <w:pPr>
        <w:pStyle w:val="ConsPlusNormal"/>
        <w:spacing w:before="200"/>
        <w:ind w:firstLine="540"/>
        <w:jc w:val="both"/>
      </w:pPr>
      <w:bookmarkStart w:id="2" w:name="P152"/>
      <w:bookmarkEnd w:id="2"/>
      <w:r>
        <w:t>&lt;1&gt; Трудоемкость выполнения работ может отличаться от максимальной в сторону уменьшения с учетом особенностей осуществляемой на рабочем месте деятельности, в том числе вида экономической деятельности работодателя.</w:t>
      </w:r>
    </w:p>
    <w:p w:rsidR="00E53CFA" w:rsidRDefault="00E53CFA">
      <w:pPr>
        <w:pStyle w:val="ConsPlusNormal"/>
        <w:spacing w:before="200"/>
        <w:ind w:firstLine="540"/>
        <w:jc w:val="both"/>
      </w:pPr>
      <w:bookmarkStart w:id="3" w:name="P153"/>
      <w:bookmarkEnd w:id="3"/>
      <w:r>
        <w:t xml:space="preserve">&lt;2&gt; </w:t>
      </w:r>
      <w:hyperlink r:id="rId33">
        <w:r>
          <w:rPr>
            <w:color w:val="0000FF"/>
          </w:rPr>
          <w:t>Форма</w:t>
        </w:r>
      </w:hyperlink>
      <w:r>
        <w:t xml:space="preserve"> утверждена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Министерством юстиции Российской Федерации 21 марта 2014 г. N 31689).</w:t>
      </w:r>
    </w:p>
    <w:p w:rsidR="00E53CFA" w:rsidRDefault="00E53CFA">
      <w:pPr>
        <w:pStyle w:val="ConsPlusNormal"/>
        <w:jc w:val="both"/>
      </w:pPr>
    </w:p>
    <w:p w:rsidR="00E53CFA" w:rsidRDefault="00E53CFA">
      <w:pPr>
        <w:pStyle w:val="ConsPlusNormal"/>
        <w:jc w:val="both"/>
      </w:pPr>
    </w:p>
    <w:p w:rsidR="00E53CFA" w:rsidRDefault="00E53CF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09EA" w:rsidRDefault="00AF09EA">
      <w:bookmarkStart w:id="4" w:name="_GoBack"/>
      <w:bookmarkEnd w:id="4"/>
    </w:p>
    <w:sectPr w:rsidR="00AF09EA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FA"/>
    <w:rsid w:val="00AF09EA"/>
    <w:rsid w:val="00E5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84119-5203-4594-AD7A-EA1C70DF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C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53C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53CF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41D657CA76A073636FB78F5332E2FBF30E8A124D0D1DC45F3E6D7B5495288A322AB733EB9417CE95796030F9B04F494E6AD872D0158A82u4vAK" TargetMode="External"/><Relationship Id="rId13" Type="http://schemas.openxmlformats.org/officeDocument/2006/relationships/image" Target="media/image4.wmf"/><Relationship Id="rId18" Type="http://schemas.openxmlformats.org/officeDocument/2006/relationships/hyperlink" Target="consultantplus://offline/ref=D041D657CA76A073636FB78F5332E2FBF30E8A124D0D1DC45F3E6D7B5495288A322AB733EB9417CE95796030F9B04F494E6AD872D0158A82u4vAK" TargetMode="External"/><Relationship Id="rId26" Type="http://schemas.openxmlformats.org/officeDocument/2006/relationships/image" Target="media/image16.wmf"/><Relationship Id="rId3" Type="http://schemas.openxmlformats.org/officeDocument/2006/relationships/webSettings" Target="webSettings.xml"/><Relationship Id="rId21" Type="http://schemas.openxmlformats.org/officeDocument/2006/relationships/image" Target="media/image11.wmf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D041D657CA76A073636FB78F5332E2FBF6048D1544091DC45F3E6D7B5495288A322AB736E89F439FD4273963BBFB42435676D878uCvCK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5.wmf"/><Relationship Id="rId33" Type="http://schemas.openxmlformats.org/officeDocument/2006/relationships/hyperlink" Target="consultantplus://offline/ref=D041D657CA76A073636FB78F5332E2FBF1008F1740081DC45F3E6D7B5495288A322AB733EB9714C791796030F9B04F494E6AD872D0158A82u4vAK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10.wmf"/><Relationship Id="rId29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D041D657CA76A073636FB78F5332E2FBF1038A1B4C0F1DC45F3E6D7B5495288A322AB733EB9415C795796030F9B04F494E6AD872D0158A82u4vAK" TargetMode="External"/><Relationship Id="rId11" Type="http://schemas.openxmlformats.org/officeDocument/2006/relationships/image" Target="media/image2.wmf"/><Relationship Id="rId24" Type="http://schemas.openxmlformats.org/officeDocument/2006/relationships/image" Target="media/image14.wmf"/><Relationship Id="rId32" Type="http://schemas.openxmlformats.org/officeDocument/2006/relationships/image" Target="media/image22.wmf"/><Relationship Id="rId5" Type="http://schemas.openxmlformats.org/officeDocument/2006/relationships/hyperlink" Target="consultantplus://offline/ref=D041D657CA76A073636FB78F5332E2FBF30E8A124D0D1DC45F3E6D7B5495288A322AB733EB9417CE95796030F9B04F494E6AD872D0158A82u4vAK" TargetMode="External"/><Relationship Id="rId15" Type="http://schemas.openxmlformats.org/officeDocument/2006/relationships/image" Target="media/image6.wmf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10" Type="http://schemas.openxmlformats.org/officeDocument/2006/relationships/image" Target="media/image1.wmf"/><Relationship Id="rId19" Type="http://schemas.openxmlformats.org/officeDocument/2006/relationships/image" Target="media/image9.wmf"/><Relationship Id="rId31" Type="http://schemas.openxmlformats.org/officeDocument/2006/relationships/image" Target="media/image21.wmf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041D657CA76A073636FB78F5332E2FBF1038A1B4C0F1DC45F3E6D7B5495288A322AB733EB9415C794796030F9B04F494E6AD872D0158A82u4vAK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image" Target="media/image20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2226</Words>
  <Characters>12692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Раиса Олеговна</dc:creator>
  <cp:keywords/>
  <dc:description/>
  <cp:lastModifiedBy>Васильева Раиса Олеговна</cp:lastModifiedBy>
  <cp:revision>1</cp:revision>
  <dcterms:created xsi:type="dcterms:W3CDTF">2022-08-26T10:47:00Z</dcterms:created>
  <dcterms:modified xsi:type="dcterms:W3CDTF">2022-08-26T10:48:00Z</dcterms:modified>
</cp:coreProperties>
</file>