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52F17" w14:textId="77777777" w:rsidR="0024525F" w:rsidRPr="004C4873" w:rsidRDefault="0024525F" w:rsidP="003245E7">
      <w:pPr>
        <w:spacing w:after="0"/>
        <w:jc w:val="center"/>
        <w:rPr>
          <w:rFonts w:ascii="Times New Roman" w:hAnsi="Times New Roman"/>
          <w:b/>
          <w:sz w:val="28"/>
          <w:szCs w:val="28"/>
        </w:rPr>
      </w:pPr>
      <w:r w:rsidRPr="004C4873">
        <w:rPr>
          <w:rFonts w:ascii="Times New Roman" w:hAnsi="Times New Roman"/>
          <w:b/>
          <w:sz w:val="28"/>
          <w:szCs w:val="28"/>
        </w:rPr>
        <w:t>Пояснительная записка</w:t>
      </w:r>
      <w:r w:rsidRPr="004C4873">
        <w:rPr>
          <w:rFonts w:ascii="Times New Roman" w:hAnsi="Times New Roman"/>
          <w:b/>
          <w:sz w:val="28"/>
          <w:szCs w:val="28"/>
        </w:rPr>
        <w:br/>
        <w:t>к прогнозу социально–экономического развития городского округ Тольятти</w:t>
      </w:r>
      <w:r w:rsidR="004C4873">
        <w:rPr>
          <w:rFonts w:ascii="Times New Roman" w:hAnsi="Times New Roman"/>
          <w:b/>
          <w:sz w:val="28"/>
          <w:szCs w:val="28"/>
        </w:rPr>
        <w:t xml:space="preserve"> </w:t>
      </w:r>
      <w:r w:rsidRPr="004C4873">
        <w:rPr>
          <w:rFonts w:ascii="Times New Roman" w:hAnsi="Times New Roman"/>
          <w:b/>
          <w:sz w:val="28"/>
          <w:szCs w:val="28"/>
        </w:rPr>
        <w:t>на 20</w:t>
      </w:r>
      <w:r w:rsidR="004434AA" w:rsidRPr="004C4873">
        <w:rPr>
          <w:rFonts w:ascii="Times New Roman" w:hAnsi="Times New Roman"/>
          <w:b/>
          <w:sz w:val="28"/>
          <w:szCs w:val="28"/>
        </w:rPr>
        <w:t>2</w:t>
      </w:r>
      <w:r w:rsidR="00D051E7">
        <w:rPr>
          <w:rFonts w:ascii="Times New Roman" w:hAnsi="Times New Roman"/>
          <w:b/>
          <w:sz w:val="28"/>
          <w:szCs w:val="28"/>
        </w:rPr>
        <w:t>3</w:t>
      </w:r>
      <w:r w:rsidRPr="004C4873">
        <w:rPr>
          <w:rFonts w:ascii="Times New Roman" w:hAnsi="Times New Roman"/>
          <w:b/>
          <w:sz w:val="28"/>
          <w:szCs w:val="28"/>
        </w:rPr>
        <w:t xml:space="preserve"> год и плановый период 20</w:t>
      </w:r>
      <w:r w:rsidR="009F367D" w:rsidRPr="004C4873">
        <w:rPr>
          <w:rFonts w:ascii="Times New Roman" w:hAnsi="Times New Roman"/>
          <w:b/>
          <w:sz w:val="28"/>
          <w:szCs w:val="28"/>
        </w:rPr>
        <w:t>2</w:t>
      </w:r>
      <w:r w:rsidR="00D051E7">
        <w:rPr>
          <w:rFonts w:ascii="Times New Roman" w:hAnsi="Times New Roman"/>
          <w:b/>
          <w:sz w:val="28"/>
          <w:szCs w:val="28"/>
        </w:rPr>
        <w:t>4</w:t>
      </w:r>
      <w:r w:rsidR="009F367D" w:rsidRPr="004C4873">
        <w:rPr>
          <w:rFonts w:ascii="Times New Roman" w:hAnsi="Times New Roman"/>
          <w:b/>
          <w:sz w:val="28"/>
          <w:szCs w:val="28"/>
        </w:rPr>
        <w:t xml:space="preserve"> и</w:t>
      </w:r>
      <w:r w:rsidRPr="004C4873">
        <w:rPr>
          <w:rFonts w:ascii="Times New Roman" w:hAnsi="Times New Roman"/>
          <w:b/>
          <w:sz w:val="28"/>
          <w:szCs w:val="28"/>
        </w:rPr>
        <w:t xml:space="preserve"> 20</w:t>
      </w:r>
      <w:r w:rsidR="00E22255" w:rsidRPr="004C4873">
        <w:rPr>
          <w:rFonts w:ascii="Times New Roman" w:hAnsi="Times New Roman"/>
          <w:b/>
          <w:sz w:val="28"/>
          <w:szCs w:val="28"/>
        </w:rPr>
        <w:t>2</w:t>
      </w:r>
      <w:r w:rsidR="00D051E7">
        <w:rPr>
          <w:rFonts w:ascii="Times New Roman" w:hAnsi="Times New Roman"/>
          <w:b/>
          <w:sz w:val="28"/>
          <w:szCs w:val="28"/>
        </w:rPr>
        <w:t>5</w:t>
      </w:r>
      <w:r w:rsidR="00E22255" w:rsidRPr="004C4873">
        <w:rPr>
          <w:rFonts w:ascii="Times New Roman" w:hAnsi="Times New Roman"/>
          <w:b/>
          <w:sz w:val="28"/>
          <w:szCs w:val="28"/>
        </w:rPr>
        <w:t xml:space="preserve"> </w:t>
      </w:r>
      <w:r w:rsidRPr="004C4873">
        <w:rPr>
          <w:rFonts w:ascii="Times New Roman" w:hAnsi="Times New Roman"/>
          <w:b/>
          <w:sz w:val="28"/>
          <w:szCs w:val="28"/>
        </w:rPr>
        <w:t>годов</w:t>
      </w:r>
    </w:p>
    <w:p w14:paraId="11DC41C0" w14:textId="77777777" w:rsidR="0024525F" w:rsidRPr="004C4873" w:rsidRDefault="0024525F" w:rsidP="004272BD">
      <w:pPr>
        <w:spacing w:after="0"/>
        <w:ind w:firstLine="709"/>
        <w:jc w:val="both"/>
        <w:rPr>
          <w:rFonts w:ascii="Times New Roman" w:hAnsi="Times New Roman"/>
          <w:sz w:val="28"/>
          <w:szCs w:val="28"/>
        </w:rPr>
      </w:pPr>
    </w:p>
    <w:p w14:paraId="49D325A9" w14:textId="77777777" w:rsidR="00C317CD" w:rsidRDefault="005A052E" w:rsidP="004E16A5">
      <w:pPr>
        <w:spacing w:after="0"/>
        <w:ind w:firstLine="709"/>
        <w:jc w:val="both"/>
        <w:rPr>
          <w:rFonts w:ascii="Times New Roman" w:hAnsi="Times New Roman"/>
          <w:sz w:val="28"/>
          <w:szCs w:val="28"/>
        </w:rPr>
      </w:pPr>
      <w:r w:rsidRPr="00E77658">
        <w:rPr>
          <w:rFonts w:ascii="Times New Roman" w:hAnsi="Times New Roman"/>
          <w:sz w:val="28"/>
          <w:szCs w:val="28"/>
        </w:rPr>
        <w:t>Прогноз социально-экономического развития городского округа Тольятти на 20</w:t>
      </w:r>
      <w:r w:rsidR="004434AA" w:rsidRPr="00E77658">
        <w:rPr>
          <w:rFonts w:ascii="Times New Roman" w:hAnsi="Times New Roman"/>
          <w:sz w:val="28"/>
          <w:szCs w:val="28"/>
        </w:rPr>
        <w:t>2</w:t>
      </w:r>
      <w:r w:rsidR="00E77658" w:rsidRPr="00E77658">
        <w:rPr>
          <w:rFonts w:ascii="Times New Roman" w:hAnsi="Times New Roman"/>
          <w:sz w:val="28"/>
          <w:szCs w:val="28"/>
        </w:rPr>
        <w:t>3</w:t>
      </w:r>
      <w:r w:rsidRPr="00E77658">
        <w:rPr>
          <w:rFonts w:ascii="Times New Roman" w:hAnsi="Times New Roman"/>
          <w:sz w:val="28"/>
          <w:szCs w:val="28"/>
        </w:rPr>
        <w:t xml:space="preserve"> год и плановый период 20</w:t>
      </w:r>
      <w:r w:rsidR="004434AA" w:rsidRPr="00E77658">
        <w:rPr>
          <w:rFonts w:ascii="Times New Roman" w:hAnsi="Times New Roman"/>
          <w:sz w:val="28"/>
          <w:szCs w:val="28"/>
        </w:rPr>
        <w:t>2</w:t>
      </w:r>
      <w:r w:rsidR="00E77658" w:rsidRPr="00E77658">
        <w:rPr>
          <w:rFonts w:ascii="Times New Roman" w:hAnsi="Times New Roman"/>
          <w:sz w:val="28"/>
          <w:szCs w:val="28"/>
        </w:rPr>
        <w:t>4</w:t>
      </w:r>
      <w:r w:rsidR="009F367D" w:rsidRPr="00E77658">
        <w:rPr>
          <w:rFonts w:ascii="Times New Roman" w:hAnsi="Times New Roman"/>
          <w:sz w:val="28"/>
          <w:szCs w:val="28"/>
        </w:rPr>
        <w:t xml:space="preserve"> и </w:t>
      </w:r>
      <w:r w:rsidRPr="00E77658">
        <w:rPr>
          <w:rFonts w:ascii="Times New Roman" w:hAnsi="Times New Roman"/>
          <w:sz w:val="28"/>
          <w:szCs w:val="28"/>
        </w:rPr>
        <w:t>202</w:t>
      </w:r>
      <w:r w:rsidR="00E77658" w:rsidRPr="00E77658">
        <w:rPr>
          <w:rFonts w:ascii="Times New Roman" w:hAnsi="Times New Roman"/>
          <w:sz w:val="28"/>
          <w:szCs w:val="28"/>
        </w:rPr>
        <w:t>5</w:t>
      </w:r>
      <w:r w:rsidRPr="00E77658">
        <w:rPr>
          <w:rFonts w:ascii="Times New Roman" w:hAnsi="Times New Roman"/>
          <w:sz w:val="28"/>
          <w:szCs w:val="28"/>
        </w:rPr>
        <w:t xml:space="preserve"> годов (далее - </w:t>
      </w:r>
      <w:r w:rsidR="007E44FF">
        <w:rPr>
          <w:rFonts w:ascii="Times New Roman" w:hAnsi="Times New Roman"/>
          <w:sz w:val="28"/>
          <w:szCs w:val="28"/>
        </w:rPr>
        <w:t>П</w:t>
      </w:r>
      <w:r w:rsidRPr="00E77658">
        <w:rPr>
          <w:rFonts w:ascii="Times New Roman" w:hAnsi="Times New Roman"/>
          <w:sz w:val="28"/>
          <w:szCs w:val="28"/>
        </w:rPr>
        <w:t xml:space="preserve">рогноз) </w:t>
      </w:r>
      <w:r w:rsidR="004E4246">
        <w:rPr>
          <w:rFonts w:ascii="Times New Roman" w:hAnsi="Times New Roman"/>
          <w:sz w:val="28"/>
          <w:szCs w:val="28"/>
        </w:rPr>
        <w:t>сформирован</w:t>
      </w:r>
      <w:r w:rsidR="00E11BE7" w:rsidRPr="00E77658">
        <w:rPr>
          <w:rFonts w:ascii="Times New Roman" w:hAnsi="Times New Roman"/>
          <w:sz w:val="28"/>
          <w:szCs w:val="28"/>
        </w:rPr>
        <w:t xml:space="preserve"> на основе</w:t>
      </w:r>
      <w:r w:rsidRPr="00E77658">
        <w:rPr>
          <w:rFonts w:ascii="Times New Roman" w:hAnsi="Times New Roman"/>
          <w:sz w:val="28"/>
          <w:szCs w:val="28"/>
        </w:rPr>
        <w:t xml:space="preserve"> </w:t>
      </w:r>
      <w:r w:rsidR="0085402B" w:rsidRPr="00E77658">
        <w:rPr>
          <w:rFonts w:ascii="Times New Roman" w:hAnsi="Times New Roman"/>
          <w:sz w:val="28"/>
          <w:szCs w:val="28"/>
        </w:rPr>
        <w:t>С</w:t>
      </w:r>
      <w:r w:rsidRPr="00E77658">
        <w:rPr>
          <w:rFonts w:ascii="Times New Roman" w:hAnsi="Times New Roman"/>
          <w:sz w:val="28"/>
          <w:szCs w:val="28"/>
        </w:rPr>
        <w:t xml:space="preserve">ценарных условий </w:t>
      </w:r>
      <w:r w:rsidR="00DC5297" w:rsidRPr="00E77658">
        <w:rPr>
          <w:rFonts w:ascii="Times New Roman" w:hAnsi="Times New Roman"/>
          <w:sz w:val="28"/>
          <w:szCs w:val="28"/>
        </w:rPr>
        <w:t>социально-экономического развития</w:t>
      </w:r>
      <w:r w:rsidRPr="00E77658">
        <w:rPr>
          <w:rFonts w:ascii="Times New Roman" w:hAnsi="Times New Roman"/>
          <w:sz w:val="28"/>
          <w:szCs w:val="28"/>
        </w:rPr>
        <w:t xml:space="preserve"> Самарской области</w:t>
      </w:r>
      <w:r w:rsidR="00DC5297" w:rsidRPr="00E77658">
        <w:rPr>
          <w:rFonts w:ascii="Times New Roman" w:hAnsi="Times New Roman"/>
          <w:sz w:val="28"/>
          <w:szCs w:val="28"/>
        </w:rPr>
        <w:t xml:space="preserve"> на 20</w:t>
      </w:r>
      <w:r w:rsidR="00E77658" w:rsidRPr="00E77658">
        <w:rPr>
          <w:rFonts w:ascii="Times New Roman" w:hAnsi="Times New Roman"/>
          <w:sz w:val="28"/>
          <w:szCs w:val="28"/>
        </w:rPr>
        <w:t>23</w:t>
      </w:r>
      <w:r w:rsidR="00DC5297" w:rsidRPr="00E77658">
        <w:rPr>
          <w:rFonts w:ascii="Times New Roman" w:hAnsi="Times New Roman"/>
          <w:sz w:val="28"/>
          <w:szCs w:val="28"/>
        </w:rPr>
        <w:t xml:space="preserve"> год и плановый период 20</w:t>
      </w:r>
      <w:r w:rsidR="00221389" w:rsidRPr="00E77658">
        <w:rPr>
          <w:rFonts w:ascii="Times New Roman" w:hAnsi="Times New Roman"/>
          <w:sz w:val="28"/>
          <w:szCs w:val="28"/>
        </w:rPr>
        <w:t>2</w:t>
      </w:r>
      <w:r w:rsidR="00E77658" w:rsidRPr="00E77658">
        <w:rPr>
          <w:rFonts w:ascii="Times New Roman" w:hAnsi="Times New Roman"/>
          <w:sz w:val="28"/>
          <w:szCs w:val="28"/>
        </w:rPr>
        <w:t>4</w:t>
      </w:r>
      <w:r w:rsidR="00DC5297" w:rsidRPr="00E77658">
        <w:rPr>
          <w:rFonts w:ascii="Times New Roman" w:hAnsi="Times New Roman"/>
          <w:sz w:val="28"/>
          <w:szCs w:val="28"/>
        </w:rPr>
        <w:t xml:space="preserve"> и 202</w:t>
      </w:r>
      <w:r w:rsidR="00E77658" w:rsidRPr="00E77658">
        <w:rPr>
          <w:rFonts w:ascii="Times New Roman" w:hAnsi="Times New Roman"/>
          <w:sz w:val="28"/>
          <w:szCs w:val="28"/>
        </w:rPr>
        <w:t>5</w:t>
      </w:r>
      <w:r w:rsidR="00DC5297" w:rsidRPr="00E77658">
        <w:rPr>
          <w:rFonts w:ascii="Times New Roman" w:hAnsi="Times New Roman"/>
          <w:sz w:val="28"/>
          <w:szCs w:val="28"/>
        </w:rPr>
        <w:t xml:space="preserve"> годов</w:t>
      </w:r>
      <w:r w:rsidR="0085402B" w:rsidRPr="00E77658">
        <w:rPr>
          <w:rFonts w:ascii="Times New Roman" w:hAnsi="Times New Roman"/>
          <w:sz w:val="28"/>
          <w:szCs w:val="28"/>
        </w:rPr>
        <w:t>,</w:t>
      </w:r>
      <w:r w:rsidR="00C317CD" w:rsidRPr="00E77658">
        <w:rPr>
          <w:rFonts w:ascii="Times New Roman" w:hAnsi="Times New Roman"/>
          <w:sz w:val="28"/>
          <w:szCs w:val="28"/>
        </w:rPr>
        <w:t xml:space="preserve"> </w:t>
      </w:r>
      <w:r w:rsidR="004A3EE1" w:rsidRPr="00E77658">
        <w:rPr>
          <w:rFonts w:ascii="Times New Roman" w:hAnsi="Times New Roman"/>
          <w:sz w:val="28"/>
          <w:szCs w:val="28"/>
        </w:rPr>
        <w:t>разработанных</w:t>
      </w:r>
      <w:r w:rsidR="00E62254" w:rsidRPr="00E77658">
        <w:rPr>
          <w:rFonts w:ascii="Times New Roman" w:hAnsi="Times New Roman"/>
          <w:sz w:val="28"/>
          <w:szCs w:val="28"/>
        </w:rPr>
        <w:t xml:space="preserve"> </w:t>
      </w:r>
      <w:r w:rsidR="000011B3" w:rsidRPr="00E77658">
        <w:rPr>
          <w:rFonts w:ascii="Times New Roman" w:hAnsi="Times New Roman"/>
          <w:sz w:val="28"/>
          <w:szCs w:val="28"/>
        </w:rPr>
        <w:t>м</w:t>
      </w:r>
      <w:r w:rsidR="00E62254" w:rsidRPr="00E77658">
        <w:rPr>
          <w:rFonts w:ascii="Times New Roman" w:hAnsi="Times New Roman"/>
          <w:sz w:val="28"/>
          <w:szCs w:val="28"/>
        </w:rPr>
        <w:t>инистерством экономического развития и инвестиций Самарской области</w:t>
      </w:r>
      <w:r w:rsidR="0053652E" w:rsidRPr="00E77658">
        <w:rPr>
          <w:rFonts w:ascii="Times New Roman" w:hAnsi="Times New Roman"/>
          <w:sz w:val="28"/>
          <w:szCs w:val="28"/>
        </w:rPr>
        <w:t xml:space="preserve"> (далее – Сценарные условия Самарской области)</w:t>
      </w:r>
      <w:r w:rsidR="00E62254" w:rsidRPr="00E77658">
        <w:rPr>
          <w:rFonts w:ascii="Times New Roman" w:hAnsi="Times New Roman"/>
          <w:sz w:val="28"/>
          <w:szCs w:val="28"/>
        </w:rPr>
        <w:t xml:space="preserve">, </w:t>
      </w:r>
      <w:r w:rsidR="00CC4504" w:rsidRPr="00E77658">
        <w:rPr>
          <w:rFonts w:ascii="Times New Roman" w:hAnsi="Times New Roman"/>
          <w:sz w:val="28"/>
          <w:szCs w:val="28"/>
        </w:rPr>
        <w:t xml:space="preserve">а также </w:t>
      </w:r>
      <w:r w:rsidR="00C317CD" w:rsidRPr="00E77658">
        <w:rPr>
          <w:rFonts w:ascii="Times New Roman" w:hAnsi="Times New Roman"/>
          <w:sz w:val="28"/>
          <w:szCs w:val="28"/>
        </w:rPr>
        <w:t xml:space="preserve">с учетом Предварительных итогов социально – экономического развития городского округа Тольятти за </w:t>
      </w:r>
      <w:r w:rsidR="000011B3" w:rsidRPr="00E77658">
        <w:rPr>
          <w:rFonts w:ascii="Times New Roman" w:hAnsi="Times New Roman"/>
          <w:sz w:val="28"/>
          <w:szCs w:val="28"/>
          <w:lang w:val="en-US"/>
        </w:rPr>
        <w:t>I</w:t>
      </w:r>
      <w:r w:rsidR="00C317CD" w:rsidRPr="00E77658">
        <w:rPr>
          <w:rFonts w:ascii="Times New Roman" w:hAnsi="Times New Roman"/>
          <w:sz w:val="28"/>
          <w:szCs w:val="28"/>
        </w:rPr>
        <w:t xml:space="preserve"> полугодие 20</w:t>
      </w:r>
      <w:r w:rsidR="00221389" w:rsidRPr="00E77658">
        <w:rPr>
          <w:rFonts w:ascii="Times New Roman" w:hAnsi="Times New Roman"/>
          <w:sz w:val="28"/>
          <w:szCs w:val="28"/>
        </w:rPr>
        <w:t>2</w:t>
      </w:r>
      <w:r w:rsidR="00E77658">
        <w:rPr>
          <w:rFonts w:ascii="Times New Roman" w:hAnsi="Times New Roman"/>
          <w:sz w:val="28"/>
          <w:szCs w:val="28"/>
        </w:rPr>
        <w:t>2</w:t>
      </w:r>
      <w:r w:rsidR="00C317CD" w:rsidRPr="00E77658">
        <w:rPr>
          <w:rFonts w:ascii="Times New Roman" w:hAnsi="Times New Roman"/>
          <w:sz w:val="28"/>
          <w:szCs w:val="28"/>
        </w:rPr>
        <w:t xml:space="preserve"> года и ожидаемых итогов социально – экономического развития городского округа Тольятти за 20</w:t>
      </w:r>
      <w:r w:rsidR="00221389" w:rsidRPr="00E77658">
        <w:rPr>
          <w:rFonts w:ascii="Times New Roman" w:hAnsi="Times New Roman"/>
          <w:sz w:val="28"/>
          <w:szCs w:val="28"/>
        </w:rPr>
        <w:t>2</w:t>
      </w:r>
      <w:r w:rsidR="00E77658">
        <w:rPr>
          <w:rFonts w:ascii="Times New Roman" w:hAnsi="Times New Roman"/>
          <w:sz w:val="28"/>
          <w:szCs w:val="28"/>
        </w:rPr>
        <w:t>2</w:t>
      </w:r>
      <w:r w:rsidR="00C317CD" w:rsidRPr="00E77658">
        <w:rPr>
          <w:rFonts w:ascii="Times New Roman" w:hAnsi="Times New Roman"/>
          <w:sz w:val="28"/>
          <w:szCs w:val="28"/>
        </w:rPr>
        <w:t xml:space="preserve"> год.</w:t>
      </w:r>
    </w:p>
    <w:p w14:paraId="4458A61A" w14:textId="77777777" w:rsidR="00C86A5A" w:rsidRPr="00B31D2E" w:rsidRDefault="00C86A5A" w:rsidP="004E16A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П</w:t>
      </w:r>
      <w:r w:rsidRPr="00B31D2E">
        <w:rPr>
          <w:rFonts w:ascii="Times New Roman" w:hAnsi="Times New Roman"/>
          <w:sz w:val="28"/>
          <w:szCs w:val="28"/>
        </w:rPr>
        <w:t xml:space="preserve">од влиянием санкционных ограничений </w:t>
      </w:r>
      <w:r w:rsidR="004E16A5">
        <w:rPr>
          <w:rFonts w:ascii="Times New Roman" w:hAnsi="Times New Roman"/>
          <w:sz w:val="28"/>
          <w:szCs w:val="28"/>
        </w:rPr>
        <w:t>дальнейшее</w:t>
      </w:r>
      <w:r w:rsidRPr="00B31D2E">
        <w:rPr>
          <w:rFonts w:ascii="Times New Roman" w:hAnsi="Times New Roman"/>
          <w:sz w:val="28"/>
          <w:szCs w:val="28"/>
        </w:rPr>
        <w:t xml:space="preserve"> </w:t>
      </w:r>
      <w:r>
        <w:rPr>
          <w:rFonts w:ascii="Times New Roman" w:hAnsi="Times New Roman"/>
          <w:sz w:val="28"/>
          <w:szCs w:val="28"/>
        </w:rPr>
        <w:t>социально</w:t>
      </w:r>
      <w:r w:rsidR="002A084D" w:rsidRPr="002A084D">
        <w:rPr>
          <w:rFonts w:ascii="Times New Roman" w:hAnsi="Times New Roman"/>
          <w:sz w:val="28"/>
          <w:szCs w:val="28"/>
        </w:rPr>
        <w:t>-</w:t>
      </w:r>
      <w:r>
        <w:rPr>
          <w:rFonts w:ascii="Times New Roman" w:hAnsi="Times New Roman"/>
          <w:sz w:val="28"/>
          <w:szCs w:val="28"/>
        </w:rPr>
        <w:t xml:space="preserve"> экономическо</w:t>
      </w:r>
      <w:r w:rsidR="004E16A5">
        <w:rPr>
          <w:rFonts w:ascii="Times New Roman" w:hAnsi="Times New Roman"/>
          <w:sz w:val="28"/>
          <w:szCs w:val="28"/>
        </w:rPr>
        <w:t>е</w:t>
      </w:r>
      <w:r>
        <w:rPr>
          <w:rFonts w:ascii="Times New Roman" w:hAnsi="Times New Roman"/>
          <w:sz w:val="28"/>
          <w:szCs w:val="28"/>
        </w:rPr>
        <w:t xml:space="preserve"> </w:t>
      </w:r>
      <w:r w:rsidRPr="00B31D2E">
        <w:rPr>
          <w:rFonts w:ascii="Times New Roman" w:hAnsi="Times New Roman"/>
          <w:sz w:val="28"/>
          <w:szCs w:val="28"/>
        </w:rPr>
        <w:t>развити</w:t>
      </w:r>
      <w:r w:rsidR="004E16A5">
        <w:rPr>
          <w:rFonts w:ascii="Times New Roman" w:hAnsi="Times New Roman"/>
          <w:sz w:val="28"/>
          <w:szCs w:val="28"/>
        </w:rPr>
        <w:t>и</w:t>
      </w:r>
      <w:r w:rsidRPr="00B31D2E">
        <w:rPr>
          <w:rFonts w:ascii="Times New Roman" w:hAnsi="Times New Roman"/>
          <w:sz w:val="28"/>
          <w:szCs w:val="28"/>
        </w:rPr>
        <w:t xml:space="preserve"> городского округа Тольятти в краткосрочной и среднесрочной перспективе </w:t>
      </w:r>
      <w:r w:rsidR="004E16A5">
        <w:rPr>
          <w:rFonts w:ascii="Times New Roman" w:hAnsi="Times New Roman"/>
          <w:sz w:val="28"/>
          <w:szCs w:val="28"/>
        </w:rPr>
        <w:t>является в</w:t>
      </w:r>
      <w:r w:rsidRPr="00B31D2E">
        <w:rPr>
          <w:rFonts w:ascii="Times New Roman" w:hAnsi="Times New Roman"/>
          <w:sz w:val="28"/>
          <w:szCs w:val="28"/>
        </w:rPr>
        <w:t xml:space="preserve"> повышенной степен</w:t>
      </w:r>
      <w:r w:rsidR="004E16A5">
        <w:rPr>
          <w:rFonts w:ascii="Times New Roman" w:hAnsi="Times New Roman"/>
          <w:sz w:val="28"/>
          <w:szCs w:val="28"/>
        </w:rPr>
        <w:t>и</w:t>
      </w:r>
      <w:r w:rsidRPr="00B31D2E">
        <w:rPr>
          <w:rFonts w:ascii="Times New Roman" w:hAnsi="Times New Roman"/>
          <w:sz w:val="28"/>
          <w:szCs w:val="28"/>
        </w:rPr>
        <w:t xml:space="preserve"> неопределенн</w:t>
      </w:r>
      <w:r w:rsidR="004E16A5">
        <w:rPr>
          <w:rFonts w:ascii="Times New Roman" w:hAnsi="Times New Roman"/>
          <w:sz w:val="28"/>
          <w:szCs w:val="28"/>
        </w:rPr>
        <w:t>ым</w:t>
      </w:r>
      <w:r>
        <w:rPr>
          <w:rFonts w:ascii="Times New Roman" w:hAnsi="Times New Roman"/>
          <w:sz w:val="28"/>
          <w:szCs w:val="28"/>
        </w:rPr>
        <w:t xml:space="preserve"> и будет зависеть от скорости</w:t>
      </w:r>
      <w:r w:rsidRPr="006775FB">
        <w:rPr>
          <w:rFonts w:ascii="Times New Roman" w:hAnsi="Times New Roman"/>
          <w:sz w:val="28"/>
          <w:szCs w:val="28"/>
        </w:rPr>
        <w:t xml:space="preserve"> адаптации экономики к новым условиям, эффективности реализации мероприятий по достижению национальных целей и задач</w:t>
      </w:r>
      <w:r w:rsidRPr="00B31D2E">
        <w:rPr>
          <w:rFonts w:ascii="Times New Roman" w:hAnsi="Times New Roman"/>
          <w:sz w:val="28"/>
          <w:szCs w:val="28"/>
        </w:rPr>
        <w:t>.</w:t>
      </w:r>
    </w:p>
    <w:p w14:paraId="17E907E4" w14:textId="77777777" w:rsidR="00221389" w:rsidRPr="00E77658" w:rsidRDefault="00221389" w:rsidP="004E16A5">
      <w:pPr>
        <w:spacing w:after="0"/>
        <w:ind w:firstLine="709"/>
        <w:jc w:val="both"/>
        <w:rPr>
          <w:rFonts w:ascii="Times New Roman" w:hAnsi="Times New Roman"/>
          <w:sz w:val="28"/>
          <w:szCs w:val="28"/>
        </w:rPr>
      </w:pPr>
      <w:r w:rsidRPr="00E77658">
        <w:rPr>
          <w:rFonts w:ascii="Times New Roman" w:hAnsi="Times New Roman"/>
          <w:sz w:val="28"/>
          <w:szCs w:val="28"/>
        </w:rPr>
        <w:t xml:space="preserve">Основные параметры прогноза </w:t>
      </w:r>
      <w:r w:rsidR="00A8793C" w:rsidRPr="00E77658">
        <w:rPr>
          <w:rFonts w:ascii="Times New Roman" w:hAnsi="Times New Roman"/>
          <w:sz w:val="28"/>
          <w:szCs w:val="28"/>
        </w:rPr>
        <w:t xml:space="preserve">городского округа Тольятти </w:t>
      </w:r>
      <w:r w:rsidRPr="00E77658">
        <w:rPr>
          <w:rFonts w:ascii="Times New Roman" w:hAnsi="Times New Roman"/>
          <w:sz w:val="28"/>
          <w:szCs w:val="28"/>
        </w:rPr>
        <w:t xml:space="preserve">согласно Сценарным </w:t>
      </w:r>
      <w:r w:rsidR="00A8793C" w:rsidRPr="00E77658">
        <w:rPr>
          <w:rFonts w:ascii="Times New Roman" w:hAnsi="Times New Roman"/>
          <w:sz w:val="28"/>
          <w:szCs w:val="28"/>
        </w:rPr>
        <w:t>ус</w:t>
      </w:r>
      <w:r w:rsidRPr="00E77658">
        <w:rPr>
          <w:rFonts w:ascii="Times New Roman" w:hAnsi="Times New Roman"/>
          <w:sz w:val="28"/>
          <w:szCs w:val="28"/>
        </w:rPr>
        <w:t>ловиям Самарской области разработаны в двух вариантах – консервативном и базовом.</w:t>
      </w:r>
    </w:p>
    <w:p w14:paraId="61E08480" w14:textId="77777777" w:rsidR="00E77658" w:rsidRPr="00E77658" w:rsidRDefault="00E77658" w:rsidP="004E16A5">
      <w:pPr>
        <w:tabs>
          <w:tab w:val="left" w:pos="8208"/>
        </w:tabs>
        <w:spacing w:after="0"/>
        <w:ind w:firstLine="709"/>
        <w:jc w:val="both"/>
        <w:rPr>
          <w:rFonts w:ascii="Times New Roman" w:hAnsi="Times New Roman"/>
          <w:bCs/>
          <w:sz w:val="28"/>
          <w:szCs w:val="28"/>
        </w:rPr>
      </w:pPr>
      <w:r w:rsidRPr="00E77658">
        <w:rPr>
          <w:rFonts w:ascii="Times New Roman" w:hAnsi="Times New Roman"/>
          <w:bCs/>
          <w:sz w:val="28"/>
          <w:szCs w:val="28"/>
        </w:rPr>
        <w:t xml:space="preserve">Оба варианта исходят из предположений о сохранении в среднесрочной перспективе рисков, возникших вследствие внешнего санкционного давления. Социально-экономическое развитие в данный период будет </w:t>
      </w:r>
      <w:r w:rsidR="004E16A5">
        <w:rPr>
          <w:rFonts w:ascii="Times New Roman" w:hAnsi="Times New Roman"/>
          <w:bCs/>
          <w:sz w:val="28"/>
          <w:szCs w:val="28"/>
        </w:rPr>
        <w:t>зависеть от</w:t>
      </w:r>
      <w:r w:rsidRPr="00E77658">
        <w:rPr>
          <w:rFonts w:ascii="Times New Roman" w:hAnsi="Times New Roman"/>
          <w:bCs/>
          <w:sz w:val="28"/>
          <w:szCs w:val="28"/>
        </w:rPr>
        <w:t xml:space="preserve"> ограниченны</w:t>
      </w:r>
      <w:r w:rsidR="004E16A5">
        <w:rPr>
          <w:rFonts w:ascii="Times New Roman" w:hAnsi="Times New Roman"/>
          <w:bCs/>
          <w:sz w:val="28"/>
          <w:szCs w:val="28"/>
        </w:rPr>
        <w:t>х</w:t>
      </w:r>
      <w:r w:rsidRPr="00E77658">
        <w:rPr>
          <w:rFonts w:ascii="Times New Roman" w:hAnsi="Times New Roman"/>
          <w:bCs/>
          <w:sz w:val="28"/>
          <w:szCs w:val="28"/>
        </w:rPr>
        <w:t xml:space="preserve"> возможностями выхода на новые экспортные рынки сбыта взамен закрытых, сложностями в осуществлении оперативной структурной перестройки производственно-логистических цепочек в экономике.   </w:t>
      </w:r>
    </w:p>
    <w:p w14:paraId="7D48180F" w14:textId="77777777" w:rsidR="00E77658" w:rsidRPr="00E77658" w:rsidRDefault="00E77658" w:rsidP="004E16A5">
      <w:pPr>
        <w:spacing w:after="0"/>
        <w:ind w:firstLine="709"/>
        <w:jc w:val="both"/>
        <w:rPr>
          <w:rFonts w:ascii="Times New Roman" w:hAnsi="Times New Roman"/>
          <w:sz w:val="28"/>
          <w:szCs w:val="28"/>
        </w:rPr>
      </w:pPr>
      <w:r w:rsidRPr="00E77658">
        <w:rPr>
          <w:rFonts w:ascii="Times New Roman" w:hAnsi="Times New Roman"/>
          <w:sz w:val="28"/>
          <w:szCs w:val="28"/>
        </w:rPr>
        <w:t>Отличия по вариантам объясняются:</w:t>
      </w:r>
    </w:p>
    <w:p w14:paraId="51CFF76D" w14:textId="77777777" w:rsidR="00E77658" w:rsidRPr="00E77658" w:rsidRDefault="00E77658" w:rsidP="004E16A5">
      <w:pPr>
        <w:widowControl w:val="0"/>
        <w:spacing w:after="0"/>
        <w:ind w:firstLine="709"/>
        <w:jc w:val="both"/>
        <w:rPr>
          <w:rFonts w:ascii="Times New Roman" w:hAnsi="Times New Roman"/>
          <w:sz w:val="28"/>
          <w:szCs w:val="28"/>
        </w:rPr>
      </w:pPr>
      <w:r w:rsidRPr="00E77658">
        <w:rPr>
          <w:rFonts w:ascii="Times New Roman" w:hAnsi="Times New Roman"/>
          <w:bCs/>
          <w:sz w:val="28"/>
          <w:szCs w:val="28"/>
        </w:rPr>
        <w:t xml:space="preserve">- различной степенью влияния последствий от внешнего санкционного давления </w:t>
      </w:r>
      <w:r w:rsidRPr="00E77658">
        <w:rPr>
          <w:rFonts w:ascii="Times New Roman" w:hAnsi="Times New Roman"/>
          <w:sz w:val="28"/>
          <w:szCs w:val="28"/>
        </w:rPr>
        <w:t>на экономику;</w:t>
      </w:r>
    </w:p>
    <w:p w14:paraId="3253F3BB" w14:textId="77777777" w:rsidR="00E77658" w:rsidRPr="00E77658" w:rsidRDefault="00E77658" w:rsidP="004E16A5">
      <w:pPr>
        <w:widowControl w:val="0"/>
        <w:suppressAutoHyphens/>
        <w:spacing w:after="0"/>
        <w:ind w:firstLine="709"/>
        <w:jc w:val="both"/>
        <w:rPr>
          <w:rFonts w:ascii="Times New Roman" w:hAnsi="Times New Roman"/>
          <w:sz w:val="28"/>
          <w:szCs w:val="28"/>
        </w:rPr>
      </w:pPr>
      <w:r w:rsidRPr="00E77658">
        <w:rPr>
          <w:rFonts w:ascii="Times New Roman" w:hAnsi="Times New Roman"/>
          <w:sz w:val="28"/>
          <w:szCs w:val="28"/>
        </w:rPr>
        <w:t>- различной скоростью адаптации экономики к новым условиям и перехода к восстановительному росту;</w:t>
      </w:r>
    </w:p>
    <w:p w14:paraId="59BA0C52" w14:textId="77777777" w:rsidR="00E77658" w:rsidRPr="00E77658" w:rsidRDefault="00E77658" w:rsidP="004E16A5">
      <w:pPr>
        <w:widowControl w:val="0"/>
        <w:spacing w:after="0"/>
        <w:ind w:firstLine="709"/>
        <w:jc w:val="both"/>
        <w:rPr>
          <w:rFonts w:ascii="Times New Roman" w:hAnsi="Times New Roman"/>
          <w:sz w:val="28"/>
          <w:szCs w:val="28"/>
        </w:rPr>
      </w:pPr>
      <w:r w:rsidRPr="00E77658">
        <w:rPr>
          <w:rFonts w:ascii="Times New Roman" w:hAnsi="Times New Roman"/>
          <w:sz w:val="28"/>
          <w:szCs w:val="28"/>
        </w:rPr>
        <w:t xml:space="preserve">- </w:t>
      </w:r>
      <w:r w:rsidRPr="00E77658">
        <w:rPr>
          <w:rFonts w:ascii="Times New Roman" w:hAnsi="Times New Roman"/>
          <w:bCs/>
          <w:sz w:val="28"/>
          <w:szCs w:val="28"/>
        </w:rPr>
        <w:t>различиями в исходных внешнеэкономических условиях (</w:t>
      </w:r>
      <w:r w:rsidRPr="00E77658">
        <w:rPr>
          <w:rFonts w:ascii="Times New Roman" w:hAnsi="Times New Roman"/>
          <w:sz w:val="28"/>
          <w:szCs w:val="28"/>
        </w:rPr>
        <w:t>цена на нефть, курс национальной валюты) при прогнозировании социально-экономической ситуации;</w:t>
      </w:r>
    </w:p>
    <w:p w14:paraId="51779941" w14:textId="77777777" w:rsidR="00E77658" w:rsidRDefault="00E77658" w:rsidP="004E16A5">
      <w:pPr>
        <w:widowControl w:val="0"/>
        <w:suppressAutoHyphens/>
        <w:spacing w:after="0"/>
        <w:ind w:firstLine="709"/>
        <w:jc w:val="both"/>
        <w:rPr>
          <w:rFonts w:ascii="Times New Roman" w:hAnsi="Times New Roman"/>
          <w:sz w:val="28"/>
          <w:szCs w:val="28"/>
        </w:rPr>
      </w:pPr>
      <w:r w:rsidRPr="00E77658">
        <w:rPr>
          <w:rFonts w:ascii="Times New Roman" w:hAnsi="Times New Roman"/>
          <w:sz w:val="28"/>
          <w:szCs w:val="28"/>
        </w:rPr>
        <w:t xml:space="preserve">- эффективностью предпринимаемых государственных мер по </w:t>
      </w:r>
      <w:r w:rsidRPr="00E77658">
        <w:rPr>
          <w:rFonts w:ascii="Times New Roman" w:hAnsi="Times New Roman"/>
          <w:sz w:val="28"/>
          <w:szCs w:val="28"/>
        </w:rPr>
        <w:lastRenderedPageBreak/>
        <w:t xml:space="preserve">нивелированию последствий от внешнеэкономических санкций. </w:t>
      </w:r>
    </w:p>
    <w:p w14:paraId="743F28EE" w14:textId="77777777" w:rsidR="00E77658" w:rsidRPr="00E77658" w:rsidRDefault="00E77658" w:rsidP="004E16A5">
      <w:pPr>
        <w:widowControl w:val="0"/>
        <w:suppressAutoHyphens/>
        <w:spacing w:after="0"/>
        <w:ind w:firstLine="709"/>
        <w:jc w:val="both"/>
        <w:rPr>
          <w:rFonts w:ascii="Times New Roman" w:hAnsi="Times New Roman"/>
          <w:sz w:val="28"/>
          <w:szCs w:val="28"/>
        </w:rPr>
      </w:pPr>
      <w:r w:rsidRPr="00E77658">
        <w:rPr>
          <w:rFonts w:ascii="Times New Roman" w:hAnsi="Times New Roman"/>
          <w:bCs/>
          <w:spacing w:val="-4"/>
          <w:sz w:val="28"/>
          <w:szCs w:val="28"/>
        </w:rPr>
        <w:t xml:space="preserve">Базовый вариант сценарных условий по сравнению с консервативным вариантом предполагает более эффективное выполнение мероприятий экономической политики, </w:t>
      </w:r>
      <w:r w:rsidRPr="00E77658">
        <w:rPr>
          <w:rFonts w:ascii="Times New Roman" w:hAnsi="Times New Roman"/>
          <w:spacing w:val="-4"/>
          <w:sz w:val="28"/>
          <w:szCs w:val="28"/>
        </w:rPr>
        <w:t xml:space="preserve">направленной на </w:t>
      </w:r>
      <w:r w:rsidRPr="00E77658">
        <w:rPr>
          <w:rFonts w:ascii="Times New Roman" w:hAnsi="Times New Roman"/>
          <w:sz w:val="28"/>
          <w:szCs w:val="28"/>
        </w:rPr>
        <w:t>обеспечение устойчивого развития и социальной стабильности.</w:t>
      </w:r>
    </w:p>
    <w:p w14:paraId="361215E4" w14:textId="77777777" w:rsidR="00312D4E" w:rsidRPr="00312D4E" w:rsidRDefault="00312D4E" w:rsidP="004E16A5">
      <w:pPr>
        <w:tabs>
          <w:tab w:val="left" w:pos="8208"/>
        </w:tabs>
        <w:spacing w:after="0"/>
        <w:ind w:firstLine="709"/>
        <w:jc w:val="both"/>
        <w:rPr>
          <w:rFonts w:ascii="Times New Roman" w:hAnsi="Times New Roman"/>
          <w:bCs/>
          <w:sz w:val="28"/>
          <w:szCs w:val="28"/>
        </w:rPr>
      </w:pPr>
      <w:r w:rsidRPr="00312D4E">
        <w:rPr>
          <w:rFonts w:ascii="Times New Roman" w:hAnsi="Times New Roman"/>
          <w:sz w:val="28"/>
          <w:szCs w:val="28"/>
        </w:rPr>
        <w:t xml:space="preserve">К внутренним факторам, влияющим на социально-экономическое развитие </w:t>
      </w:r>
      <w:r>
        <w:rPr>
          <w:rFonts w:ascii="Times New Roman" w:hAnsi="Times New Roman"/>
          <w:sz w:val="28"/>
          <w:szCs w:val="28"/>
        </w:rPr>
        <w:t>городского округа Тольятти</w:t>
      </w:r>
      <w:r w:rsidRPr="00312D4E">
        <w:rPr>
          <w:rFonts w:ascii="Times New Roman" w:hAnsi="Times New Roman"/>
          <w:sz w:val="28"/>
          <w:szCs w:val="28"/>
        </w:rPr>
        <w:t xml:space="preserve">, относятся </w:t>
      </w:r>
      <w:r w:rsidRPr="00312D4E">
        <w:rPr>
          <w:rFonts w:ascii="Times New Roman" w:hAnsi="Times New Roman"/>
          <w:bCs/>
          <w:sz w:val="28"/>
          <w:szCs w:val="28"/>
        </w:rPr>
        <w:t xml:space="preserve">демографические </w:t>
      </w:r>
      <w:r>
        <w:rPr>
          <w:rFonts w:ascii="Times New Roman" w:hAnsi="Times New Roman"/>
          <w:bCs/>
          <w:sz w:val="28"/>
          <w:szCs w:val="28"/>
        </w:rPr>
        <w:t>процессы</w:t>
      </w:r>
      <w:r w:rsidRPr="00312D4E">
        <w:rPr>
          <w:rFonts w:ascii="Times New Roman" w:hAnsi="Times New Roman"/>
          <w:bCs/>
          <w:sz w:val="28"/>
          <w:szCs w:val="28"/>
        </w:rPr>
        <w:t xml:space="preserve">, состояние рынка труда, уровень жизни населения и развитие человеческого капитала, эффективность использования экономического потенциала, развитие импортозамещения, инвестиционная активность, развитие малого и среднего предпринимательства, развитие инфраструктуры, цифровизация экономики и другие. </w:t>
      </w:r>
    </w:p>
    <w:p w14:paraId="6EDEA72A" w14:textId="77777777" w:rsidR="003108C3" w:rsidRDefault="003108C3" w:rsidP="004E16A5">
      <w:pPr>
        <w:tabs>
          <w:tab w:val="left" w:pos="8208"/>
        </w:tabs>
        <w:spacing w:after="0"/>
        <w:ind w:firstLine="709"/>
        <w:jc w:val="both"/>
        <w:rPr>
          <w:rFonts w:ascii="Times New Roman" w:hAnsi="Times New Roman"/>
          <w:bCs/>
          <w:sz w:val="28"/>
          <w:szCs w:val="28"/>
        </w:rPr>
      </w:pPr>
      <w:r w:rsidRPr="003108C3">
        <w:rPr>
          <w:rFonts w:ascii="Times New Roman" w:hAnsi="Times New Roman"/>
          <w:bCs/>
          <w:sz w:val="28"/>
          <w:szCs w:val="28"/>
        </w:rPr>
        <w:t xml:space="preserve">Базовый вариант развития предполагает постепенную стабилизацию экономики </w:t>
      </w:r>
      <w:r>
        <w:rPr>
          <w:rFonts w:ascii="Times New Roman" w:hAnsi="Times New Roman"/>
          <w:bCs/>
          <w:sz w:val="28"/>
          <w:szCs w:val="28"/>
        </w:rPr>
        <w:t xml:space="preserve">городского округа Тольятти </w:t>
      </w:r>
      <w:r w:rsidRPr="003108C3">
        <w:rPr>
          <w:rFonts w:ascii="Times New Roman" w:hAnsi="Times New Roman"/>
          <w:bCs/>
          <w:sz w:val="28"/>
          <w:szCs w:val="28"/>
        </w:rPr>
        <w:t>в 2023 году вследствие активизации экономической деятельности хозяйствующих субъектов, оживлени</w:t>
      </w:r>
      <w:r w:rsidR="002A084D">
        <w:rPr>
          <w:rFonts w:ascii="Times New Roman" w:hAnsi="Times New Roman"/>
          <w:bCs/>
          <w:sz w:val="28"/>
          <w:szCs w:val="28"/>
        </w:rPr>
        <w:t>е</w:t>
      </w:r>
      <w:r w:rsidRPr="003108C3">
        <w:rPr>
          <w:rFonts w:ascii="Times New Roman" w:hAnsi="Times New Roman"/>
          <w:bCs/>
          <w:sz w:val="28"/>
          <w:szCs w:val="28"/>
        </w:rPr>
        <w:t xml:space="preserve"> инвестиционного спроса, возобновления роста реальных доходов населения, платежеспособного спроса домашних хозяйств. Однако</w:t>
      </w:r>
      <w:r w:rsidR="004E4246">
        <w:rPr>
          <w:rFonts w:ascii="Times New Roman" w:hAnsi="Times New Roman"/>
          <w:bCs/>
          <w:sz w:val="28"/>
          <w:szCs w:val="28"/>
        </w:rPr>
        <w:t>,</w:t>
      </w:r>
      <w:r w:rsidRPr="003108C3">
        <w:rPr>
          <w:rFonts w:ascii="Times New Roman" w:hAnsi="Times New Roman"/>
          <w:bCs/>
          <w:sz w:val="28"/>
          <w:szCs w:val="28"/>
        </w:rPr>
        <w:t xml:space="preserve"> по-прежнему могут наблюдаться риски неустойчивого экономического развития, связанные с внешним санкционным давлением и со структурной перестройкой производственно-логистических цепочек.</w:t>
      </w:r>
    </w:p>
    <w:p w14:paraId="6EBFE034" w14:textId="77777777" w:rsidR="003108C3" w:rsidRPr="00D42C8B" w:rsidRDefault="003108C3" w:rsidP="004E16A5">
      <w:pPr>
        <w:shd w:val="clear" w:color="auto" w:fill="EEFFF5" w:themeFill="background1"/>
        <w:tabs>
          <w:tab w:val="left" w:pos="8208"/>
        </w:tabs>
        <w:spacing w:after="0"/>
        <w:ind w:firstLine="709"/>
        <w:jc w:val="both"/>
        <w:rPr>
          <w:rFonts w:ascii="Times New Roman" w:hAnsi="Times New Roman"/>
          <w:sz w:val="28"/>
          <w:szCs w:val="28"/>
        </w:rPr>
      </w:pPr>
      <w:r w:rsidRPr="003108C3">
        <w:rPr>
          <w:rFonts w:ascii="Times New Roman" w:hAnsi="Times New Roman"/>
          <w:sz w:val="28"/>
          <w:szCs w:val="28"/>
        </w:rPr>
        <w:t xml:space="preserve">В 2024 – 2025 годах прогнозируется наращивание темпов экономического роста.  </w:t>
      </w:r>
      <w:r w:rsidRPr="003108C3">
        <w:rPr>
          <w:rFonts w:ascii="Times New Roman" w:hAnsi="Times New Roman"/>
          <w:bCs/>
          <w:sz w:val="28"/>
          <w:szCs w:val="28"/>
        </w:rPr>
        <w:t>Важнейшими факторами его интенси</w:t>
      </w:r>
      <w:r w:rsidR="002A084D">
        <w:rPr>
          <w:rFonts w:ascii="Times New Roman" w:hAnsi="Times New Roman"/>
          <w:bCs/>
          <w:sz w:val="28"/>
          <w:szCs w:val="28"/>
        </w:rPr>
        <w:t>вности</w:t>
      </w:r>
      <w:r w:rsidRPr="003108C3">
        <w:rPr>
          <w:rFonts w:ascii="Times New Roman" w:hAnsi="Times New Roman"/>
          <w:bCs/>
          <w:sz w:val="28"/>
          <w:szCs w:val="28"/>
        </w:rPr>
        <w:t xml:space="preserve"> будут выступать положительная динамика реального сектора экономики, инвестиций в основной капитал, связанная с активизацией инвестиционных вложений в модернизацию экономики и инфраструктуры. Одновременно ожидается наращивание потребительского спроса со стороны домашних хозяйств, основанное на положительной динамике роста заработной платы и доходов населения, </w:t>
      </w:r>
      <w:r w:rsidRPr="00D42C8B">
        <w:rPr>
          <w:rFonts w:ascii="Times New Roman" w:hAnsi="Times New Roman"/>
          <w:sz w:val="28"/>
          <w:szCs w:val="28"/>
        </w:rPr>
        <w:t>сохранении инфляции на достаточно низком уровне.</w:t>
      </w:r>
    </w:p>
    <w:p w14:paraId="52092519" w14:textId="77777777" w:rsidR="00D42C8B" w:rsidRPr="00B31D2E" w:rsidRDefault="00D42C8B" w:rsidP="004E16A5">
      <w:pPr>
        <w:widowControl w:val="0"/>
        <w:shd w:val="clear" w:color="auto" w:fill="EEFFF5" w:themeFill="background1"/>
        <w:suppressAutoHyphens/>
        <w:spacing w:after="0"/>
        <w:ind w:firstLine="709"/>
        <w:jc w:val="both"/>
        <w:rPr>
          <w:rFonts w:ascii="Times New Roman" w:hAnsi="Times New Roman"/>
          <w:sz w:val="28"/>
          <w:szCs w:val="28"/>
        </w:rPr>
      </w:pPr>
      <w:r w:rsidRPr="00B31D2E">
        <w:rPr>
          <w:rFonts w:ascii="Times New Roman" w:hAnsi="Times New Roman"/>
          <w:sz w:val="28"/>
          <w:szCs w:val="28"/>
        </w:rPr>
        <w:t xml:space="preserve">Сохранятся действующие направления поддержки моногородов </w:t>
      </w:r>
      <w:r w:rsidR="00094B64" w:rsidRPr="00B31D2E">
        <w:rPr>
          <w:rFonts w:ascii="Times New Roman" w:hAnsi="Times New Roman"/>
          <w:sz w:val="28"/>
          <w:szCs w:val="28"/>
        </w:rPr>
        <w:t>с</w:t>
      </w:r>
      <w:r w:rsidR="00094B64">
        <w:rPr>
          <w:rFonts w:ascii="Times New Roman" w:hAnsi="Times New Roman"/>
          <w:sz w:val="28"/>
          <w:szCs w:val="28"/>
        </w:rPr>
        <w:t>о</w:t>
      </w:r>
      <w:r w:rsidR="00094B64" w:rsidRPr="00B31D2E">
        <w:rPr>
          <w:rFonts w:ascii="Times New Roman" w:hAnsi="Times New Roman"/>
          <w:sz w:val="28"/>
          <w:szCs w:val="28"/>
        </w:rPr>
        <w:t xml:space="preserve"> </w:t>
      </w:r>
      <w:r w:rsidR="00DA003B">
        <w:rPr>
          <w:rFonts w:ascii="Times New Roman" w:hAnsi="Times New Roman"/>
          <w:sz w:val="28"/>
          <w:szCs w:val="28"/>
        </w:rPr>
        <w:t>стороны</w:t>
      </w:r>
      <w:r w:rsidR="00094B64">
        <w:rPr>
          <w:rFonts w:ascii="Times New Roman" w:hAnsi="Times New Roman"/>
          <w:sz w:val="28"/>
          <w:szCs w:val="28"/>
        </w:rPr>
        <w:t xml:space="preserve"> </w:t>
      </w:r>
      <w:r w:rsidR="00094B64" w:rsidRPr="00B31D2E">
        <w:rPr>
          <w:rFonts w:ascii="Times New Roman" w:hAnsi="Times New Roman"/>
          <w:sz w:val="28"/>
          <w:szCs w:val="28"/>
        </w:rPr>
        <w:t xml:space="preserve">ВЭБ.РФ </w:t>
      </w:r>
      <w:r w:rsidRPr="00B31D2E">
        <w:rPr>
          <w:rFonts w:ascii="Times New Roman" w:hAnsi="Times New Roman"/>
          <w:sz w:val="28"/>
          <w:szCs w:val="28"/>
        </w:rPr>
        <w:t>по софинансированию затрат бюджета субъекта Российской Федерации на строительство (реконструкцию) инфраструктуры для реализации новых проектов, предоставлению займов.</w:t>
      </w:r>
      <w:r>
        <w:rPr>
          <w:rFonts w:ascii="Times New Roman" w:hAnsi="Times New Roman"/>
          <w:sz w:val="28"/>
          <w:szCs w:val="28"/>
        </w:rPr>
        <w:t xml:space="preserve"> </w:t>
      </w:r>
      <w:r w:rsidRPr="00B31D2E">
        <w:rPr>
          <w:rFonts w:ascii="Times New Roman" w:hAnsi="Times New Roman"/>
          <w:sz w:val="28"/>
          <w:szCs w:val="28"/>
        </w:rPr>
        <w:t xml:space="preserve">Главным приоритетом </w:t>
      </w:r>
      <w:r w:rsidR="00094B64">
        <w:rPr>
          <w:rFonts w:ascii="Times New Roman" w:hAnsi="Times New Roman"/>
          <w:sz w:val="28"/>
          <w:szCs w:val="28"/>
        </w:rPr>
        <w:t>работы в городско</w:t>
      </w:r>
      <w:r w:rsidR="00DA003B">
        <w:rPr>
          <w:rFonts w:ascii="Times New Roman" w:hAnsi="Times New Roman"/>
          <w:sz w:val="28"/>
          <w:szCs w:val="28"/>
        </w:rPr>
        <w:t>м</w:t>
      </w:r>
      <w:r w:rsidR="00094B64">
        <w:rPr>
          <w:rFonts w:ascii="Times New Roman" w:hAnsi="Times New Roman"/>
          <w:sz w:val="28"/>
          <w:szCs w:val="28"/>
        </w:rPr>
        <w:t xml:space="preserve"> округ</w:t>
      </w:r>
      <w:r w:rsidR="00DA003B">
        <w:rPr>
          <w:rFonts w:ascii="Times New Roman" w:hAnsi="Times New Roman"/>
          <w:sz w:val="28"/>
          <w:szCs w:val="28"/>
        </w:rPr>
        <w:t>е</w:t>
      </w:r>
      <w:r w:rsidR="00094B64">
        <w:rPr>
          <w:rFonts w:ascii="Times New Roman" w:hAnsi="Times New Roman"/>
          <w:sz w:val="28"/>
          <w:szCs w:val="28"/>
        </w:rPr>
        <w:t xml:space="preserve"> Тольятти </w:t>
      </w:r>
      <w:r w:rsidRPr="00B31D2E">
        <w:rPr>
          <w:rFonts w:ascii="Times New Roman" w:hAnsi="Times New Roman"/>
          <w:sz w:val="28"/>
          <w:szCs w:val="28"/>
        </w:rPr>
        <w:t>станет развитие городской экономики</w:t>
      </w:r>
      <w:r w:rsidR="007E44FF">
        <w:rPr>
          <w:rFonts w:ascii="Times New Roman" w:hAnsi="Times New Roman"/>
          <w:sz w:val="28"/>
          <w:szCs w:val="28"/>
        </w:rPr>
        <w:t xml:space="preserve">, </w:t>
      </w:r>
      <w:r w:rsidRPr="00B31D2E">
        <w:rPr>
          <w:rFonts w:ascii="Times New Roman" w:hAnsi="Times New Roman"/>
          <w:sz w:val="28"/>
          <w:szCs w:val="28"/>
        </w:rPr>
        <w:t>создание качественной коммунальной инфраструктуры, обеспечение современным общественным транспортом, улучшение экологии и др</w:t>
      </w:r>
      <w:r w:rsidR="00094B64">
        <w:rPr>
          <w:rFonts w:ascii="Times New Roman" w:hAnsi="Times New Roman"/>
          <w:sz w:val="28"/>
          <w:szCs w:val="28"/>
        </w:rPr>
        <w:t>угое</w:t>
      </w:r>
      <w:r w:rsidRPr="00B31D2E">
        <w:rPr>
          <w:rFonts w:ascii="Times New Roman" w:hAnsi="Times New Roman"/>
          <w:sz w:val="28"/>
          <w:szCs w:val="28"/>
        </w:rPr>
        <w:t xml:space="preserve">. </w:t>
      </w:r>
    </w:p>
    <w:p w14:paraId="43E113D0" w14:textId="77777777" w:rsidR="003108C3" w:rsidRDefault="003108C3" w:rsidP="004E16A5">
      <w:pPr>
        <w:shd w:val="clear" w:color="auto" w:fill="EEFFF5" w:themeFill="background1"/>
        <w:tabs>
          <w:tab w:val="left" w:pos="8208"/>
        </w:tabs>
        <w:spacing w:after="0"/>
        <w:ind w:firstLine="709"/>
        <w:jc w:val="both"/>
        <w:rPr>
          <w:rFonts w:ascii="Times New Roman" w:hAnsi="Times New Roman"/>
          <w:spacing w:val="-2"/>
          <w:sz w:val="28"/>
          <w:szCs w:val="28"/>
          <w:highlight w:val="yellow"/>
        </w:rPr>
      </w:pPr>
      <w:r w:rsidRPr="00D42C8B">
        <w:rPr>
          <w:rFonts w:ascii="Times New Roman" w:hAnsi="Times New Roman"/>
          <w:sz w:val="28"/>
          <w:szCs w:val="28"/>
        </w:rPr>
        <w:t>По консервативному варианту в 2023 году</w:t>
      </w:r>
      <w:r w:rsidRPr="003108C3">
        <w:rPr>
          <w:rFonts w:ascii="Times New Roman" w:hAnsi="Times New Roman"/>
          <w:spacing w:val="-4"/>
          <w:sz w:val="28"/>
          <w:szCs w:val="28"/>
        </w:rPr>
        <w:t xml:space="preserve"> в условиях более медленной перестройки </w:t>
      </w:r>
      <w:r w:rsidR="00196082">
        <w:rPr>
          <w:rFonts w:ascii="Times New Roman" w:hAnsi="Times New Roman"/>
          <w:spacing w:val="-4"/>
          <w:sz w:val="28"/>
          <w:szCs w:val="28"/>
        </w:rPr>
        <w:t>экономики</w:t>
      </w:r>
      <w:r w:rsidRPr="003108C3">
        <w:rPr>
          <w:rFonts w:ascii="Times New Roman" w:hAnsi="Times New Roman"/>
          <w:spacing w:val="-4"/>
          <w:sz w:val="28"/>
          <w:szCs w:val="28"/>
        </w:rPr>
        <w:t xml:space="preserve">, сохранения существенных материальных и производственных издержек, ожидаемого сокращения внешнего спроса </w:t>
      </w:r>
      <w:r w:rsidRPr="003108C3">
        <w:rPr>
          <w:rFonts w:ascii="Times New Roman" w:hAnsi="Times New Roman"/>
          <w:spacing w:val="-4"/>
          <w:sz w:val="28"/>
          <w:szCs w:val="28"/>
        </w:rPr>
        <w:lastRenderedPageBreak/>
        <w:t xml:space="preserve">продолжится сдержанная динамика развития реального сектора экономики. </w:t>
      </w:r>
      <w:r w:rsidRPr="003108C3">
        <w:rPr>
          <w:rFonts w:ascii="Times New Roman" w:hAnsi="Times New Roman"/>
          <w:sz w:val="28"/>
          <w:szCs w:val="28"/>
        </w:rPr>
        <w:t>Менее благоприятная экономическая ситуация, чем по базовому варианту отразится на динамике заработной платы и доходов населения, что, в свою очередь, окажет сдерживающий эффект на потребительскую активность населения.</w:t>
      </w:r>
    </w:p>
    <w:p w14:paraId="2CC1E356" w14:textId="77777777" w:rsidR="003108C3" w:rsidRDefault="003108C3" w:rsidP="004E16A5">
      <w:pPr>
        <w:spacing w:after="0"/>
        <w:ind w:firstLine="709"/>
        <w:jc w:val="both"/>
        <w:rPr>
          <w:rFonts w:ascii="Times New Roman" w:hAnsi="Times New Roman"/>
          <w:spacing w:val="-4"/>
          <w:sz w:val="28"/>
          <w:szCs w:val="28"/>
        </w:rPr>
      </w:pPr>
      <w:r w:rsidRPr="003108C3">
        <w:rPr>
          <w:rFonts w:ascii="Times New Roman" w:hAnsi="Times New Roman"/>
          <w:spacing w:val="-4"/>
          <w:sz w:val="28"/>
          <w:szCs w:val="28"/>
        </w:rPr>
        <w:t xml:space="preserve">Основными ограничениями экономического роста в </w:t>
      </w:r>
      <w:r w:rsidR="00196082">
        <w:rPr>
          <w:rFonts w:ascii="Times New Roman" w:hAnsi="Times New Roman"/>
          <w:spacing w:val="-4"/>
          <w:sz w:val="28"/>
          <w:szCs w:val="28"/>
        </w:rPr>
        <w:t>среднесрочном периоде</w:t>
      </w:r>
      <w:r w:rsidRPr="003108C3">
        <w:rPr>
          <w:rFonts w:ascii="Times New Roman" w:hAnsi="Times New Roman"/>
          <w:spacing w:val="-4"/>
          <w:sz w:val="28"/>
          <w:szCs w:val="28"/>
        </w:rPr>
        <w:t xml:space="preserve"> могут стать внешнеэкономическая нестабильность (замедление темпов роста мировой экономики, нестабильность на мировых рынках, снижение цены на нефть, ослабление курса национальной валюты), сохранение рисков, возникших вследствие внешнего санкционного давления (рост цен на сырье, оборудование</w:t>
      </w:r>
      <w:r w:rsidR="007E44FF">
        <w:rPr>
          <w:rFonts w:ascii="Times New Roman" w:hAnsi="Times New Roman"/>
          <w:spacing w:val="-4"/>
          <w:sz w:val="28"/>
          <w:szCs w:val="28"/>
        </w:rPr>
        <w:t xml:space="preserve"> и</w:t>
      </w:r>
      <w:r w:rsidRPr="003108C3">
        <w:rPr>
          <w:rFonts w:ascii="Times New Roman" w:hAnsi="Times New Roman"/>
          <w:spacing w:val="-4"/>
          <w:sz w:val="28"/>
          <w:szCs w:val="28"/>
        </w:rPr>
        <w:t xml:space="preserve"> комплектующие, разрыв контрактов по их поставке, нарушение экспортных и импортных логистических цепочек поставок, отсутствие выхода на новые экспортные рынки сбыта, отсутствие отечественных оборудования, технологий, сырья и материалов, аналогичных зарубежным), санитарно-эпидемиологические риски (ограничения), нехватка финансовых ресурсов, направляемых на инвестирование, в том числе бюджетных и др</w:t>
      </w:r>
      <w:r w:rsidR="001E0C30" w:rsidRPr="001E23F7">
        <w:rPr>
          <w:rFonts w:ascii="Times New Roman" w:hAnsi="Times New Roman"/>
          <w:spacing w:val="-4"/>
          <w:sz w:val="28"/>
          <w:szCs w:val="28"/>
        </w:rPr>
        <w:t>угие</w:t>
      </w:r>
      <w:r w:rsidRPr="003108C3">
        <w:rPr>
          <w:rFonts w:ascii="Times New Roman" w:hAnsi="Times New Roman"/>
          <w:spacing w:val="-4"/>
          <w:sz w:val="28"/>
          <w:szCs w:val="28"/>
        </w:rPr>
        <w:t xml:space="preserve"> факторы. </w:t>
      </w:r>
    </w:p>
    <w:p w14:paraId="253B2CBD" w14:textId="77777777" w:rsidR="002649DD" w:rsidRDefault="00E21D34" w:rsidP="00395381">
      <w:pPr>
        <w:suppressAutoHyphens/>
        <w:spacing w:after="120"/>
        <w:ind w:firstLine="709"/>
        <w:jc w:val="both"/>
        <w:rPr>
          <w:rFonts w:ascii="Times New Roman" w:hAnsi="Times New Roman"/>
          <w:sz w:val="28"/>
          <w:szCs w:val="28"/>
          <w:lang w:eastAsia="zh-CN"/>
        </w:rPr>
      </w:pPr>
      <w:r w:rsidRPr="001E23F7">
        <w:rPr>
          <w:rFonts w:ascii="Times New Roman" w:hAnsi="Times New Roman"/>
          <w:spacing w:val="-4"/>
          <w:sz w:val="28"/>
          <w:szCs w:val="28"/>
        </w:rPr>
        <w:t xml:space="preserve">Большинство показателей прогноза скорректировано относительно прошлогодних параметров </w:t>
      </w:r>
      <w:r w:rsidR="00A457D4" w:rsidRPr="001E23F7">
        <w:rPr>
          <w:rFonts w:ascii="Times New Roman" w:hAnsi="Times New Roman"/>
          <w:spacing w:val="-4"/>
          <w:sz w:val="28"/>
          <w:szCs w:val="28"/>
        </w:rPr>
        <w:t xml:space="preserve">прогноза в сторону </w:t>
      </w:r>
      <w:r w:rsidR="001E23F7" w:rsidRPr="001E23F7">
        <w:rPr>
          <w:rFonts w:ascii="Times New Roman" w:hAnsi="Times New Roman"/>
          <w:spacing w:val="-4"/>
          <w:sz w:val="28"/>
          <w:szCs w:val="28"/>
        </w:rPr>
        <w:t>снижения</w:t>
      </w:r>
      <w:r w:rsidR="00A457D4" w:rsidRPr="001E23F7">
        <w:rPr>
          <w:rFonts w:ascii="Times New Roman" w:hAnsi="Times New Roman"/>
          <w:spacing w:val="-4"/>
          <w:sz w:val="28"/>
          <w:szCs w:val="28"/>
        </w:rPr>
        <w:t xml:space="preserve"> </w:t>
      </w:r>
      <w:r w:rsidR="002649DD">
        <w:rPr>
          <w:rFonts w:ascii="Times New Roman" w:hAnsi="Times New Roman"/>
          <w:sz w:val="28"/>
          <w:szCs w:val="28"/>
          <w:lang w:eastAsia="zh-CN"/>
        </w:rPr>
        <w:t>по сравнению с прошлогодними параметрами, что связано с ухудшением экономической и геополитической ситуации в текущем году: снижен прогноз промышленного производства, инвестиций, прибыли, численности населения, занятых в экономике. Однако, по некоторым показателям, рассчитанным в стоимостном выражении, параметры улучшены</w:t>
      </w:r>
      <w:r w:rsidR="0027708B">
        <w:rPr>
          <w:rFonts w:ascii="Times New Roman" w:hAnsi="Times New Roman"/>
          <w:sz w:val="28"/>
          <w:szCs w:val="28"/>
          <w:lang w:eastAsia="zh-CN"/>
        </w:rPr>
        <w:t xml:space="preserve"> с учетом</w:t>
      </w:r>
      <w:r w:rsidR="002649DD">
        <w:rPr>
          <w:rFonts w:ascii="Times New Roman" w:hAnsi="Times New Roman"/>
          <w:sz w:val="28"/>
          <w:szCs w:val="28"/>
          <w:lang w:eastAsia="zh-CN"/>
        </w:rPr>
        <w:t xml:space="preserve"> </w:t>
      </w:r>
      <w:r w:rsidR="0027708B">
        <w:rPr>
          <w:rFonts w:ascii="Times New Roman" w:hAnsi="Times New Roman"/>
          <w:sz w:val="28"/>
          <w:szCs w:val="28"/>
          <w:lang w:eastAsia="zh-CN"/>
        </w:rPr>
        <w:t>повышенного</w:t>
      </w:r>
      <w:r w:rsidR="002649DD">
        <w:rPr>
          <w:rFonts w:ascii="Times New Roman" w:hAnsi="Times New Roman"/>
          <w:sz w:val="28"/>
          <w:szCs w:val="28"/>
          <w:lang w:eastAsia="zh-CN"/>
        </w:rPr>
        <w:t xml:space="preserve"> уровн</w:t>
      </w:r>
      <w:r w:rsidR="0027708B">
        <w:rPr>
          <w:rFonts w:ascii="Times New Roman" w:hAnsi="Times New Roman"/>
          <w:sz w:val="28"/>
          <w:szCs w:val="28"/>
          <w:lang w:eastAsia="zh-CN"/>
        </w:rPr>
        <w:t>я</w:t>
      </w:r>
      <w:r w:rsidR="002649DD">
        <w:rPr>
          <w:rFonts w:ascii="Times New Roman" w:hAnsi="Times New Roman"/>
          <w:sz w:val="28"/>
          <w:szCs w:val="28"/>
          <w:lang w:eastAsia="zh-CN"/>
        </w:rPr>
        <w:t xml:space="preserve"> прогнозной инфляции. </w:t>
      </w:r>
    </w:p>
    <w:p w14:paraId="547A6914" w14:textId="77777777" w:rsidR="00D23964" w:rsidRPr="00312D4E" w:rsidRDefault="00D23964" w:rsidP="00395381">
      <w:pPr>
        <w:pStyle w:val="1"/>
        <w:spacing w:before="0" w:after="120"/>
        <w:jc w:val="center"/>
        <w:rPr>
          <w:rFonts w:ascii="Times New Roman" w:hAnsi="Times New Roman" w:cs="Times New Roman"/>
          <w:b/>
          <w:color w:val="auto"/>
          <w:sz w:val="28"/>
          <w:szCs w:val="28"/>
        </w:rPr>
      </w:pPr>
      <w:r w:rsidRPr="00312D4E">
        <w:rPr>
          <w:rFonts w:ascii="Times New Roman" w:hAnsi="Times New Roman" w:cs="Times New Roman"/>
          <w:b/>
          <w:color w:val="auto"/>
          <w:sz w:val="28"/>
          <w:szCs w:val="28"/>
        </w:rPr>
        <w:t>Показатели инфляции</w:t>
      </w:r>
      <w:bookmarkStart w:id="0" w:name="инфляция"/>
      <w:bookmarkEnd w:id="0"/>
    </w:p>
    <w:p w14:paraId="771DF423" w14:textId="77777777" w:rsidR="004863CB" w:rsidRPr="00312D4E" w:rsidRDefault="004863CB" w:rsidP="00395381">
      <w:pPr>
        <w:spacing w:after="0"/>
        <w:ind w:firstLine="709"/>
        <w:jc w:val="both"/>
        <w:rPr>
          <w:rFonts w:ascii="Times New Roman" w:hAnsi="Times New Roman"/>
          <w:sz w:val="28"/>
          <w:szCs w:val="28"/>
        </w:rPr>
      </w:pPr>
      <w:r w:rsidRPr="00312D4E">
        <w:rPr>
          <w:rFonts w:ascii="Times New Roman" w:hAnsi="Times New Roman"/>
          <w:sz w:val="28"/>
          <w:szCs w:val="28"/>
        </w:rPr>
        <w:t>Прогнозная динамика уровня цен на потребительском рынке городского округа Тольятти принимается на уровне Самарской области в соответствии со Сценарными условиями Самарской области.</w:t>
      </w:r>
    </w:p>
    <w:p w14:paraId="532BD4AE" w14:textId="3A73B451" w:rsidR="001344B0" w:rsidRDefault="00312D4E" w:rsidP="00395381">
      <w:pPr>
        <w:spacing w:after="0"/>
        <w:ind w:firstLine="709"/>
        <w:jc w:val="both"/>
        <w:rPr>
          <w:rFonts w:ascii="Times New Roman" w:hAnsi="Times New Roman"/>
          <w:sz w:val="28"/>
          <w:szCs w:val="28"/>
        </w:rPr>
      </w:pPr>
      <w:r w:rsidRPr="00312D4E">
        <w:rPr>
          <w:rFonts w:ascii="Times New Roman" w:hAnsi="Times New Roman"/>
          <w:sz w:val="28"/>
          <w:szCs w:val="28"/>
        </w:rPr>
        <w:t>По обоим вариантам развития инфляция в Самарской области в 2023 году сохранится на повышенном уровне – 106,1% (декабрь к декабрю предыдущего года)</w:t>
      </w:r>
      <w:r w:rsidR="001344B0">
        <w:rPr>
          <w:rFonts w:ascii="Times New Roman" w:hAnsi="Times New Roman"/>
          <w:sz w:val="28"/>
          <w:szCs w:val="28"/>
        </w:rPr>
        <w:t xml:space="preserve"> и 109,0% среднегодовой</w:t>
      </w:r>
      <w:r w:rsidRPr="00312D4E">
        <w:rPr>
          <w:rFonts w:ascii="Times New Roman" w:hAnsi="Times New Roman"/>
          <w:sz w:val="28"/>
          <w:szCs w:val="28"/>
        </w:rPr>
        <w:t xml:space="preserve">. </w:t>
      </w:r>
      <w:r w:rsidR="003C1F47">
        <w:rPr>
          <w:rFonts w:ascii="Times New Roman" w:hAnsi="Times New Roman"/>
          <w:sz w:val="28"/>
          <w:szCs w:val="28"/>
        </w:rPr>
        <w:t xml:space="preserve">В </w:t>
      </w:r>
      <w:r w:rsidR="00880F6F">
        <w:rPr>
          <w:rFonts w:ascii="Times New Roman" w:hAnsi="Times New Roman"/>
          <w:sz w:val="28"/>
          <w:szCs w:val="28"/>
        </w:rPr>
        <w:t xml:space="preserve">декабре </w:t>
      </w:r>
      <w:r w:rsidR="003C1F47">
        <w:rPr>
          <w:rFonts w:ascii="Times New Roman" w:hAnsi="Times New Roman"/>
          <w:sz w:val="28"/>
          <w:szCs w:val="28"/>
        </w:rPr>
        <w:t>2024 год</w:t>
      </w:r>
      <w:r w:rsidR="00880F6F">
        <w:rPr>
          <w:rFonts w:ascii="Times New Roman" w:hAnsi="Times New Roman"/>
          <w:sz w:val="28"/>
          <w:szCs w:val="28"/>
        </w:rPr>
        <w:t>а</w:t>
      </w:r>
      <w:r w:rsidR="003C1F47">
        <w:rPr>
          <w:rFonts w:ascii="Times New Roman" w:hAnsi="Times New Roman"/>
          <w:sz w:val="28"/>
          <w:szCs w:val="28"/>
        </w:rPr>
        <w:t xml:space="preserve"> составит 104,</w:t>
      </w:r>
      <w:r w:rsidR="00880F6F">
        <w:rPr>
          <w:rFonts w:ascii="Times New Roman" w:hAnsi="Times New Roman"/>
          <w:sz w:val="28"/>
          <w:szCs w:val="28"/>
        </w:rPr>
        <w:t>0</w:t>
      </w:r>
      <w:r w:rsidR="003C1F47">
        <w:rPr>
          <w:rFonts w:ascii="Times New Roman" w:hAnsi="Times New Roman"/>
          <w:sz w:val="28"/>
          <w:szCs w:val="28"/>
        </w:rPr>
        <w:t>% (к декабрю предыдущего года) и 104,</w:t>
      </w:r>
      <w:r w:rsidR="00880F6F">
        <w:rPr>
          <w:rFonts w:ascii="Times New Roman" w:hAnsi="Times New Roman"/>
          <w:sz w:val="28"/>
          <w:szCs w:val="28"/>
        </w:rPr>
        <w:t>6</w:t>
      </w:r>
      <w:r w:rsidR="003C1F47">
        <w:rPr>
          <w:rFonts w:ascii="Times New Roman" w:hAnsi="Times New Roman"/>
          <w:sz w:val="28"/>
          <w:szCs w:val="28"/>
        </w:rPr>
        <w:t xml:space="preserve">% в среднегодовом выражении. </w:t>
      </w:r>
      <w:r w:rsidRPr="00312D4E">
        <w:rPr>
          <w:rFonts w:ascii="Times New Roman" w:hAnsi="Times New Roman"/>
          <w:sz w:val="28"/>
          <w:szCs w:val="28"/>
        </w:rPr>
        <w:t>К концу 202</w:t>
      </w:r>
      <w:r w:rsidR="001344B0">
        <w:rPr>
          <w:rFonts w:ascii="Times New Roman" w:hAnsi="Times New Roman"/>
          <w:sz w:val="28"/>
          <w:szCs w:val="28"/>
        </w:rPr>
        <w:t>5</w:t>
      </w:r>
      <w:r w:rsidRPr="00312D4E">
        <w:rPr>
          <w:rFonts w:ascii="Times New Roman" w:hAnsi="Times New Roman"/>
          <w:sz w:val="28"/>
          <w:szCs w:val="28"/>
        </w:rPr>
        <w:t xml:space="preserve"> года индекс потребительских цен сложится на уровне 104</w:t>
      </w:r>
      <w:r w:rsidR="003C1F47">
        <w:rPr>
          <w:rFonts w:ascii="Times New Roman" w:hAnsi="Times New Roman"/>
          <w:sz w:val="28"/>
          <w:szCs w:val="28"/>
        </w:rPr>
        <w:t>,0</w:t>
      </w:r>
      <w:r w:rsidRPr="00312D4E">
        <w:rPr>
          <w:rFonts w:ascii="Times New Roman" w:hAnsi="Times New Roman"/>
          <w:sz w:val="28"/>
          <w:szCs w:val="28"/>
        </w:rPr>
        <w:t>% (к декабрю предыдущего года</w:t>
      </w:r>
      <w:r w:rsidR="003C1F47">
        <w:rPr>
          <w:rFonts w:ascii="Times New Roman" w:hAnsi="Times New Roman"/>
          <w:sz w:val="28"/>
          <w:szCs w:val="28"/>
        </w:rPr>
        <w:t xml:space="preserve"> и в среднем за год</w:t>
      </w:r>
      <w:r w:rsidRPr="00312D4E">
        <w:rPr>
          <w:rFonts w:ascii="Times New Roman" w:hAnsi="Times New Roman"/>
          <w:sz w:val="28"/>
          <w:szCs w:val="28"/>
        </w:rPr>
        <w:t>).</w:t>
      </w:r>
    </w:p>
    <w:p w14:paraId="538AFBB0" w14:textId="11609C0F" w:rsidR="001344B0" w:rsidRDefault="00312D4E" w:rsidP="001344B0">
      <w:pPr>
        <w:spacing w:after="0"/>
        <w:ind w:firstLine="709"/>
        <w:jc w:val="both"/>
        <w:rPr>
          <w:rFonts w:ascii="Times New Roman" w:hAnsi="Times New Roman"/>
          <w:sz w:val="28"/>
          <w:szCs w:val="20"/>
        </w:rPr>
      </w:pPr>
      <w:bookmarkStart w:id="1" w:name="_Hlk117149615"/>
      <w:r w:rsidRPr="00312D4E">
        <w:rPr>
          <w:rFonts w:ascii="Times New Roman" w:hAnsi="Times New Roman"/>
          <w:sz w:val="28"/>
          <w:szCs w:val="28"/>
        </w:rPr>
        <w:t xml:space="preserve"> </w:t>
      </w:r>
      <w:r w:rsidR="001344B0">
        <w:rPr>
          <w:rFonts w:ascii="Times New Roman" w:hAnsi="Times New Roman"/>
          <w:sz w:val="28"/>
          <w:szCs w:val="28"/>
          <w:lang w:eastAsia="zh-CN"/>
        </w:rPr>
        <w:t>Однако, с</w:t>
      </w:r>
      <w:r w:rsidR="001344B0" w:rsidRPr="007329D8">
        <w:rPr>
          <w:rFonts w:ascii="Times New Roman" w:hAnsi="Times New Roman"/>
          <w:sz w:val="28"/>
          <w:szCs w:val="28"/>
          <w:lang w:eastAsia="zh-CN"/>
        </w:rPr>
        <w:t xml:space="preserve">огласно уточненному Прогнозу социально-экономического развития Российской Федерации, размещенному на сайте </w:t>
      </w:r>
      <w:r w:rsidR="005B7B0F">
        <w:rPr>
          <w:rFonts w:ascii="Times New Roman" w:hAnsi="Times New Roman"/>
          <w:sz w:val="28"/>
          <w:szCs w:val="28"/>
          <w:lang w:eastAsia="zh-CN"/>
        </w:rPr>
        <w:t>м</w:t>
      </w:r>
      <w:r w:rsidR="001344B0" w:rsidRPr="007329D8">
        <w:rPr>
          <w:rFonts w:ascii="Times New Roman" w:hAnsi="Times New Roman"/>
          <w:sz w:val="28"/>
          <w:szCs w:val="28"/>
          <w:lang w:eastAsia="zh-CN"/>
        </w:rPr>
        <w:t>инистерства экономического развития Российской Федерации 28.09.2022</w:t>
      </w:r>
      <w:r w:rsidR="003C1F47">
        <w:rPr>
          <w:rFonts w:ascii="Times New Roman" w:hAnsi="Times New Roman"/>
          <w:sz w:val="28"/>
          <w:szCs w:val="28"/>
          <w:lang w:eastAsia="zh-CN"/>
        </w:rPr>
        <w:t xml:space="preserve">, </w:t>
      </w:r>
      <w:r w:rsidR="003C1F47">
        <w:rPr>
          <w:rFonts w:ascii="Times New Roman" w:hAnsi="Times New Roman"/>
          <w:sz w:val="28"/>
          <w:szCs w:val="20"/>
        </w:rPr>
        <w:t>прогноз</w:t>
      </w:r>
      <w:r w:rsidR="00880F6F">
        <w:rPr>
          <w:rFonts w:ascii="Times New Roman" w:hAnsi="Times New Roman"/>
          <w:sz w:val="28"/>
          <w:szCs w:val="20"/>
        </w:rPr>
        <w:t xml:space="preserve">ные значения индекса потребительских цен </w:t>
      </w:r>
      <w:r w:rsidR="003C1F47">
        <w:rPr>
          <w:rFonts w:ascii="Times New Roman" w:hAnsi="Times New Roman"/>
          <w:sz w:val="28"/>
          <w:szCs w:val="20"/>
        </w:rPr>
        <w:t>на 2023 год</w:t>
      </w:r>
      <w:r w:rsidR="001344B0" w:rsidRPr="007329D8">
        <w:rPr>
          <w:rFonts w:ascii="Times New Roman" w:hAnsi="Times New Roman"/>
          <w:sz w:val="28"/>
          <w:szCs w:val="28"/>
          <w:lang w:eastAsia="zh-CN"/>
        </w:rPr>
        <w:t xml:space="preserve"> </w:t>
      </w:r>
      <w:r w:rsidR="003C1F47">
        <w:rPr>
          <w:rFonts w:ascii="Times New Roman" w:hAnsi="Times New Roman"/>
          <w:sz w:val="28"/>
          <w:szCs w:val="28"/>
          <w:lang w:eastAsia="zh-CN"/>
        </w:rPr>
        <w:t>с</w:t>
      </w:r>
      <w:r w:rsidR="001344B0">
        <w:rPr>
          <w:rFonts w:ascii="Times New Roman" w:hAnsi="Times New Roman"/>
          <w:sz w:val="28"/>
          <w:szCs w:val="20"/>
        </w:rPr>
        <w:t>нижен</w:t>
      </w:r>
      <w:r w:rsidR="00880F6F">
        <w:rPr>
          <w:rFonts w:ascii="Times New Roman" w:hAnsi="Times New Roman"/>
          <w:sz w:val="28"/>
          <w:szCs w:val="20"/>
        </w:rPr>
        <w:t>ы</w:t>
      </w:r>
      <w:r w:rsidR="003C1F47">
        <w:rPr>
          <w:rFonts w:ascii="Times New Roman" w:hAnsi="Times New Roman"/>
          <w:sz w:val="28"/>
          <w:szCs w:val="20"/>
        </w:rPr>
        <w:t xml:space="preserve"> до: 105,5% </w:t>
      </w:r>
      <w:r w:rsidR="003C1F47">
        <w:rPr>
          <w:rFonts w:ascii="Times New Roman" w:hAnsi="Times New Roman"/>
          <w:sz w:val="28"/>
          <w:szCs w:val="20"/>
        </w:rPr>
        <w:lastRenderedPageBreak/>
        <w:t xml:space="preserve">(декабрь к декабрю) и </w:t>
      </w:r>
      <w:r w:rsidR="001344B0">
        <w:rPr>
          <w:rFonts w:ascii="Times New Roman" w:hAnsi="Times New Roman"/>
          <w:sz w:val="28"/>
          <w:szCs w:val="20"/>
        </w:rPr>
        <w:t>106</w:t>
      </w:r>
      <w:r w:rsidR="003C1F47">
        <w:rPr>
          <w:rFonts w:ascii="Times New Roman" w:hAnsi="Times New Roman"/>
          <w:sz w:val="28"/>
          <w:szCs w:val="20"/>
        </w:rPr>
        <w:t>,0</w:t>
      </w:r>
      <w:r w:rsidR="001344B0">
        <w:rPr>
          <w:rFonts w:ascii="Times New Roman" w:hAnsi="Times New Roman"/>
          <w:sz w:val="28"/>
          <w:szCs w:val="20"/>
        </w:rPr>
        <w:t xml:space="preserve">% </w:t>
      </w:r>
      <w:r w:rsidR="003C1F47">
        <w:rPr>
          <w:rFonts w:ascii="Times New Roman" w:hAnsi="Times New Roman"/>
          <w:sz w:val="28"/>
          <w:szCs w:val="20"/>
        </w:rPr>
        <w:t xml:space="preserve">в среднегодовом выражении. </w:t>
      </w:r>
      <w:r w:rsidR="001344B0">
        <w:rPr>
          <w:rFonts w:ascii="Times New Roman" w:hAnsi="Times New Roman"/>
          <w:sz w:val="28"/>
          <w:szCs w:val="20"/>
        </w:rPr>
        <w:t xml:space="preserve"> </w:t>
      </w:r>
      <w:r w:rsidR="00880F6F">
        <w:rPr>
          <w:rFonts w:ascii="Times New Roman" w:hAnsi="Times New Roman"/>
          <w:sz w:val="28"/>
          <w:szCs w:val="20"/>
        </w:rPr>
        <w:t>В 2024 году скорректировано среднегодовое значение до 104,7%.</w:t>
      </w:r>
    </w:p>
    <w:bookmarkEnd w:id="1"/>
    <w:p w14:paraId="15E67F08" w14:textId="77777777" w:rsidR="00312D4E" w:rsidRDefault="00312D4E" w:rsidP="00312D4E">
      <w:pPr>
        <w:spacing w:after="0"/>
        <w:ind w:firstLine="709"/>
        <w:jc w:val="both"/>
        <w:rPr>
          <w:rFonts w:ascii="Times New Roman" w:hAnsi="Times New Roman"/>
          <w:sz w:val="28"/>
          <w:szCs w:val="28"/>
        </w:rPr>
      </w:pPr>
      <w:r w:rsidRPr="00312D4E">
        <w:rPr>
          <w:rFonts w:ascii="Times New Roman" w:hAnsi="Times New Roman"/>
          <w:sz w:val="28"/>
          <w:szCs w:val="28"/>
        </w:rPr>
        <w:t>Приоритетной задачей региональной тарифной политики в 2023 – 2025 годах станет создание условий для дальнейшей стабилизации цен на потребительском рынке региона и мониторинг за ценообразованием на социально значимые товары и услуги.</w:t>
      </w:r>
    </w:p>
    <w:p w14:paraId="46A4258E" w14:textId="77777777" w:rsidR="002A084D" w:rsidRPr="002A084D" w:rsidRDefault="002A084D" w:rsidP="002A084D">
      <w:pPr>
        <w:spacing w:after="0"/>
        <w:ind w:firstLine="709"/>
        <w:jc w:val="both"/>
        <w:rPr>
          <w:rFonts w:ascii="Times New Roman" w:hAnsi="Times New Roman"/>
          <w:sz w:val="28"/>
          <w:szCs w:val="28"/>
        </w:rPr>
      </w:pPr>
      <w:r w:rsidRPr="002A084D">
        <w:rPr>
          <w:rFonts w:ascii="Times New Roman" w:hAnsi="Times New Roman"/>
          <w:sz w:val="28"/>
          <w:szCs w:val="28"/>
        </w:rPr>
        <w:t xml:space="preserve">Предпосылки для расчета параметров индексации цен (тарифов) на товары, услуги хозяйствующих субъектов, осуществляющих регулируемые виды деятельности в инфраструктурном секторе, базируются на макропараметрах прогноза социально-экономического развития Российской Федерации на 2023–2025 годы. С целью смягчения тарифной нагрузки на потребителей в 2023–2024 годах индексацию цен (тарифов) в сферах газоснабжения, электроэнергетики, теплоснабжения, водоснабжения и водоотведения, обращения с твердыми коммунальными отходами предлагается перенести с 1 июля 2023 года на 1 декабря 2022 года. Данная мера предполагает оперативное внесение соответствующих изменений в нормативные правовые акты в области государственного регулирования тарифов. В 2024-2025 </w:t>
      </w:r>
      <w:r w:rsidR="003C1F47">
        <w:rPr>
          <w:rFonts w:ascii="Times New Roman" w:hAnsi="Times New Roman"/>
          <w:sz w:val="28"/>
          <w:szCs w:val="28"/>
        </w:rPr>
        <w:t>годах</w:t>
      </w:r>
      <w:r w:rsidRPr="002A084D">
        <w:rPr>
          <w:rFonts w:ascii="Times New Roman" w:hAnsi="Times New Roman"/>
          <w:sz w:val="28"/>
          <w:szCs w:val="28"/>
        </w:rPr>
        <w:t xml:space="preserve"> индексацию предлагается проводить, как и ранее, с 1 июля.</w:t>
      </w:r>
    </w:p>
    <w:p w14:paraId="224195A6" w14:textId="77777777" w:rsidR="002A084D" w:rsidRPr="002A084D" w:rsidRDefault="002A084D" w:rsidP="002A084D">
      <w:pPr>
        <w:spacing w:after="0"/>
        <w:ind w:left="709"/>
        <w:jc w:val="both"/>
        <w:rPr>
          <w:rFonts w:ascii="Times New Roman" w:hAnsi="Times New Roman"/>
          <w:sz w:val="28"/>
          <w:szCs w:val="28"/>
        </w:rPr>
      </w:pPr>
      <w:r w:rsidRPr="002A084D">
        <w:rPr>
          <w:rFonts w:ascii="Times New Roman" w:hAnsi="Times New Roman"/>
          <w:sz w:val="28"/>
          <w:szCs w:val="28"/>
        </w:rPr>
        <w:t>Регулируемые цены и тарифы в сфере газоснабжения.</w:t>
      </w:r>
    </w:p>
    <w:p w14:paraId="4916CBB5" w14:textId="77777777" w:rsidR="002A084D" w:rsidRPr="002A084D" w:rsidRDefault="002A084D" w:rsidP="002A084D">
      <w:pPr>
        <w:spacing w:after="0"/>
        <w:ind w:firstLine="709"/>
        <w:jc w:val="both"/>
        <w:rPr>
          <w:rFonts w:ascii="Times New Roman" w:hAnsi="Times New Roman"/>
          <w:sz w:val="28"/>
          <w:szCs w:val="28"/>
        </w:rPr>
      </w:pPr>
      <w:r w:rsidRPr="002A084D">
        <w:rPr>
          <w:rFonts w:ascii="Times New Roman" w:hAnsi="Times New Roman"/>
          <w:sz w:val="28"/>
          <w:szCs w:val="28"/>
        </w:rPr>
        <w:t>С целью не</w:t>
      </w:r>
      <w:r w:rsidR="003C1F47">
        <w:rPr>
          <w:rFonts w:ascii="Times New Roman" w:hAnsi="Times New Roman"/>
          <w:sz w:val="28"/>
          <w:szCs w:val="28"/>
        </w:rPr>
        <w:t xml:space="preserve"> </w:t>
      </w:r>
      <w:r w:rsidRPr="002A084D">
        <w:rPr>
          <w:rFonts w:ascii="Times New Roman" w:hAnsi="Times New Roman"/>
          <w:sz w:val="28"/>
          <w:szCs w:val="28"/>
        </w:rPr>
        <w:t xml:space="preserve">увеличения перекрестного субсидирования индексация оптовых цен на газ для всех категорий потребителей, а также тарифов на транспортировку газа по газораспределительным сетям в 2023–2025 </w:t>
      </w:r>
      <w:r w:rsidR="003C1F47">
        <w:rPr>
          <w:rFonts w:ascii="Times New Roman" w:hAnsi="Times New Roman"/>
          <w:sz w:val="28"/>
          <w:szCs w:val="28"/>
        </w:rPr>
        <w:t>годах</w:t>
      </w:r>
      <w:r w:rsidRPr="002A084D">
        <w:rPr>
          <w:rFonts w:ascii="Times New Roman" w:hAnsi="Times New Roman"/>
          <w:sz w:val="28"/>
          <w:szCs w:val="28"/>
        </w:rPr>
        <w:t xml:space="preserve"> будет проведена на уровне прогнозной инфляции, увеличенной на 3 </w:t>
      </w:r>
      <w:r w:rsidR="003C1F47">
        <w:rPr>
          <w:rFonts w:ascii="Times New Roman" w:hAnsi="Times New Roman"/>
          <w:sz w:val="28"/>
          <w:szCs w:val="28"/>
        </w:rPr>
        <w:t>п.п.</w:t>
      </w:r>
      <w:r w:rsidRPr="002A084D">
        <w:rPr>
          <w:rFonts w:ascii="Times New Roman" w:hAnsi="Times New Roman"/>
          <w:sz w:val="28"/>
          <w:szCs w:val="28"/>
        </w:rPr>
        <w:t xml:space="preserve"> ежегодно.</w:t>
      </w:r>
    </w:p>
    <w:p w14:paraId="0A91C6C2" w14:textId="77777777" w:rsidR="002A084D" w:rsidRPr="002A084D" w:rsidRDefault="002A084D" w:rsidP="002A084D">
      <w:pPr>
        <w:spacing w:after="0"/>
        <w:ind w:firstLine="709"/>
        <w:jc w:val="both"/>
        <w:rPr>
          <w:rFonts w:ascii="Times New Roman" w:hAnsi="Times New Roman"/>
          <w:sz w:val="28"/>
          <w:szCs w:val="28"/>
        </w:rPr>
      </w:pPr>
      <w:r w:rsidRPr="002A084D">
        <w:rPr>
          <w:rFonts w:ascii="Times New Roman" w:hAnsi="Times New Roman"/>
          <w:sz w:val="28"/>
          <w:szCs w:val="28"/>
        </w:rPr>
        <w:t>Индексация составит: 8,5% с 1 декабря 2022 года, 7</w:t>
      </w:r>
      <w:r w:rsidR="002D33B2">
        <w:rPr>
          <w:rFonts w:ascii="Times New Roman" w:hAnsi="Times New Roman"/>
          <w:sz w:val="28"/>
          <w:szCs w:val="28"/>
        </w:rPr>
        <w:t>,0</w:t>
      </w:r>
      <w:r w:rsidRPr="002A084D">
        <w:rPr>
          <w:rFonts w:ascii="Times New Roman" w:hAnsi="Times New Roman"/>
          <w:sz w:val="28"/>
          <w:szCs w:val="28"/>
        </w:rPr>
        <w:t>% с 1 июля 2024 года и 7</w:t>
      </w:r>
      <w:r w:rsidR="002D33B2">
        <w:rPr>
          <w:rFonts w:ascii="Times New Roman" w:hAnsi="Times New Roman"/>
          <w:sz w:val="28"/>
          <w:szCs w:val="28"/>
        </w:rPr>
        <w:t>,0</w:t>
      </w:r>
      <w:r w:rsidRPr="002A084D">
        <w:rPr>
          <w:rFonts w:ascii="Times New Roman" w:hAnsi="Times New Roman"/>
          <w:sz w:val="28"/>
          <w:szCs w:val="28"/>
        </w:rPr>
        <w:t>% с 1 июля 2025 года.</w:t>
      </w:r>
    </w:p>
    <w:p w14:paraId="1582B873" w14:textId="77777777" w:rsidR="002A084D" w:rsidRPr="002A084D" w:rsidRDefault="002A084D" w:rsidP="002A084D">
      <w:pPr>
        <w:spacing w:after="0"/>
        <w:ind w:firstLine="709"/>
        <w:jc w:val="both"/>
        <w:rPr>
          <w:rFonts w:ascii="Times New Roman" w:hAnsi="Times New Roman"/>
          <w:sz w:val="28"/>
          <w:szCs w:val="28"/>
        </w:rPr>
      </w:pPr>
      <w:r w:rsidRPr="002A084D">
        <w:rPr>
          <w:rFonts w:ascii="Times New Roman" w:hAnsi="Times New Roman"/>
          <w:sz w:val="28"/>
          <w:szCs w:val="28"/>
        </w:rPr>
        <w:t>В то же время уровень индексации тарифов на транспортировку газа по газораспределительным сетям в отношении отдельных регионов и газораспределительных организаций будет определяться с учетом необходимости реализации экономически обоснованных программ газификации и устанавливаемой регионами специальной надбавки.</w:t>
      </w:r>
    </w:p>
    <w:p w14:paraId="52EAE18D" w14:textId="77777777" w:rsidR="002A084D" w:rsidRPr="002A084D" w:rsidRDefault="002A084D" w:rsidP="002A084D">
      <w:pPr>
        <w:spacing w:after="0"/>
        <w:ind w:left="709"/>
        <w:jc w:val="both"/>
        <w:rPr>
          <w:rFonts w:ascii="Times New Roman" w:hAnsi="Times New Roman"/>
          <w:sz w:val="28"/>
          <w:szCs w:val="28"/>
        </w:rPr>
      </w:pPr>
      <w:r w:rsidRPr="002A084D">
        <w:rPr>
          <w:rFonts w:ascii="Times New Roman" w:hAnsi="Times New Roman"/>
          <w:sz w:val="28"/>
          <w:szCs w:val="28"/>
        </w:rPr>
        <w:t>Цены и тарифы в электроэнергетике.</w:t>
      </w:r>
    </w:p>
    <w:p w14:paraId="17DBCCE5" w14:textId="77777777" w:rsidR="002A084D" w:rsidRPr="002A084D" w:rsidRDefault="002A084D" w:rsidP="002A084D">
      <w:pPr>
        <w:spacing w:after="0"/>
        <w:ind w:firstLine="709"/>
        <w:jc w:val="both"/>
        <w:rPr>
          <w:rFonts w:ascii="Times New Roman" w:hAnsi="Times New Roman"/>
          <w:sz w:val="28"/>
          <w:szCs w:val="28"/>
        </w:rPr>
      </w:pPr>
      <w:r w:rsidRPr="002A084D">
        <w:rPr>
          <w:rFonts w:ascii="Times New Roman" w:hAnsi="Times New Roman"/>
          <w:sz w:val="28"/>
          <w:szCs w:val="28"/>
        </w:rPr>
        <w:t xml:space="preserve">С целью компенсации сетевым компаниям инфляционного роста издержек 2022 года, рост регулируемых тарифов сетевых организаций для всех категорий потребителей в среднем по стране с 1 декабря 2022 </w:t>
      </w:r>
      <w:r w:rsidR="003C1F47">
        <w:rPr>
          <w:rFonts w:ascii="Times New Roman" w:hAnsi="Times New Roman"/>
          <w:sz w:val="28"/>
          <w:szCs w:val="28"/>
        </w:rPr>
        <w:t>года</w:t>
      </w:r>
      <w:r w:rsidRPr="002A084D">
        <w:rPr>
          <w:rFonts w:ascii="Times New Roman" w:hAnsi="Times New Roman"/>
          <w:sz w:val="28"/>
          <w:szCs w:val="28"/>
        </w:rPr>
        <w:t xml:space="preserve"> оценивается в размере 9</w:t>
      </w:r>
      <w:r w:rsidR="002D33B2">
        <w:rPr>
          <w:rFonts w:ascii="Times New Roman" w:hAnsi="Times New Roman"/>
          <w:sz w:val="28"/>
          <w:szCs w:val="28"/>
        </w:rPr>
        <w:t>,0</w:t>
      </w:r>
      <w:r w:rsidRPr="002A084D">
        <w:rPr>
          <w:rFonts w:ascii="Times New Roman" w:hAnsi="Times New Roman"/>
          <w:sz w:val="28"/>
          <w:szCs w:val="28"/>
        </w:rPr>
        <w:t>%, с 1 июля 2024 г</w:t>
      </w:r>
      <w:r w:rsidR="002D33B2">
        <w:rPr>
          <w:rFonts w:ascii="Times New Roman" w:hAnsi="Times New Roman"/>
          <w:sz w:val="28"/>
          <w:szCs w:val="28"/>
        </w:rPr>
        <w:t>ода</w:t>
      </w:r>
      <w:r w:rsidRPr="002A084D">
        <w:rPr>
          <w:rFonts w:ascii="Times New Roman" w:hAnsi="Times New Roman"/>
          <w:sz w:val="28"/>
          <w:szCs w:val="28"/>
        </w:rPr>
        <w:t xml:space="preserve"> – на уровне 6</w:t>
      </w:r>
      <w:r w:rsidR="002D33B2">
        <w:rPr>
          <w:rFonts w:ascii="Times New Roman" w:hAnsi="Times New Roman"/>
          <w:sz w:val="28"/>
          <w:szCs w:val="28"/>
        </w:rPr>
        <w:t>,0</w:t>
      </w:r>
      <w:r w:rsidRPr="002A084D">
        <w:rPr>
          <w:rFonts w:ascii="Times New Roman" w:hAnsi="Times New Roman"/>
          <w:sz w:val="28"/>
          <w:szCs w:val="28"/>
        </w:rPr>
        <w:t>%, с 1 июля 2025 г</w:t>
      </w:r>
      <w:r w:rsidR="002D33B2">
        <w:rPr>
          <w:rFonts w:ascii="Times New Roman" w:hAnsi="Times New Roman"/>
          <w:sz w:val="28"/>
          <w:szCs w:val="28"/>
        </w:rPr>
        <w:t>ода</w:t>
      </w:r>
      <w:r w:rsidRPr="002A084D">
        <w:rPr>
          <w:rFonts w:ascii="Times New Roman" w:hAnsi="Times New Roman"/>
          <w:sz w:val="28"/>
          <w:szCs w:val="28"/>
        </w:rPr>
        <w:t xml:space="preserve"> – на уровне 5</w:t>
      </w:r>
      <w:r w:rsidR="002D33B2">
        <w:rPr>
          <w:rFonts w:ascii="Times New Roman" w:hAnsi="Times New Roman"/>
          <w:sz w:val="28"/>
          <w:szCs w:val="28"/>
        </w:rPr>
        <w:t>,0%</w:t>
      </w:r>
      <w:r w:rsidRPr="002A084D">
        <w:rPr>
          <w:rFonts w:ascii="Times New Roman" w:hAnsi="Times New Roman"/>
          <w:sz w:val="28"/>
          <w:szCs w:val="28"/>
        </w:rPr>
        <w:t>.</w:t>
      </w:r>
    </w:p>
    <w:p w14:paraId="66502B88" w14:textId="77777777" w:rsidR="002A084D" w:rsidRPr="002A084D" w:rsidRDefault="002A084D" w:rsidP="002A084D">
      <w:pPr>
        <w:spacing w:after="0"/>
        <w:ind w:firstLine="709"/>
        <w:jc w:val="both"/>
        <w:rPr>
          <w:rFonts w:ascii="Times New Roman" w:hAnsi="Times New Roman"/>
          <w:sz w:val="28"/>
          <w:szCs w:val="28"/>
        </w:rPr>
      </w:pPr>
      <w:r w:rsidRPr="002A084D">
        <w:rPr>
          <w:rFonts w:ascii="Times New Roman" w:hAnsi="Times New Roman"/>
          <w:sz w:val="28"/>
          <w:szCs w:val="28"/>
        </w:rPr>
        <w:t>Указанные выше темпы индексации не учитывают индивидуальных решений Правительства Российской Федерации, принимаемых для устранения локальных регуляторных дисбалансов в отдельных регионах, и решений ФАС России о согласовании заявлений региональных органов регулирования об установлении тарифов, отличных от предельных уровней, установленных ФАС России.</w:t>
      </w:r>
    </w:p>
    <w:p w14:paraId="2CA2DF0B" w14:textId="77777777" w:rsidR="002A084D" w:rsidRPr="002A084D" w:rsidRDefault="002A084D" w:rsidP="002A084D">
      <w:pPr>
        <w:spacing w:after="0"/>
        <w:ind w:firstLine="709"/>
        <w:jc w:val="both"/>
        <w:rPr>
          <w:rFonts w:ascii="Times New Roman" w:hAnsi="Times New Roman"/>
          <w:sz w:val="28"/>
          <w:szCs w:val="28"/>
        </w:rPr>
      </w:pPr>
      <w:r w:rsidRPr="002A084D">
        <w:rPr>
          <w:rFonts w:ascii="Times New Roman" w:hAnsi="Times New Roman"/>
          <w:sz w:val="28"/>
          <w:szCs w:val="28"/>
        </w:rPr>
        <w:t>Индексация тарифов на услуги по передаче электрической энергии по сетям Единой национальной (общероссийской) электрической сети (ЕНЭС) осуществляется с учетом поэтапного доведения мощности потребителей, подключенных к сетям ЕНЭС, учитываемой при расчете тарифов, до фактического значения (по 2,5% ежегодно).</w:t>
      </w:r>
    </w:p>
    <w:p w14:paraId="7F536C47" w14:textId="77777777" w:rsidR="002A084D" w:rsidRPr="002A084D" w:rsidRDefault="002A084D" w:rsidP="002A084D">
      <w:pPr>
        <w:spacing w:after="0"/>
        <w:ind w:firstLine="709"/>
        <w:jc w:val="both"/>
        <w:rPr>
          <w:rFonts w:ascii="Times New Roman" w:hAnsi="Times New Roman"/>
          <w:sz w:val="28"/>
          <w:szCs w:val="28"/>
        </w:rPr>
      </w:pPr>
      <w:r w:rsidRPr="002A084D">
        <w:rPr>
          <w:rFonts w:ascii="Times New Roman" w:hAnsi="Times New Roman"/>
          <w:sz w:val="28"/>
          <w:szCs w:val="28"/>
        </w:rPr>
        <w:t>Размер индексации тарифов на электрическую энергию для населения в среднем по Российской Федерации с 1 декабря 2022 года составит 9</w:t>
      </w:r>
      <w:r w:rsidR="002D33B2">
        <w:rPr>
          <w:rFonts w:ascii="Times New Roman" w:hAnsi="Times New Roman"/>
          <w:sz w:val="28"/>
          <w:szCs w:val="28"/>
        </w:rPr>
        <w:t>,0</w:t>
      </w:r>
      <w:r w:rsidRPr="002A084D">
        <w:rPr>
          <w:rFonts w:ascii="Times New Roman" w:hAnsi="Times New Roman"/>
          <w:sz w:val="28"/>
          <w:szCs w:val="28"/>
        </w:rPr>
        <w:t>%, с 1 июля 2024 года 6</w:t>
      </w:r>
      <w:r w:rsidR="002D33B2">
        <w:rPr>
          <w:rFonts w:ascii="Times New Roman" w:hAnsi="Times New Roman"/>
          <w:sz w:val="28"/>
          <w:szCs w:val="28"/>
        </w:rPr>
        <w:t>,0</w:t>
      </w:r>
      <w:r w:rsidRPr="002A084D">
        <w:rPr>
          <w:rFonts w:ascii="Times New Roman" w:hAnsi="Times New Roman"/>
          <w:sz w:val="28"/>
          <w:szCs w:val="28"/>
        </w:rPr>
        <w:t>% и с 1 июля 2025 года 5</w:t>
      </w:r>
      <w:r w:rsidR="002D33B2">
        <w:rPr>
          <w:rFonts w:ascii="Times New Roman" w:hAnsi="Times New Roman"/>
          <w:sz w:val="28"/>
          <w:szCs w:val="28"/>
        </w:rPr>
        <w:t>%</w:t>
      </w:r>
      <w:r w:rsidRPr="002A084D">
        <w:rPr>
          <w:rFonts w:ascii="Times New Roman" w:hAnsi="Times New Roman"/>
          <w:sz w:val="28"/>
          <w:szCs w:val="28"/>
        </w:rPr>
        <w:t>.</w:t>
      </w:r>
    </w:p>
    <w:p w14:paraId="3E6DE457" w14:textId="77777777" w:rsidR="002A084D" w:rsidRPr="002A084D" w:rsidRDefault="002A084D" w:rsidP="002A084D">
      <w:pPr>
        <w:spacing w:after="0"/>
        <w:ind w:left="709"/>
        <w:jc w:val="both"/>
        <w:rPr>
          <w:rFonts w:ascii="Times New Roman" w:hAnsi="Times New Roman"/>
          <w:sz w:val="28"/>
          <w:szCs w:val="28"/>
        </w:rPr>
      </w:pPr>
      <w:r w:rsidRPr="002A084D">
        <w:rPr>
          <w:rFonts w:ascii="Times New Roman" w:hAnsi="Times New Roman"/>
          <w:sz w:val="28"/>
          <w:szCs w:val="28"/>
        </w:rPr>
        <w:t>Индекс изменения платы граждан за коммунальные услуги.</w:t>
      </w:r>
    </w:p>
    <w:p w14:paraId="18DDC3E3" w14:textId="77777777" w:rsidR="002A084D" w:rsidRPr="002A084D" w:rsidRDefault="002A084D" w:rsidP="002A084D">
      <w:pPr>
        <w:spacing w:after="0"/>
        <w:ind w:firstLine="709"/>
        <w:jc w:val="both"/>
        <w:rPr>
          <w:rFonts w:ascii="Times New Roman" w:hAnsi="Times New Roman"/>
          <w:sz w:val="28"/>
          <w:szCs w:val="28"/>
        </w:rPr>
      </w:pPr>
      <w:r w:rsidRPr="002A084D">
        <w:rPr>
          <w:rFonts w:ascii="Times New Roman" w:hAnsi="Times New Roman"/>
          <w:sz w:val="28"/>
          <w:szCs w:val="28"/>
        </w:rPr>
        <w:t xml:space="preserve">При установлении тарифов на 2023-2025 </w:t>
      </w:r>
      <w:r w:rsidR="002D33B2">
        <w:rPr>
          <w:rFonts w:ascii="Times New Roman" w:hAnsi="Times New Roman"/>
          <w:sz w:val="28"/>
          <w:szCs w:val="28"/>
        </w:rPr>
        <w:t>годы</w:t>
      </w:r>
      <w:r w:rsidRPr="002A084D">
        <w:rPr>
          <w:rFonts w:ascii="Times New Roman" w:hAnsi="Times New Roman"/>
          <w:sz w:val="28"/>
          <w:szCs w:val="28"/>
        </w:rPr>
        <w:t xml:space="preserve"> в сферах теплоснабжения, водоснабжения и водоотведения региональные органы регулирования в соответствии с законодательством должны будут учитывать в тарифах равномерную компенсацию дополнительных экономически обоснованных расходов ресурсоснабжающих организаций, вызванных ростом цен в 2022 году на строительные материалы, металлопродукцию, сырье и топливо, не учтенных при установлении тарифов.</w:t>
      </w:r>
    </w:p>
    <w:p w14:paraId="0EB08C9F" w14:textId="77777777" w:rsidR="002A084D" w:rsidRPr="002A084D" w:rsidRDefault="002A084D" w:rsidP="002A084D">
      <w:pPr>
        <w:spacing w:after="0"/>
        <w:ind w:firstLine="709"/>
        <w:jc w:val="both"/>
        <w:rPr>
          <w:rFonts w:ascii="Times New Roman" w:hAnsi="Times New Roman"/>
          <w:sz w:val="28"/>
          <w:szCs w:val="28"/>
        </w:rPr>
      </w:pPr>
      <w:r w:rsidRPr="002A084D">
        <w:rPr>
          <w:rFonts w:ascii="Times New Roman" w:hAnsi="Times New Roman"/>
          <w:sz w:val="28"/>
          <w:szCs w:val="28"/>
        </w:rPr>
        <w:t>В целях снижения нагрузки на тарифы для населения дополнительные экономически обоснованные расходы могут частично компенсироваться за счет действующего механизма выделения субсидий ресурсоснабжающим организациям из региональных бюджетов при установлении льготных тарифов для населения и приравненных к нему категорий потребителей.</w:t>
      </w:r>
    </w:p>
    <w:p w14:paraId="260F693C" w14:textId="77777777" w:rsidR="002A084D" w:rsidRPr="002A084D" w:rsidRDefault="002A084D" w:rsidP="002A084D">
      <w:pPr>
        <w:spacing w:after="0"/>
        <w:ind w:firstLine="709"/>
        <w:jc w:val="both"/>
        <w:rPr>
          <w:rFonts w:ascii="Times New Roman" w:hAnsi="Times New Roman"/>
          <w:sz w:val="28"/>
          <w:szCs w:val="28"/>
        </w:rPr>
      </w:pPr>
      <w:r w:rsidRPr="002A084D">
        <w:rPr>
          <w:rFonts w:ascii="Times New Roman" w:hAnsi="Times New Roman"/>
          <w:sz w:val="28"/>
          <w:szCs w:val="28"/>
        </w:rPr>
        <w:t>С учетом прогнозируемой индексации цен на газ и тарифов на электрическую энергию для населения, изменение совокупного платежа граждан за коммунальные услуги с 1 декабря 2022 года в среднем по стране оценивается в размере 9</w:t>
      </w:r>
      <w:r w:rsidR="002D33B2">
        <w:rPr>
          <w:rFonts w:ascii="Times New Roman" w:hAnsi="Times New Roman"/>
          <w:sz w:val="28"/>
          <w:szCs w:val="28"/>
        </w:rPr>
        <w:t>,0</w:t>
      </w:r>
      <w:r w:rsidRPr="002A084D">
        <w:rPr>
          <w:rFonts w:ascii="Times New Roman" w:hAnsi="Times New Roman"/>
          <w:sz w:val="28"/>
          <w:szCs w:val="28"/>
        </w:rPr>
        <w:t>%, с 1 июля 2024 года 6,3% и с 1 июля 2025 года 5,3</w:t>
      </w:r>
      <w:r w:rsidR="002D33B2">
        <w:rPr>
          <w:rFonts w:ascii="Times New Roman" w:hAnsi="Times New Roman"/>
          <w:sz w:val="28"/>
          <w:szCs w:val="28"/>
        </w:rPr>
        <w:t>%</w:t>
      </w:r>
      <w:r w:rsidRPr="002A084D">
        <w:rPr>
          <w:rFonts w:ascii="Times New Roman" w:hAnsi="Times New Roman"/>
          <w:sz w:val="28"/>
          <w:szCs w:val="28"/>
        </w:rPr>
        <w:t>.</w:t>
      </w:r>
    </w:p>
    <w:p w14:paraId="3844E27D" w14:textId="77777777" w:rsidR="002A084D" w:rsidRPr="002A084D" w:rsidRDefault="002A084D" w:rsidP="002A084D">
      <w:pPr>
        <w:spacing w:after="0"/>
        <w:ind w:firstLine="709"/>
        <w:jc w:val="both"/>
        <w:rPr>
          <w:rFonts w:ascii="Times New Roman" w:hAnsi="Times New Roman"/>
          <w:sz w:val="28"/>
          <w:szCs w:val="28"/>
        </w:rPr>
      </w:pPr>
      <w:r w:rsidRPr="002A084D">
        <w:rPr>
          <w:rFonts w:ascii="Times New Roman" w:hAnsi="Times New Roman"/>
          <w:sz w:val="28"/>
          <w:szCs w:val="28"/>
        </w:rPr>
        <w:t>В соответствии с действующим законодательством, по отдельным муниципальным образованиям размер индексации может превысить установленный индекс по субъекту Российской Федерации более чем на величину предельного отклонения на основании предложений высших должностных лиц субъектов Российской Федерации с учетом реализации инвестиционных программ, соблюдения долгосрочных тарифов в рамках концессионных соглашений, реализации программ комплексного развития территорий, принятия решений об отнесении отдельных муниципальных образований к ценовым зонам теплоснабжения и перехода к модели предельного ценообразования на тепловую энергию.</w:t>
      </w:r>
    </w:p>
    <w:p w14:paraId="45B19805" w14:textId="77777777" w:rsidR="002A084D" w:rsidRPr="002A084D" w:rsidRDefault="002A084D" w:rsidP="002A084D">
      <w:pPr>
        <w:spacing w:after="0"/>
        <w:ind w:firstLine="709"/>
        <w:jc w:val="both"/>
        <w:rPr>
          <w:rFonts w:ascii="Times New Roman" w:hAnsi="Times New Roman"/>
          <w:sz w:val="28"/>
          <w:szCs w:val="28"/>
        </w:rPr>
      </w:pPr>
      <w:r w:rsidRPr="002A084D">
        <w:rPr>
          <w:rFonts w:ascii="Times New Roman" w:hAnsi="Times New Roman"/>
          <w:sz w:val="28"/>
          <w:szCs w:val="28"/>
        </w:rPr>
        <w:t>В целях социальной поддержки населения субъектам Российской Федерации предстоит в полном объеме задействовать имеющийся механизм выделения адресных субсидий малообеспеченным гражданам (с долей расходов на услуги ЖКХ выше установленных региональных стандартов), прежде всего упростить процедуру получения субсидий, сделать ее более прозрачной, понятной и доступной для граждан.</w:t>
      </w:r>
    </w:p>
    <w:p w14:paraId="4921E403" w14:textId="77777777" w:rsidR="002A084D" w:rsidRPr="002A084D" w:rsidRDefault="002A084D" w:rsidP="002A084D">
      <w:pPr>
        <w:spacing w:after="0"/>
        <w:ind w:firstLine="709"/>
        <w:jc w:val="both"/>
        <w:rPr>
          <w:rFonts w:ascii="Times New Roman" w:hAnsi="Times New Roman"/>
          <w:sz w:val="28"/>
          <w:szCs w:val="28"/>
        </w:rPr>
      </w:pPr>
      <w:r w:rsidRPr="002A084D">
        <w:rPr>
          <w:rFonts w:ascii="Times New Roman" w:hAnsi="Times New Roman"/>
          <w:sz w:val="28"/>
          <w:szCs w:val="28"/>
        </w:rPr>
        <w:t xml:space="preserve">Решение об изменении размера платы за содержание жилого помещения для нанимателей муниципального жилищного фонда в настоящее время администрацией городского округа Тольятти не принято. </w:t>
      </w:r>
    </w:p>
    <w:p w14:paraId="34352C05" w14:textId="77777777" w:rsidR="002A084D" w:rsidRPr="002A084D" w:rsidRDefault="002A084D" w:rsidP="009A0832">
      <w:pPr>
        <w:spacing w:after="120"/>
        <w:ind w:firstLine="709"/>
        <w:jc w:val="both"/>
        <w:rPr>
          <w:rFonts w:ascii="Times New Roman" w:hAnsi="Times New Roman"/>
          <w:sz w:val="28"/>
          <w:szCs w:val="28"/>
          <w:lang w:eastAsia="ar-SA"/>
        </w:rPr>
      </w:pPr>
      <w:r w:rsidRPr="002A084D">
        <w:rPr>
          <w:rFonts w:ascii="Times New Roman" w:hAnsi="Times New Roman"/>
          <w:sz w:val="28"/>
          <w:szCs w:val="28"/>
          <w:lang w:eastAsia="ar-SA"/>
        </w:rPr>
        <w:t>Величина тарифа на проезд пассажиров в муниципальном транспорте будет определяться с учетом оптимизации деятельности муниципальных предприятий, показателей бюджета городского округа Тольятти и анализа изменения пассажиропотока.</w:t>
      </w:r>
    </w:p>
    <w:p w14:paraId="05225590" w14:textId="77777777" w:rsidR="003D3198" w:rsidRPr="003862B3" w:rsidRDefault="003D3198" w:rsidP="009A0832">
      <w:pPr>
        <w:suppressAutoHyphens/>
        <w:spacing w:after="120" w:line="240" w:lineRule="auto"/>
        <w:jc w:val="center"/>
        <w:outlineLvl w:val="0"/>
        <w:rPr>
          <w:rFonts w:ascii="Times New Roman" w:hAnsi="Times New Roman"/>
          <w:b/>
          <w:sz w:val="28"/>
          <w:szCs w:val="28"/>
        </w:rPr>
      </w:pPr>
      <w:r w:rsidRPr="003862B3">
        <w:rPr>
          <w:rFonts w:ascii="Times New Roman" w:hAnsi="Times New Roman"/>
          <w:b/>
          <w:sz w:val="28"/>
          <w:szCs w:val="28"/>
        </w:rPr>
        <w:t xml:space="preserve">Промышленное производство </w:t>
      </w:r>
      <w:bookmarkStart w:id="2" w:name="промышл"/>
      <w:bookmarkEnd w:id="2"/>
      <w:r w:rsidRPr="003862B3">
        <w:rPr>
          <w:rFonts w:ascii="Times New Roman" w:hAnsi="Times New Roman"/>
          <w:b/>
          <w:sz w:val="28"/>
          <w:szCs w:val="28"/>
        </w:rPr>
        <w:t xml:space="preserve">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14:paraId="11392E56" w14:textId="77777777" w:rsidR="005E6BF3" w:rsidRDefault="005E6BF3" w:rsidP="009A0832">
      <w:pPr>
        <w:spacing w:after="0"/>
        <w:ind w:firstLine="709"/>
        <w:jc w:val="both"/>
        <w:rPr>
          <w:rFonts w:ascii="Times New Roman" w:hAnsi="Times New Roman"/>
          <w:sz w:val="28"/>
          <w:szCs w:val="28"/>
        </w:rPr>
      </w:pPr>
      <w:r w:rsidRPr="003862B3">
        <w:rPr>
          <w:rFonts w:ascii="Times New Roman" w:hAnsi="Times New Roman"/>
          <w:sz w:val="28"/>
          <w:szCs w:val="28"/>
        </w:rPr>
        <w:t>Прогноз развития промышленного комплекса городского округа Тольятти формируется с учетом тенденций развития промышленности на основании отчетных статистических данных о деятельности промышленных предприятий, отраслевых индексов-дефляторов цен на продукцию, произведенную для внутреннего и внешнего рынка, прогнозируемых министерством экономического развития и инвестиций Самарской области, и сведений, предоставленных крупными промышленными предприятиями городского округа Тольятти.</w:t>
      </w:r>
    </w:p>
    <w:p w14:paraId="59B3557C" w14:textId="77777777" w:rsidR="005E6BF3" w:rsidRPr="003862B3" w:rsidRDefault="005E6BF3" w:rsidP="009A0832">
      <w:pPr>
        <w:tabs>
          <w:tab w:val="left" w:pos="720"/>
        </w:tabs>
        <w:spacing w:after="0"/>
        <w:ind w:firstLine="709"/>
        <w:jc w:val="both"/>
        <w:rPr>
          <w:rFonts w:ascii="Times New Roman" w:hAnsi="Times New Roman"/>
          <w:sz w:val="28"/>
          <w:szCs w:val="28"/>
        </w:rPr>
      </w:pPr>
      <w:r w:rsidRPr="003862B3">
        <w:rPr>
          <w:rFonts w:ascii="Times New Roman" w:hAnsi="Times New Roman"/>
          <w:sz w:val="28"/>
          <w:szCs w:val="28"/>
        </w:rPr>
        <w:t xml:space="preserve">На развитие </w:t>
      </w:r>
      <w:r>
        <w:rPr>
          <w:rFonts w:ascii="Times New Roman" w:hAnsi="Times New Roman"/>
          <w:sz w:val="28"/>
          <w:szCs w:val="28"/>
        </w:rPr>
        <w:t>промышленности региона</w:t>
      </w:r>
      <w:r w:rsidRPr="003862B3">
        <w:rPr>
          <w:rFonts w:ascii="Times New Roman" w:hAnsi="Times New Roman"/>
          <w:sz w:val="28"/>
          <w:szCs w:val="28"/>
        </w:rPr>
        <w:t xml:space="preserve"> в </w:t>
      </w:r>
      <w:r w:rsidRPr="003862B3">
        <w:rPr>
          <w:rFonts w:ascii="Times New Roman" w:hAnsi="Times New Roman"/>
          <w:bCs/>
          <w:sz w:val="28"/>
          <w:szCs w:val="28"/>
        </w:rPr>
        <w:t xml:space="preserve">2023-2025 годах будут оказывать влияние </w:t>
      </w:r>
      <w:r w:rsidRPr="003862B3">
        <w:rPr>
          <w:rFonts w:ascii="Times New Roman" w:hAnsi="Times New Roman"/>
          <w:sz w:val="28"/>
          <w:szCs w:val="28"/>
        </w:rPr>
        <w:t>следующие факторы:</w:t>
      </w:r>
    </w:p>
    <w:p w14:paraId="4FE35162" w14:textId="77777777" w:rsidR="005E6BF3" w:rsidRPr="003862B3" w:rsidRDefault="005E6BF3" w:rsidP="005E6BF3">
      <w:pPr>
        <w:shd w:val="clear" w:color="auto" w:fill="FFFFFF"/>
        <w:spacing w:after="0"/>
        <w:ind w:firstLine="708"/>
        <w:jc w:val="both"/>
        <w:outlineLvl w:val="0"/>
        <w:rPr>
          <w:rFonts w:ascii="Times New Roman" w:hAnsi="Times New Roman"/>
          <w:sz w:val="28"/>
          <w:szCs w:val="28"/>
        </w:rPr>
      </w:pPr>
      <w:r w:rsidRPr="003862B3">
        <w:rPr>
          <w:rFonts w:ascii="Times New Roman" w:hAnsi="Times New Roman"/>
          <w:sz w:val="28"/>
          <w:szCs w:val="28"/>
        </w:rPr>
        <w:t xml:space="preserve">- </w:t>
      </w:r>
      <w:r>
        <w:rPr>
          <w:rFonts w:ascii="Times New Roman" w:hAnsi="Times New Roman"/>
          <w:sz w:val="28"/>
          <w:szCs w:val="28"/>
        </w:rPr>
        <w:t xml:space="preserve">скорость </w:t>
      </w:r>
      <w:r w:rsidRPr="003862B3">
        <w:rPr>
          <w:rFonts w:ascii="Times New Roman" w:hAnsi="Times New Roman"/>
          <w:sz w:val="28"/>
          <w:szCs w:val="28"/>
        </w:rPr>
        <w:t>структурн</w:t>
      </w:r>
      <w:r>
        <w:rPr>
          <w:rFonts w:ascii="Times New Roman" w:hAnsi="Times New Roman"/>
          <w:sz w:val="28"/>
          <w:szCs w:val="28"/>
        </w:rPr>
        <w:t>ой</w:t>
      </w:r>
      <w:r w:rsidRPr="003862B3">
        <w:rPr>
          <w:rFonts w:ascii="Times New Roman" w:hAnsi="Times New Roman"/>
          <w:sz w:val="28"/>
          <w:szCs w:val="28"/>
        </w:rPr>
        <w:t xml:space="preserve"> перестрой</w:t>
      </w:r>
      <w:r>
        <w:rPr>
          <w:rFonts w:ascii="Times New Roman" w:hAnsi="Times New Roman"/>
          <w:sz w:val="28"/>
          <w:szCs w:val="28"/>
        </w:rPr>
        <w:t>ки</w:t>
      </w:r>
      <w:r w:rsidRPr="003862B3">
        <w:rPr>
          <w:rFonts w:ascii="Times New Roman" w:hAnsi="Times New Roman"/>
          <w:sz w:val="28"/>
          <w:szCs w:val="28"/>
        </w:rPr>
        <w:t xml:space="preserve"> производственно-логистических цепочек и выход на новые рынки сбыта;</w:t>
      </w:r>
    </w:p>
    <w:p w14:paraId="5EB6068C" w14:textId="77777777" w:rsidR="005E6BF3" w:rsidRPr="003862B3" w:rsidRDefault="005E6BF3" w:rsidP="005E6BF3">
      <w:pPr>
        <w:shd w:val="clear" w:color="auto" w:fill="FFFFFF"/>
        <w:spacing w:after="0"/>
        <w:ind w:firstLine="708"/>
        <w:jc w:val="both"/>
        <w:outlineLvl w:val="0"/>
        <w:rPr>
          <w:rFonts w:ascii="Times New Roman" w:hAnsi="Times New Roman"/>
          <w:sz w:val="28"/>
          <w:szCs w:val="28"/>
        </w:rPr>
      </w:pPr>
      <w:r w:rsidRPr="003862B3">
        <w:rPr>
          <w:rFonts w:ascii="Times New Roman" w:hAnsi="Times New Roman"/>
          <w:sz w:val="28"/>
          <w:szCs w:val="28"/>
        </w:rPr>
        <w:t>- развитие импортозамещающих производств;</w:t>
      </w:r>
    </w:p>
    <w:p w14:paraId="082622EC" w14:textId="77777777" w:rsidR="005E6BF3" w:rsidRPr="003862B3" w:rsidRDefault="005E6BF3" w:rsidP="005E6BF3">
      <w:pPr>
        <w:shd w:val="clear" w:color="auto" w:fill="FFFFFF"/>
        <w:spacing w:after="0"/>
        <w:ind w:firstLine="708"/>
        <w:jc w:val="both"/>
        <w:outlineLvl w:val="0"/>
        <w:rPr>
          <w:rFonts w:ascii="Times New Roman" w:hAnsi="Times New Roman"/>
          <w:sz w:val="28"/>
          <w:szCs w:val="28"/>
        </w:rPr>
      </w:pPr>
      <w:r w:rsidRPr="003862B3">
        <w:rPr>
          <w:rFonts w:ascii="Times New Roman" w:hAnsi="Times New Roman"/>
          <w:sz w:val="28"/>
          <w:szCs w:val="28"/>
        </w:rPr>
        <w:t>-</w:t>
      </w:r>
      <w:r>
        <w:rPr>
          <w:rFonts w:ascii="Times New Roman" w:hAnsi="Times New Roman"/>
          <w:sz w:val="28"/>
          <w:szCs w:val="28"/>
        </w:rPr>
        <w:t> </w:t>
      </w:r>
      <w:r w:rsidRPr="003862B3">
        <w:rPr>
          <w:rFonts w:ascii="Times New Roman" w:hAnsi="Times New Roman"/>
          <w:sz w:val="28"/>
          <w:szCs w:val="28"/>
        </w:rPr>
        <w:t>развитие межотраслевого взаимодействия по обеспечению предприятий сырьевыми ресурсами;</w:t>
      </w:r>
    </w:p>
    <w:p w14:paraId="3A166717" w14:textId="77777777" w:rsidR="005E6BF3" w:rsidRPr="003862B3" w:rsidRDefault="005E6BF3" w:rsidP="005E6BF3">
      <w:pPr>
        <w:shd w:val="clear" w:color="auto" w:fill="FFFFFF"/>
        <w:spacing w:after="0"/>
        <w:ind w:firstLine="708"/>
        <w:jc w:val="both"/>
        <w:outlineLvl w:val="0"/>
        <w:rPr>
          <w:rFonts w:ascii="Times New Roman" w:hAnsi="Times New Roman"/>
          <w:sz w:val="28"/>
          <w:szCs w:val="28"/>
        </w:rPr>
      </w:pPr>
      <w:r w:rsidRPr="003862B3">
        <w:rPr>
          <w:rFonts w:ascii="Times New Roman" w:hAnsi="Times New Roman"/>
          <w:sz w:val="28"/>
          <w:szCs w:val="28"/>
        </w:rPr>
        <w:t>- развитие производств в инвестиционно-ориентированных отраслях, реализация инвестиционных проектов;</w:t>
      </w:r>
    </w:p>
    <w:p w14:paraId="087DAF68" w14:textId="77777777" w:rsidR="005E6BF3" w:rsidRPr="003862B3" w:rsidRDefault="005E6BF3" w:rsidP="005E6BF3">
      <w:pPr>
        <w:shd w:val="clear" w:color="auto" w:fill="FFFFFF"/>
        <w:spacing w:after="0"/>
        <w:ind w:firstLine="708"/>
        <w:jc w:val="both"/>
        <w:outlineLvl w:val="0"/>
        <w:rPr>
          <w:rFonts w:ascii="Times New Roman" w:hAnsi="Times New Roman"/>
          <w:sz w:val="28"/>
          <w:szCs w:val="28"/>
        </w:rPr>
      </w:pPr>
      <w:r w:rsidRPr="003862B3">
        <w:rPr>
          <w:rFonts w:ascii="Times New Roman" w:hAnsi="Times New Roman"/>
          <w:sz w:val="28"/>
          <w:szCs w:val="28"/>
        </w:rPr>
        <w:t>-</w:t>
      </w:r>
      <w:r>
        <w:rPr>
          <w:rFonts w:ascii="Times New Roman" w:hAnsi="Times New Roman"/>
          <w:sz w:val="28"/>
          <w:szCs w:val="28"/>
        </w:rPr>
        <w:t> </w:t>
      </w:r>
      <w:r w:rsidRPr="003862B3">
        <w:rPr>
          <w:rFonts w:ascii="Times New Roman" w:hAnsi="Times New Roman"/>
          <w:sz w:val="28"/>
          <w:szCs w:val="28"/>
        </w:rPr>
        <w:t>модернизация и техническое перевооружение предприятий, оптимизация производственных процессов на базе современных технологий и оборудования;</w:t>
      </w:r>
    </w:p>
    <w:p w14:paraId="58BED849" w14:textId="77777777" w:rsidR="005E6BF3" w:rsidRPr="003862B3" w:rsidRDefault="005E6BF3" w:rsidP="005E6BF3">
      <w:pPr>
        <w:shd w:val="clear" w:color="auto" w:fill="FFFFFF"/>
        <w:spacing w:after="0"/>
        <w:ind w:firstLine="708"/>
        <w:jc w:val="both"/>
        <w:outlineLvl w:val="0"/>
        <w:rPr>
          <w:rFonts w:ascii="Times New Roman" w:hAnsi="Times New Roman"/>
          <w:sz w:val="28"/>
          <w:szCs w:val="28"/>
        </w:rPr>
      </w:pPr>
      <w:r w:rsidRPr="003862B3">
        <w:rPr>
          <w:rFonts w:ascii="Times New Roman" w:hAnsi="Times New Roman"/>
          <w:sz w:val="28"/>
          <w:szCs w:val="28"/>
        </w:rPr>
        <w:t xml:space="preserve">- развитие металлопотребляющих отраслей; </w:t>
      </w:r>
    </w:p>
    <w:p w14:paraId="2C7C4881" w14:textId="146910A5" w:rsidR="005E6BF3" w:rsidRPr="003862B3" w:rsidRDefault="005E6BF3" w:rsidP="005E6BF3">
      <w:pPr>
        <w:shd w:val="clear" w:color="auto" w:fill="FFFFFF"/>
        <w:spacing w:after="0"/>
        <w:ind w:firstLine="708"/>
        <w:jc w:val="both"/>
        <w:outlineLvl w:val="0"/>
        <w:rPr>
          <w:rFonts w:ascii="Times New Roman" w:hAnsi="Times New Roman"/>
          <w:spacing w:val="-2"/>
          <w:sz w:val="28"/>
          <w:szCs w:val="28"/>
        </w:rPr>
      </w:pPr>
      <w:r w:rsidRPr="003862B3">
        <w:rPr>
          <w:rFonts w:ascii="Times New Roman" w:hAnsi="Times New Roman"/>
          <w:spacing w:val="-2"/>
          <w:sz w:val="28"/>
          <w:szCs w:val="28"/>
        </w:rPr>
        <w:t xml:space="preserve">- развитие инвестиционной инфраструктуры; </w:t>
      </w:r>
    </w:p>
    <w:p w14:paraId="36F64A7D" w14:textId="77777777" w:rsidR="005E6BF3" w:rsidRPr="003862B3" w:rsidRDefault="005E6BF3" w:rsidP="005E6BF3">
      <w:pPr>
        <w:shd w:val="clear" w:color="auto" w:fill="FFFFFF"/>
        <w:spacing w:after="0"/>
        <w:ind w:firstLine="708"/>
        <w:jc w:val="both"/>
        <w:outlineLvl w:val="0"/>
        <w:rPr>
          <w:rFonts w:ascii="Times New Roman" w:hAnsi="Times New Roman"/>
          <w:sz w:val="28"/>
          <w:szCs w:val="28"/>
        </w:rPr>
      </w:pPr>
      <w:r w:rsidRPr="003862B3">
        <w:rPr>
          <w:rFonts w:ascii="Times New Roman" w:hAnsi="Times New Roman"/>
          <w:sz w:val="28"/>
          <w:szCs w:val="28"/>
        </w:rPr>
        <w:t>- предоставление государственной поддержки предприятиям Самарской области, в том числе в рамках деятельности федерального и регионального фондов развития промышленности.</w:t>
      </w:r>
    </w:p>
    <w:p w14:paraId="21947E25" w14:textId="77777777" w:rsidR="005E6BF3" w:rsidRPr="00753679" w:rsidRDefault="005E6BF3" w:rsidP="005E6BF3">
      <w:pPr>
        <w:shd w:val="clear" w:color="auto" w:fill="EEFFF5" w:themeFill="background1"/>
        <w:spacing w:after="0"/>
        <w:ind w:firstLine="709"/>
        <w:jc w:val="both"/>
        <w:outlineLvl w:val="0"/>
        <w:rPr>
          <w:rFonts w:ascii="Times New Roman" w:hAnsi="Times New Roman"/>
          <w:sz w:val="28"/>
          <w:szCs w:val="28"/>
        </w:rPr>
      </w:pPr>
      <w:r w:rsidRPr="00753679">
        <w:rPr>
          <w:rFonts w:ascii="Times New Roman" w:hAnsi="Times New Roman"/>
          <w:sz w:val="28"/>
          <w:szCs w:val="28"/>
        </w:rPr>
        <w:t>При этом существенное влияние на промышленный сектор оказывают риски, которые не позволят достичь высоких темпов экономического роста:</w:t>
      </w:r>
    </w:p>
    <w:p w14:paraId="58B81806" w14:textId="77777777" w:rsidR="005E6BF3" w:rsidRPr="00753679" w:rsidRDefault="005E6BF3" w:rsidP="005E6BF3">
      <w:pPr>
        <w:spacing w:after="0"/>
        <w:ind w:firstLine="708"/>
        <w:jc w:val="both"/>
        <w:outlineLvl w:val="0"/>
        <w:rPr>
          <w:rFonts w:ascii="Times New Roman" w:hAnsi="Times New Roman"/>
          <w:sz w:val="28"/>
          <w:szCs w:val="28"/>
        </w:rPr>
      </w:pPr>
      <w:bookmarkStart w:id="3" w:name="_Hlk80976744"/>
      <w:r w:rsidRPr="00753679">
        <w:rPr>
          <w:rFonts w:ascii="Times New Roman" w:hAnsi="Times New Roman"/>
          <w:sz w:val="28"/>
          <w:szCs w:val="28"/>
        </w:rPr>
        <w:t>- ужесточение финансовых и экономических санкций и контрсанкций;</w:t>
      </w:r>
    </w:p>
    <w:p w14:paraId="297E7C11" w14:textId="77777777" w:rsidR="005E6BF3" w:rsidRPr="00753679" w:rsidRDefault="005E6BF3" w:rsidP="005E6BF3">
      <w:pPr>
        <w:spacing w:after="0"/>
        <w:ind w:firstLine="708"/>
        <w:jc w:val="both"/>
        <w:outlineLvl w:val="0"/>
        <w:rPr>
          <w:rFonts w:ascii="Times New Roman" w:hAnsi="Times New Roman"/>
          <w:sz w:val="28"/>
          <w:szCs w:val="28"/>
        </w:rPr>
      </w:pPr>
      <w:r w:rsidRPr="00753679">
        <w:rPr>
          <w:rFonts w:ascii="Times New Roman" w:hAnsi="Times New Roman"/>
          <w:sz w:val="28"/>
          <w:szCs w:val="28"/>
        </w:rPr>
        <w:t>- недостаточный уровень потребительского спроса со стороны населения и отраслей промышленности;</w:t>
      </w:r>
    </w:p>
    <w:p w14:paraId="746A6280" w14:textId="77777777" w:rsidR="005E6BF3" w:rsidRPr="00753679" w:rsidRDefault="005E6BF3" w:rsidP="005E6BF3">
      <w:pPr>
        <w:spacing w:after="0"/>
        <w:ind w:firstLine="567"/>
        <w:jc w:val="both"/>
        <w:rPr>
          <w:rFonts w:ascii="Times New Roman" w:hAnsi="Times New Roman"/>
          <w:sz w:val="28"/>
          <w:szCs w:val="28"/>
        </w:rPr>
      </w:pPr>
      <w:r w:rsidRPr="00753679">
        <w:rPr>
          <w:rFonts w:ascii="Times New Roman" w:hAnsi="Times New Roman"/>
          <w:sz w:val="28"/>
          <w:szCs w:val="28"/>
        </w:rPr>
        <w:t xml:space="preserve">- сокращение экспорта </w:t>
      </w:r>
      <w:r>
        <w:rPr>
          <w:rFonts w:ascii="Times New Roman" w:hAnsi="Times New Roman"/>
          <w:sz w:val="28"/>
          <w:szCs w:val="28"/>
        </w:rPr>
        <w:t>продукции</w:t>
      </w:r>
      <w:r w:rsidRPr="00753679">
        <w:rPr>
          <w:rFonts w:ascii="Times New Roman" w:hAnsi="Times New Roman"/>
          <w:sz w:val="28"/>
          <w:szCs w:val="28"/>
        </w:rPr>
        <w:t>,</w:t>
      </w:r>
      <w:r>
        <w:rPr>
          <w:rFonts w:ascii="Times New Roman" w:hAnsi="Times New Roman"/>
          <w:sz w:val="28"/>
          <w:szCs w:val="28"/>
        </w:rPr>
        <w:t xml:space="preserve"> производимой в городском округе Тольятти</w:t>
      </w:r>
      <w:r w:rsidRPr="00753679">
        <w:rPr>
          <w:rFonts w:ascii="Times New Roman" w:hAnsi="Times New Roman"/>
          <w:sz w:val="28"/>
          <w:szCs w:val="28"/>
        </w:rPr>
        <w:t>;</w:t>
      </w:r>
    </w:p>
    <w:p w14:paraId="3051CFE6" w14:textId="77777777" w:rsidR="005E6BF3" w:rsidRDefault="005E6BF3" w:rsidP="005E6BF3">
      <w:pPr>
        <w:spacing w:after="0"/>
        <w:ind w:right="2" w:firstLine="708"/>
        <w:jc w:val="both"/>
        <w:rPr>
          <w:rFonts w:ascii="Times New Roman" w:hAnsi="Times New Roman"/>
          <w:sz w:val="28"/>
          <w:szCs w:val="28"/>
        </w:rPr>
      </w:pPr>
      <w:r w:rsidRPr="00753679">
        <w:rPr>
          <w:rFonts w:ascii="Times New Roman" w:hAnsi="Times New Roman"/>
          <w:sz w:val="28"/>
          <w:szCs w:val="28"/>
        </w:rPr>
        <w:t xml:space="preserve">- высокий уровень материальных издержек в видах экономической деятельности с высокой импортозависимостью; </w:t>
      </w:r>
    </w:p>
    <w:p w14:paraId="4DA166B9" w14:textId="77777777" w:rsidR="005E6BF3" w:rsidRPr="00364006" w:rsidRDefault="005E6BF3" w:rsidP="005E6BF3">
      <w:pPr>
        <w:spacing w:after="0"/>
        <w:ind w:right="2" w:firstLine="708"/>
        <w:jc w:val="both"/>
        <w:rPr>
          <w:rFonts w:ascii="Times New Roman" w:hAnsi="Times New Roman"/>
          <w:sz w:val="28"/>
          <w:szCs w:val="28"/>
        </w:rPr>
      </w:pPr>
      <w:r w:rsidRPr="00364006">
        <w:rPr>
          <w:rFonts w:ascii="Times New Roman" w:hAnsi="Times New Roman"/>
          <w:sz w:val="28"/>
          <w:szCs w:val="28"/>
        </w:rPr>
        <w:t xml:space="preserve">- логистические проблемы в результате разрыва сформировавшихся производственных цепочек; </w:t>
      </w:r>
    </w:p>
    <w:p w14:paraId="43EE9B94" w14:textId="77777777" w:rsidR="005E6BF3" w:rsidRPr="00753679" w:rsidRDefault="005E6BF3" w:rsidP="005E6BF3">
      <w:pPr>
        <w:spacing w:after="0"/>
        <w:ind w:firstLine="709"/>
        <w:jc w:val="both"/>
        <w:rPr>
          <w:rFonts w:ascii="Times New Roman" w:hAnsi="Times New Roman"/>
          <w:sz w:val="28"/>
          <w:szCs w:val="28"/>
        </w:rPr>
      </w:pPr>
      <w:r w:rsidRPr="00753679">
        <w:rPr>
          <w:rFonts w:ascii="Times New Roman" w:hAnsi="Times New Roman"/>
          <w:sz w:val="28"/>
          <w:szCs w:val="28"/>
        </w:rPr>
        <w:t xml:space="preserve">- существенное повышение тарифов на транспортные услуги;   </w:t>
      </w:r>
    </w:p>
    <w:p w14:paraId="33D34479" w14:textId="77777777" w:rsidR="005E6BF3" w:rsidRPr="00753679" w:rsidRDefault="005E6BF3" w:rsidP="005E6BF3">
      <w:pPr>
        <w:spacing w:after="0"/>
        <w:ind w:firstLine="709"/>
        <w:jc w:val="both"/>
        <w:rPr>
          <w:rFonts w:ascii="Times New Roman" w:hAnsi="Times New Roman"/>
          <w:sz w:val="28"/>
          <w:szCs w:val="28"/>
        </w:rPr>
      </w:pPr>
      <w:r w:rsidRPr="00753679">
        <w:rPr>
          <w:rFonts w:ascii="Times New Roman" w:hAnsi="Times New Roman"/>
          <w:sz w:val="28"/>
          <w:szCs w:val="28"/>
        </w:rPr>
        <w:t>- сохраняющийся дефицит качественного сырья и увеличение закупочных цен на сырье.</w:t>
      </w:r>
    </w:p>
    <w:p w14:paraId="4AF6A947" w14:textId="77777777" w:rsidR="005E6BF3" w:rsidRPr="00C86A5A" w:rsidRDefault="005E6BF3" w:rsidP="005E6BF3">
      <w:pPr>
        <w:spacing w:after="0"/>
        <w:ind w:firstLine="708"/>
        <w:jc w:val="both"/>
        <w:outlineLvl w:val="0"/>
        <w:rPr>
          <w:rFonts w:ascii="Times New Roman" w:hAnsi="Times New Roman"/>
          <w:sz w:val="28"/>
          <w:szCs w:val="28"/>
        </w:rPr>
      </w:pPr>
      <w:r w:rsidRPr="00C86A5A">
        <w:rPr>
          <w:rFonts w:ascii="Times New Roman" w:hAnsi="Times New Roman"/>
          <w:sz w:val="28"/>
          <w:szCs w:val="28"/>
        </w:rPr>
        <w:t xml:space="preserve">Развитие промышленного комплекса городского округа </w:t>
      </w:r>
      <w:r>
        <w:rPr>
          <w:rFonts w:ascii="Times New Roman" w:hAnsi="Times New Roman"/>
          <w:sz w:val="28"/>
          <w:szCs w:val="28"/>
        </w:rPr>
        <w:t xml:space="preserve">Тольятти </w:t>
      </w:r>
      <w:r w:rsidRPr="00C86A5A">
        <w:rPr>
          <w:rFonts w:ascii="Times New Roman" w:hAnsi="Times New Roman"/>
          <w:sz w:val="28"/>
          <w:szCs w:val="28"/>
        </w:rPr>
        <w:t xml:space="preserve">в прогнозном периоде будет </w:t>
      </w:r>
      <w:bookmarkEnd w:id="3"/>
      <w:r>
        <w:rPr>
          <w:rFonts w:ascii="Times New Roman" w:hAnsi="Times New Roman"/>
          <w:sz w:val="28"/>
          <w:szCs w:val="28"/>
        </w:rPr>
        <w:t xml:space="preserve"> зависеть от</w:t>
      </w:r>
      <w:r w:rsidRPr="00C86A5A">
        <w:rPr>
          <w:rFonts w:ascii="Times New Roman" w:hAnsi="Times New Roman"/>
          <w:sz w:val="28"/>
          <w:szCs w:val="28"/>
        </w:rPr>
        <w:t xml:space="preserve"> нов</w:t>
      </w:r>
      <w:r>
        <w:rPr>
          <w:rFonts w:ascii="Times New Roman" w:hAnsi="Times New Roman"/>
          <w:sz w:val="28"/>
          <w:szCs w:val="28"/>
        </w:rPr>
        <w:t xml:space="preserve">ой </w:t>
      </w:r>
      <w:r w:rsidRPr="00C86A5A">
        <w:rPr>
          <w:rFonts w:ascii="Times New Roman" w:hAnsi="Times New Roman"/>
          <w:sz w:val="28"/>
          <w:szCs w:val="28"/>
        </w:rPr>
        <w:t>стратеги</w:t>
      </w:r>
      <w:r>
        <w:rPr>
          <w:rFonts w:ascii="Times New Roman" w:hAnsi="Times New Roman"/>
          <w:sz w:val="28"/>
          <w:szCs w:val="28"/>
        </w:rPr>
        <w:t>и</w:t>
      </w:r>
      <w:r w:rsidRPr="00C86A5A">
        <w:rPr>
          <w:rFonts w:ascii="Times New Roman" w:hAnsi="Times New Roman"/>
          <w:sz w:val="28"/>
          <w:szCs w:val="28"/>
        </w:rPr>
        <w:t xml:space="preserve"> развития АО «АВТОВАЗ», обеспечени</w:t>
      </w:r>
      <w:r>
        <w:rPr>
          <w:rFonts w:ascii="Times New Roman" w:hAnsi="Times New Roman"/>
          <w:sz w:val="28"/>
          <w:szCs w:val="28"/>
        </w:rPr>
        <w:t>я</w:t>
      </w:r>
      <w:r w:rsidRPr="00C86A5A">
        <w:rPr>
          <w:rFonts w:ascii="Times New Roman" w:hAnsi="Times New Roman"/>
          <w:sz w:val="28"/>
          <w:szCs w:val="28"/>
        </w:rPr>
        <w:t xml:space="preserve"> мер поддержки производителей автокомпонентов и импортозамещения, деятельност</w:t>
      </w:r>
      <w:r>
        <w:rPr>
          <w:rFonts w:ascii="Times New Roman" w:hAnsi="Times New Roman"/>
          <w:sz w:val="28"/>
          <w:szCs w:val="28"/>
        </w:rPr>
        <w:t>и</w:t>
      </w:r>
      <w:r w:rsidRPr="00C86A5A">
        <w:rPr>
          <w:rFonts w:ascii="Times New Roman" w:hAnsi="Times New Roman"/>
          <w:sz w:val="28"/>
          <w:szCs w:val="28"/>
        </w:rPr>
        <w:t xml:space="preserve"> предприятий химического комплекса, развити</w:t>
      </w:r>
      <w:r>
        <w:rPr>
          <w:rFonts w:ascii="Times New Roman" w:hAnsi="Times New Roman"/>
          <w:sz w:val="28"/>
          <w:szCs w:val="28"/>
        </w:rPr>
        <w:t>я</w:t>
      </w:r>
      <w:r w:rsidRPr="00C86A5A">
        <w:rPr>
          <w:rFonts w:ascii="Times New Roman" w:hAnsi="Times New Roman"/>
          <w:sz w:val="28"/>
          <w:szCs w:val="28"/>
        </w:rPr>
        <w:t xml:space="preserve"> ОЭЗ ППТ «Тольятти», ТО</w:t>
      </w:r>
      <w:r>
        <w:rPr>
          <w:rFonts w:ascii="Times New Roman" w:hAnsi="Times New Roman"/>
          <w:sz w:val="28"/>
          <w:szCs w:val="28"/>
        </w:rPr>
        <w:t>СЭР</w:t>
      </w:r>
      <w:r w:rsidRPr="00C86A5A">
        <w:rPr>
          <w:rFonts w:ascii="Times New Roman" w:hAnsi="Times New Roman"/>
          <w:sz w:val="28"/>
          <w:szCs w:val="28"/>
        </w:rPr>
        <w:t xml:space="preserve"> «Тольятти», технопарка в сфере высоких технологий «Жигулевская долина», промышленного технопарка «Жигулевская долина 2», индустриальных парков «Тольяттисинтез» и «АВТОВАЗ», привлечение средств ВЭБ.РФ, Фонда развития промышленности</w:t>
      </w:r>
      <w:r>
        <w:rPr>
          <w:rFonts w:ascii="Times New Roman" w:hAnsi="Times New Roman"/>
          <w:sz w:val="28"/>
          <w:szCs w:val="28"/>
        </w:rPr>
        <w:t>.</w:t>
      </w:r>
    </w:p>
    <w:p w14:paraId="73C8E208" w14:textId="77777777" w:rsidR="005E6BF3" w:rsidRPr="007D660B" w:rsidRDefault="005E6BF3" w:rsidP="005E6BF3">
      <w:pPr>
        <w:spacing w:after="0"/>
        <w:ind w:firstLine="709"/>
        <w:jc w:val="both"/>
        <w:outlineLvl w:val="0"/>
        <w:rPr>
          <w:rFonts w:ascii="Times New Roman" w:hAnsi="Times New Roman"/>
          <w:sz w:val="28"/>
          <w:szCs w:val="28"/>
        </w:rPr>
      </w:pPr>
      <w:r w:rsidRPr="007D660B">
        <w:rPr>
          <w:rFonts w:ascii="Times New Roman" w:hAnsi="Times New Roman"/>
          <w:sz w:val="28"/>
          <w:szCs w:val="28"/>
        </w:rPr>
        <w:t>В случае реализации консервативного варианта прогноза индекс промышленного производства относительно предыдущего года составит: в 202</w:t>
      </w:r>
      <w:r>
        <w:rPr>
          <w:rFonts w:ascii="Times New Roman" w:hAnsi="Times New Roman"/>
          <w:sz w:val="28"/>
          <w:szCs w:val="28"/>
        </w:rPr>
        <w:t>3</w:t>
      </w:r>
      <w:r w:rsidRPr="007D660B">
        <w:rPr>
          <w:rFonts w:ascii="Times New Roman" w:hAnsi="Times New Roman"/>
          <w:sz w:val="28"/>
          <w:szCs w:val="28"/>
        </w:rPr>
        <w:t xml:space="preserve"> году – 99,</w:t>
      </w:r>
      <w:r w:rsidR="00091B14">
        <w:rPr>
          <w:rFonts w:ascii="Times New Roman" w:hAnsi="Times New Roman"/>
          <w:sz w:val="28"/>
          <w:szCs w:val="28"/>
        </w:rPr>
        <w:t>0</w:t>
      </w:r>
      <w:r w:rsidRPr="007D660B">
        <w:rPr>
          <w:rFonts w:ascii="Times New Roman" w:hAnsi="Times New Roman"/>
          <w:sz w:val="28"/>
          <w:szCs w:val="28"/>
        </w:rPr>
        <w:t>%, в 202</w:t>
      </w:r>
      <w:r>
        <w:rPr>
          <w:rFonts w:ascii="Times New Roman" w:hAnsi="Times New Roman"/>
          <w:sz w:val="28"/>
          <w:szCs w:val="28"/>
        </w:rPr>
        <w:t>4</w:t>
      </w:r>
      <w:r w:rsidRPr="007D660B">
        <w:rPr>
          <w:rFonts w:ascii="Times New Roman" w:hAnsi="Times New Roman"/>
          <w:sz w:val="28"/>
          <w:szCs w:val="28"/>
        </w:rPr>
        <w:t xml:space="preserve"> году – 102,4%, в 202</w:t>
      </w:r>
      <w:r>
        <w:rPr>
          <w:rFonts w:ascii="Times New Roman" w:hAnsi="Times New Roman"/>
          <w:sz w:val="28"/>
          <w:szCs w:val="28"/>
        </w:rPr>
        <w:t>5</w:t>
      </w:r>
      <w:r w:rsidRPr="007D660B">
        <w:rPr>
          <w:rFonts w:ascii="Times New Roman" w:hAnsi="Times New Roman"/>
          <w:sz w:val="28"/>
          <w:szCs w:val="28"/>
        </w:rPr>
        <w:t xml:space="preserve"> году – 103,5%. </w:t>
      </w:r>
    </w:p>
    <w:p w14:paraId="7C94338E" w14:textId="77777777" w:rsidR="005E6BF3" w:rsidRPr="007D660B" w:rsidRDefault="005E6BF3" w:rsidP="005E6BF3">
      <w:pPr>
        <w:spacing w:after="0"/>
        <w:ind w:firstLine="709"/>
        <w:jc w:val="both"/>
        <w:rPr>
          <w:rFonts w:ascii="Times New Roman" w:hAnsi="Times New Roman"/>
          <w:sz w:val="28"/>
          <w:szCs w:val="28"/>
        </w:rPr>
      </w:pPr>
      <w:r w:rsidRPr="007D660B">
        <w:rPr>
          <w:rFonts w:ascii="Times New Roman" w:hAnsi="Times New Roman"/>
          <w:sz w:val="28"/>
          <w:szCs w:val="28"/>
        </w:rPr>
        <w:t>Индекс производства относительно предыдущего года по базовому варианту будет расти умеренными темпами и составит: в 2023 году - 10</w:t>
      </w:r>
      <w:r w:rsidR="00091B14">
        <w:rPr>
          <w:rFonts w:ascii="Times New Roman" w:hAnsi="Times New Roman"/>
          <w:sz w:val="28"/>
          <w:szCs w:val="28"/>
        </w:rPr>
        <w:t>2</w:t>
      </w:r>
      <w:r w:rsidRPr="007D660B">
        <w:rPr>
          <w:rFonts w:ascii="Times New Roman" w:hAnsi="Times New Roman"/>
          <w:sz w:val="28"/>
          <w:szCs w:val="28"/>
        </w:rPr>
        <w:t>,</w:t>
      </w:r>
      <w:r w:rsidR="00091B14">
        <w:rPr>
          <w:rFonts w:ascii="Times New Roman" w:hAnsi="Times New Roman"/>
          <w:sz w:val="28"/>
          <w:szCs w:val="28"/>
        </w:rPr>
        <w:t>6</w:t>
      </w:r>
      <w:r w:rsidRPr="007D660B">
        <w:rPr>
          <w:rFonts w:ascii="Times New Roman" w:hAnsi="Times New Roman"/>
          <w:sz w:val="28"/>
          <w:szCs w:val="28"/>
        </w:rPr>
        <w:t>%, в 2024 году – 105,</w:t>
      </w:r>
      <w:r w:rsidR="00091B14">
        <w:rPr>
          <w:rFonts w:ascii="Times New Roman" w:hAnsi="Times New Roman"/>
          <w:sz w:val="28"/>
          <w:szCs w:val="28"/>
        </w:rPr>
        <w:t>6</w:t>
      </w:r>
      <w:r w:rsidRPr="007D660B">
        <w:rPr>
          <w:rFonts w:ascii="Times New Roman" w:hAnsi="Times New Roman"/>
          <w:sz w:val="28"/>
          <w:szCs w:val="28"/>
        </w:rPr>
        <w:t xml:space="preserve">%, в 2025 году – 106,6%. </w:t>
      </w:r>
    </w:p>
    <w:p w14:paraId="5C8AC918" w14:textId="77777777" w:rsidR="005E6BF3" w:rsidRPr="00FE4FD1" w:rsidRDefault="005E6BF3" w:rsidP="005E6BF3">
      <w:pPr>
        <w:spacing w:after="0"/>
        <w:ind w:firstLine="709"/>
        <w:jc w:val="both"/>
        <w:rPr>
          <w:rFonts w:ascii="Times New Roman" w:hAnsi="Times New Roman"/>
          <w:sz w:val="28"/>
          <w:szCs w:val="28"/>
        </w:rPr>
      </w:pPr>
      <w:r w:rsidRPr="008E2BF6">
        <w:rPr>
          <w:rFonts w:ascii="Times New Roman" w:hAnsi="Times New Roman"/>
          <w:sz w:val="28"/>
          <w:szCs w:val="28"/>
        </w:rPr>
        <w:t xml:space="preserve">Объем отгруженной промышленной продукции в 2023–2025 годах </w:t>
      </w:r>
      <w:r w:rsidRPr="00FE4FD1">
        <w:rPr>
          <w:rFonts w:ascii="Times New Roman" w:hAnsi="Times New Roman"/>
          <w:sz w:val="28"/>
          <w:szCs w:val="28"/>
        </w:rPr>
        <w:t xml:space="preserve">также будет расти и составит: </w:t>
      </w:r>
    </w:p>
    <w:p w14:paraId="535176F5" w14:textId="77777777" w:rsidR="005E6BF3" w:rsidRPr="007D660B" w:rsidRDefault="005E6BF3" w:rsidP="005E6BF3">
      <w:pPr>
        <w:spacing w:after="0"/>
        <w:ind w:firstLine="709"/>
        <w:jc w:val="both"/>
        <w:rPr>
          <w:rFonts w:ascii="Times New Roman" w:hAnsi="Times New Roman"/>
          <w:sz w:val="28"/>
          <w:szCs w:val="28"/>
        </w:rPr>
      </w:pPr>
      <w:r w:rsidRPr="007D660B">
        <w:rPr>
          <w:rFonts w:ascii="Times New Roman" w:hAnsi="Times New Roman"/>
          <w:sz w:val="28"/>
          <w:szCs w:val="28"/>
        </w:rPr>
        <w:t xml:space="preserve">- в 2023 году - по консервативному варианту – </w:t>
      </w:r>
      <w:r w:rsidR="00091B14">
        <w:rPr>
          <w:rFonts w:ascii="Times New Roman" w:hAnsi="Times New Roman"/>
          <w:sz w:val="28"/>
          <w:szCs w:val="28"/>
        </w:rPr>
        <w:t>631 374,5</w:t>
      </w:r>
      <w:r w:rsidRPr="007D660B">
        <w:rPr>
          <w:rFonts w:ascii="Times New Roman" w:hAnsi="Times New Roman"/>
          <w:sz w:val="28"/>
          <w:szCs w:val="28"/>
        </w:rPr>
        <w:t xml:space="preserve"> млн. руб</w:t>
      </w:r>
      <w:r w:rsidR="00E31AA8">
        <w:rPr>
          <w:rFonts w:ascii="Times New Roman" w:hAnsi="Times New Roman"/>
          <w:sz w:val="28"/>
          <w:szCs w:val="28"/>
        </w:rPr>
        <w:t>.</w:t>
      </w:r>
      <w:r w:rsidRPr="007D660B">
        <w:rPr>
          <w:rFonts w:ascii="Times New Roman" w:hAnsi="Times New Roman"/>
          <w:sz w:val="28"/>
          <w:szCs w:val="28"/>
        </w:rPr>
        <w:t xml:space="preserve">, по базовому варианту прогноза – </w:t>
      </w:r>
      <w:r w:rsidR="00091B14">
        <w:rPr>
          <w:rFonts w:ascii="Times New Roman" w:hAnsi="Times New Roman"/>
          <w:sz w:val="28"/>
          <w:szCs w:val="28"/>
        </w:rPr>
        <w:t>649 626,4</w:t>
      </w:r>
      <w:r w:rsidRPr="007D660B">
        <w:rPr>
          <w:rFonts w:ascii="Times New Roman" w:hAnsi="Times New Roman"/>
          <w:sz w:val="28"/>
          <w:szCs w:val="28"/>
        </w:rPr>
        <w:t xml:space="preserve"> млн. руб</w:t>
      </w:r>
      <w:r w:rsidR="00E31AA8">
        <w:rPr>
          <w:rFonts w:ascii="Times New Roman" w:hAnsi="Times New Roman"/>
          <w:sz w:val="28"/>
          <w:szCs w:val="28"/>
        </w:rPr>
        <w:t>.</w:t>
      </w:r>
      <w:r w:rsidRPr="007D660B">
        <w:rPr>
          <w:rFonts w:ascii="Times New Roman" w:hAnsi="Times New Roman"/>
          <w:sz w:val="28"/>
          <w:szCs w:val="28"/>
        </w:rPr>
        <w:t>;</w:t>
      </w:r>
    </w:p>
    <w:p w14:paraId="774D7BA7" w14:textId="77777777" w:rsidR="005E6BF3" w:rsidRPr="007D660B" w:rsidRDefault="005E6BF3" w:rsidP="005E6BF3">
      <w:pPr>
        <w:spacing w:after="0"/>
        <w:ind w:firstLine="709"/>
        <w:jc w:val="both"/>
        <w:rPr>
          <w:rFonts w:ascii="Times New Roman" w:hAnsi="Times New Roman"/>
          <w:sz w:val="28"/>
          <w:szCs w:val="28"/>
        </w:rPr>
      </w:pPr>
      <w:r w:rsidRPr="007D660B">
        <w:rPr>
          <w:rFonts w:ascii="Times New Roman" w:hAnsi="Times New Roman"/>
          <w:sz w:val="28"/>
          <w:szCs w:val="28"/>
        </w:rPr>
        <w:t xml:space="preserve">- в 2024 году - по консервативному варианту – </w:t>
      </w:r>
      <w:r w:rsidR="00091B14">
        <w:rPr>
          <w:rFonts w:ascii="Times New Roman" w:hAnsi="Times New Roman"/>
          <w:sz w:val="28"/>
          <w:szCs w:val="28"/>
        </w:rPr>
        <w:t>706 511,4</w:t>
      </w:r>
      <w:r w:rsidRPr="007D660B">
        <w:rPr>
          <w:rFonts w:ascii="Times New Roman" w:hAnsi="Times New Roman"/>
          <w:sz w:val="28"/>
          <w:szCs w:val="28"/>
        </w:rPr>
        <w:t xml:space="preserve"> млн. руб</w:t>
      </w:r>
      <w:r w:rsidR="00E31AA8">
        <w:rPr>
          <w:rFonts w:ascii="Times New Roman" w:hAnsi="Times New Roman"/>
          <w:sz w:val="28"/>
          <w:szCs w:val="28"/>
        </w:rPr>
        <w:t>.</w:t>
      </w:r>
      <w:r w:rsidRPr="007D660B">
        <w:rPr>
          <w:rFonts w:ascii="Times New Roman" w:hAnsi="Times New Roman"/>
          <w:sz w:val="28"/>
          <w:szCs w:val="28"/>
        </w:rPr>
        <w:t xml:space="preserve">, по базовому варианту прогноза – </w:t>
      </w:r>
      <w:r w:rsidR="00091B14">
        <w:rPr>
          <w:rFonts w:ascii="Times New Roman" w:hAnsi="Times New Roman"/>
          <w:sz w:val="28"/>
          <w:szCs w:val="28"/>
        </w:rPr>
        <w:t>734 940,8</w:t>
      </w:r>
      <w:r w:rsidRPr="007D660B">
        <w:rPr>
          <w:rFonts w:ascii="Times New Roman" w:hAnsi="Times New Roman"/>
          <w:sz w:val="28"/>
          <w:szCs w:val="28"/>
        </w:rPr>
        <w:t xml:space="preserve"> млн. руб</w:t>
      </w:r>
      <w:r w:rsidR="00E31AA8">
        <w:rPr>
          <w:rFonts w:ascii="Times New Roman" w:hAnsi="Times New Roman"/>
          <w:sz w:val="28"/>
          <w:szCs w:val="28"/>
        </w:rPr>
        <w:t>.</w:t>
      </w:r>
      <w:r w:rsidRPr="007D660B">
        <w:rPr>
          <w:rFonts w:ascii="Times New Roman" w:hAnsi="Times New Roman"/>
          <w:sz w:val="28"/>
          <w:szCs w:val="28"/>
        </w:rPr>
        <w:t>;</w:t>
      </w:r>
    </w:p>
    <w:p w14:paraId="728DB006" w14:textId="77777777" w:rsidR="005E6BF3" w:rsidRPr="007D660B" w:rsidRDefault="005E6BF3" w:rsidP="005E6BF3">
      <w:pPr>
        <w:spacing w:after="0"/>
        <w:ind w:firstLine="709"/>
        <w:jc w:val="both"/>
        <w:rPr>
          <w:rFonts w:ascii="Times New Roman" w:hAnsi="Times New Roman"/>
          <w:sz w:val="28"/>
          <w:szCs w:val="28"/>
        </w:rPr>
      </w:pPr>
      <w:r w:rsidRPr="007D660B">
        <w:rPr>
          <w:rFonts w:ascii="Times New Roman" w:hAnsi="Times New Roman"/>
          <w:sz w:val="28"/>
          <w:szCs w:val="28"/>
        </w:rPr>
        <w:t xml:space="preserve">- в 2025 году - по консервативному варианту – </w:t>
      </w:r>
      <w:r w:rsidR="00091B14">
        <w:rPr>
          <w:rFonts w:ascii="Times New Roman" w:hAnsi="Times New Roman"/>
          <w:sz w:val="28"/>
          <w:szCs w:val="28"/>
        </w:rPr>
        <w:t>767 536,2</w:t>
      </w:r>
      <w:r w:rsidRPr="007D660B">
        <w:rPr>
          <w:rFonts w:ascii="Times New Roman" w:hAnsi="Times New Roman"/>
          <w:sz w:val="28"/>
          <w:szCs w:val="28"/>
        </w:rPr>
        <w:t xml:space="preserve"> млн. руб</w:t>
      </w:r>
      <w:r w:rsidR="00E31AA8">
        <w:rPr>
          <w:rFonts w:ascii="Times New Roman" w:hAnsi="Times New Roman"/>
          <w:sz w:val="28"/>
          <w:szCs w:val="28"/>
        </w:rPr>
        <w:t>.</w:t>
      </w:r>
      <w:r w:rsidRPr="007D660B">
        <w:rPr>
          <w:rFonts w:ascii="Times New Roman" w:hAnsi="Times New Roman"/>
          <w:sz w:val="28"/>
          <w:szCs w:val="28"/>
        </w:rPr>
        <w:t xml:space="preserve">, по базовому варианту прогноза – </w:t>
      </w:r>
      <w:r w:rsidR="00091B14">
        <w:rPr>
          <w:rFonts w:ascii="Times New Roman" w:hAnsi="Times New Roman"/>
          <w:sz w:val="28"/>
          <w:szCs w:val="28"/>
        </w:rPr>
        <w:t>817 826,6</w:t>
      </w:r>
      <w:r w:rsidRPr="007D660B">
        <w:rPr>
          <w:rFonts w:ascii="Times New Roman" w:hAnsi="Times New Roman"/>
          <w:sz w:val="28"/>
          <w:szCs w:val="28"/>
        </w:rPr>
        <w:t xml:space="preserve"> млн. руб</w:t>
      </w:r>
      <w:r w:rsidR="00E31AA8">
        <w:rPr>
          <w:rFonts w:ascii="Times New Roman" w:hAnsi="Times New Roman"/>
          <w:sz w:val="28"/>
          <w:szCs w:val="28"/>
        </w:rPr>
        <w:t>.</w:t>
      </w:r>
    </w:p>
    <w:p w14:paraId="40A6C7D9" w14:textId="77777777" w:rsidR="005E6BF3" w:rsidRPr="00FE4FD1" w:rsidRDefault="005E6BF3" w:rsidP="005E6BF3">
      <w:pPr>
        <w:spacing w:after="0"/>
        <w:ind w:firstLine="709"/>
        <w:jc w:val="both"/>
        <w:rPr>
          <w:rFonts w:ascii="Times New Roman" w:hAnsi="Times New Roman"/>
          <w:sz w:val="28"/>
          <w:szCs w:val="28"/>
        </w:rPr>
      </w:pPr>
      <w:r w:rsidRPr="00FE4FD1">
        <w:rPr>
          <w:rFonts w:ascii="Times New Roman" w:hAnsi="Times New Roman"/>
          <w:sz w:val="28"/>
          <w:szCs w:val="28"/>
        </w:rPr>
        <w:t>Прогнозные значения показателей промышленного сектора скорректированы относительно прошлогодних параметров прогноза с учетом  фактических значений показателей промышленного производства, сложившихся в 202</w:t>
      </w:r>
      <w:r w:rsidR="004E4246">
        <w:rPr>
          <w:rFonts w:ascii="Times New Roman" w:hAnsi="Times New Roman"/>
          <w:sz w:val="28"/>
          <w:szCs w:val="28"/>
        </w:rPr>
        <w:t>1</w:t>
      </w:r>
      <w:r w:rsidRPr="00FE4FD1">
        <w:rPr>
          <w:rFonts w:ascii="Times New Roman" w:hAnsi="Times New Roman"/>
          <w:sz w:val="28"/>
          <w:szCs w:val="28"/>
        </w:rPr>
        <w:t>-202</w:t>
      </w:r>
      <w:r w:rsidR="004E4246">
        <w:rPr>
          <w:rFonts w:ascii="Times New Roman" w:hAnsi="Times New Roman"/>
          <w:sz w:val="28"/>
          <w:szCs w:val="28"/>
        </w:rPr>
        <w:t>2</w:t>
      </w:r>
      <w:r w:rsidRPr="00FE4FD1">
        <w:rPr>
          <w:rFonts w:ascii="Times New Roman" w:hAnsi="Times New Roman"/>
          <w:sz w:val="28"/>
          <w:szCs w:val="28"/>
        </w:rPr>
        <w:t xml:space="preserve"> годах, что, в свою очередь привело к  корректировке производственных планов крупных промышленных предприятий города.</w:t>
      </w:r>
    </w:p>
    <w:p w14:paraId="594D9870" w14:textId="77777777" w:rsidR="005E6BF3" w:rsidRDefault="005E6BF3" w:rsidP="005E6BF3">
      <w:pPr>
        <w:spacing w:after="0"/>
        <w:ind w:firstLine="709"/>
        <w:jc w:val="both"/>
        <w:rPr>
          <w:rFonts w:ascii="Times New Roman" w:hAnsi="Times New Roman"/>
          <w:sz w:val="28"/>
          <w:szCs w:val="28"/>
        </w:rPr>
      </w:pPr>
      <w:r w:rsidRPr="009C440C">
        <w:rPr>
          <w:rFonts w:ascii="Times New Roman" w:hAnsi="Times New Roman"/>
          <w:sz w:val="28"/>
          <w:szCs w:val="28"/>
        </w:rPr>
        <w:t xml:space="preserve">Так, в связи с более низкими темпами производства (в 2022 году индекс промышленного производства оценочно составит 74,2% вместо ранее прогнозируемого 101,9%-103,8%), прогнозные объемы отгруженной промышленной продукции  уменьшены на </w:t>
      </w:r>
      <w:r w:rsidR="00091B14">
        <w:rPr>
          <w:rFonts w:ascii="Times New Roman" w:hAnsi="Times New Roman"/>
          <w:sz w:val="28"/>
          <w:szCs w:val="28"/>
        </w:rPr>
        <w:t>60,6</w:t>
      </w:r>
      <w:r w:rsidRPr="009C440C">
        <w:rPr>
          <w:rFonts w:ascii="Times New Roman" w:hAnsi="Times New Roman"/>
          <w:sz w:val="28"/>
          <w:szCs w:val="28"/>
        </w:rPr>
        <w:t xml:space="preserve"> и </w:t>
      </w:r>
      <w:r w:rsidR="00091B14">
        <w:rPr>
          <w:rFonts w:ascii="Times New Roman" w:hAnsi="Times New Roman"/>
          <w:sz w:val="28"/>
          <w:szCs w:val="28"/>
        </w:rPr>
        <w:t>64,3</w:t>
      </w:r>
      <w:r w:rsidRPr="009C440C">
        <w:rPr>
          <w:rFonts w:ascii="Times New Roman" w:hAnsi="Times New Roman"/>
          <w:sz w:val="28"/>
          <w:szCs w:val="28"/>
        </w:rPr>
        <w:t xml:space="preserve"> млрд. руб</w:t>
      </w:r>
      <w:r w:rsidR="00E31AA8">
        <w:rPr>
          <w:rFonts w:ascii="Times New Roman" w:hAnsi="Times New Roman"/>
          <w:sz w:val="28"/>
          <w:szCs w:val="28"/>
        </w:rPr>
        <w:t>.</w:t>
      </w:r>
      <w:r w:rsidRPr="009C440C">
        <w:rPr>
          <w:rFonts w:ascii="Times New Roman" w:hAnsi="Times New Roman"/>
          <w:sz w:val="28"/>
          <w:szCs w:val="28"/>
        </w:rPr>
        <w:t xml:space="preserve"> на 2023 год, и на </w:t>
      </w:r>
      <w:r w:rsidR="00091B14">
        <w:rPr>
          <w:rFonts w:ascii="Times New Roman" w:hAnsi="Times New Roman"/>
          <w:sz w:val="28"/>
          <w:szCs w:val="28"/>
        </w:rPr>
        <w:t>35,1</w:t>
      </w:r>
      <w:r w:rsidRPr="009C440C">
        <w:rPr>
          <w:rFonts w:ascii="Times New Roman" w:hAnsi="Times New Roman"/>
          <w:sz w:val="28"/>
          <w:szCs w:val="28"/>
        </w:rPr>
        <w:t xml:space="preserve"> и </w:t>
      </w:r>
      <w:r w:rsidR="00091B14">
        <w:rPr>
          <w:rFonts w:ascii="Times New Roman" w:hAnsi="Times New Roman"/>
          <w:sz w:val="28"/>
          <w:szCs w:val="28"/>
        </w:rPr>
        <w:t>44,2</w:t>
      </w:r>
      <w:r w:rsidRPr="009C440C">
        <w:rPr>
          <w:rFonts w:ascii="Times New Roman" w:hAnsi="Times New Roman"/>
          <w:sz w:val="28"/>
          <w:szCs w:val="28"/>
        </w:rPr>
        <w:t xml:space="preserve"> млрд. руб</w:t>
      </w:r>
      <w:r w:rsidR="00E31AA8">
        <w:rPr>
          <w:rFonts w:ascii="Times New Roman" w:hAnsi="Times New Roman"/>
          <w:sz w:val="28"/>
          <w:szCs w:val="28"/>
        </w:rPr>
        <w:t>.</w:t>
      </w:r>
      <w:r w:rsidRPr="009C440C">
        <w:rPr>
          <w:rFonts w:ascii="Times New Roman" w:hAnsi="Times New Roman"/>
          <w:sz w:val="28"/>
          <w:szCs w:val="28"/>
        </w:rPr>
        <w:t xml:space="preserve"> на 2024 год по вариантам прогноза. </w:t>
      </w:r>
      <w:r>
        <w:rPr>
          <w:rFonts w:ascii="Times New Roman" w:hAnsi="Times New Roman"/>
          <w:sz w:val="28"/>
          <w:szCs w:val="28"/>
        </w:rPr>
        <w:t xml:space="preserve"> </w:t>
      </w:r>
    </w:p>
    <w:p w14:paraId="10DDDAE8" w14:textId="77777777" w:rsidR="005E6BF3" w:rsidRPr="008E2BF6" w:rsidRDefault="005E6BF3" w:rsidP="005E6BF3">
      <w:pPr>
        <w:spacing w:after="0"/>
        <w:ind w:firstLine="709"/>
        <w:jc w:val="both"/>
        <w:rPr>
          <w:rFonts w:ascii="Times New Roman" w:hAnsi="Times New Roman"/>
          <w:sz w:val="28"/>
          <w:szCs w:val="28"/>
        </w:rPr>
      </w:pPr>
      <w:r w:rsidRPr="008E2BF6">
        <w:rPr>
          <w:rFonts w:ascii="Times New Roman" w:hAnsi="Times New Roman"/>
          <w:sz w:val="28"/>
          <w:szCs w:val="28"/>
        </w:rPr>
        <w:t>Существенный вклад в формирование динамики объемов производства внесет эффективная деятельность основных крупных промышленных предприятий автомобилестроения и химической отрасли.</w:t>
      </w:r>
    </w:p>
    <w:p w14:paraId="2A239E12" w14:textId="77777777" w:rsidR="005E6BF3" w:rsidRPr="00E2475A" w:rsidRDefault="005E6BF3" w:rsidP="005E6BF3">
      <w:pPr>
        <w:spacing w:after="0"/>
        <w:ind w:firstLine="709"/>
        <w:jc w:val="both"/>
        <w:rPr>
          <w:rFonts w:ascii="Times New Roman" w:hAnsi="Times New Roman"/>
          <w:sz w:val="28"/>
          <w:szCs w:val="28"/>
        </w:rPr>
      </w:pPr>
      <w:r w:rsidRPr="00E2475A">
        <w:rPr>
          <w:rFonts w:ascii="Times New Roman" w:hAnsi="Times New Roman"/>
          <w:sz w:val="28"/>
          <w:szCs w:val="28"/>
        </w:rPr>
        <w:t xml:space="preserve">На динамику промышленного производства окажет влияние реализация инвестиционных проектов </w:t>
      </w:r>
      <w:r w:rsidR="004E4246">
        <w:rPr>
          <w:rFonts w:ascii="Times New Roman" w:hAnsi="Times New Roman"/>
          <w:sz w:val="28"/>
          <w:szCs w:val="28"/>
        </w:rPr>
        <w:t>резидентов ТОСЭР</w:t>
      </w:r>
      <w:r w:rsidRPr="00E2475A">
        <w:rPr>
          <w:rFonts w:ascii="Times New Roman" w:hAnsi="Times New Roman"/>
          <w:sz w:val="28"/>
          <w:szCs w:val="28"/>
        </w:rPr>
        <w:t xml:space="preserve"> </w:t>
      </w:r>
      <w:r w:rsidR="004E4246">
        <w:rPr>
          <w:rFonts w:ascii="Times New Roman" w:hAnsi="Times New Roman"/>
          <w:sz w:val="28"/>
          <w:szCs w:val="28"/>
        </w:rPr>
        <w:t>«</w:t>
      </w:r>
      <w:r w:rsidRPr="00E2475A">
        <w:rPr>
          <w:rFonts w:ascii="Times New Roman" w:hAnsi="Times New Roman"/>
          <w:sz w:val="28"/>
          <w:szCs w:val="28"/>
        </w:rPr>
        <w:t>Тольятти</w:t>
      </w:r>
      <w:r w:rsidR="004E4246">
        <w:rPr>
          <w:rFonts w:ascii="Times New Roman" w:hAnsi="Times New Roman"/>
          <w:sz w:val="28"/>
          <w:szCs w:val="28"/>
        </w:rPr>
        <w:t>»</w:t>
      </w:r>
      <w:r w:rsidRPr="00E2475A">
        <w:rPr>
          <w:rFonts w:ascii="Times New Roman" w:hAnsi="Times New Roman"/>
          <w:sz w:val="28"/>
          <w:szCs w:val="28"/>
        </w:rPr>
        <w:t>. Благодаря  ТОСЭР в городе открываются новые предприятия. На 01.07.2022 резидентами ТОСЭР «Тольятти» явля</w:t>
      </w:r>
      <w:r w:rsidR="0027708B">
        <w:rPr>
          <w:rFonts w:ascii="Times New Roman" w:hAnsi="Times New Roman"/>
          <w:sz w:val="28"/>
          <w:szCs w:val="28"/>
        </w:rPr>
        <w:t>лись</w:t>
      </w:r>
      <w:r w:rsidRPr="00E2475A">
        <w:rPr>
          <w:rFonts w:ascii="Times New Roman" w:hAnsi="Times New Roman"/>
          <w:sz w:val="28"/>
          <w:szCs w:val="28"/>
        </w:rPr>
        <w:t xml:space="preserve"> 62 компании.</w:t>
      </w:r>
    </w:p>
    <w:p w14:paraId="3373DD53" w14:textId="77777777" w:rsidR="005E6BF3" w:rsidRPr="00E2475A" w:rsidRDefault="005E6BF3" w:rsidP="005E6BF3">
      <w:pPr>
        <w:spacing w:after="0"/>
        <w:ind w:firstLine="709"/>
        <w:jc w:val="both"/>
        <w:rPr>
          <w:rFonts w:ascii="Times New Roman" w:hAnsi="Times New Roman"/>
          <w:sz w:val="28"/>
          <w:szCs w:val="28"/>
        </w:rPr>
      </w:pPr>
      <w:r w:rsidRPr="00E2475A">
        <w:rPr>
          <w:rFonts w:ascii="Times New Roman" w:hAnsi="Times New Roman"/>
          <w:sz w:val="28"/>
          <w:szCs w:val="28"/>
        </w:rPr>
        <w:t>Большинство резидентов ТОСЭР «Тольятти» приступили к реализации проектов в различных видах промышленной деятельности (производство пищевых продуктов, кожгалантерейных изделий, вентиляционного оборудования, светодиодного оборудования, радиаторов отопления, мебели и т.д.), что будет способствовать росту объемов и разнообразию видов производимой в городе продукции.</w:t>
      </w:r>
    </w:p>
    <w:p w14:paraId="7EFE893F" w14:textId="77777777" w:rsidR="005E6BF3" w:rsidRPr="00330736" w:rsidRDefault="005E6BF3" w:rsidP="005E6BF3">
      <w:pPr>
        <w:spacing w:after="0"/>
        <w:ind w:firstLine="709"/>
        <w:jc w:val="both"/>
        <w:rPr>
          <w:rFonts w:ascii="Times New Roman" w:hAnsi="Times New Roman"/>
          <w:sz w:val="28"/>
          <w:szCs w:val="28"/>
        </w:rPr>
      </w:pPr>
      <w:r w:rsidRPr="00330736">
        <w:rPr>
          <w:rFonts w:ascii="Times New Roman" w:hAnsi="Times New Roman"/>
          <w:sz w:val="28"/>
          <w:szCs w:val="28"/>
        </w:rPr>
        <w:t>По виду экономической деятельности «Производство автотранспортных средств, прицепов и полуприцепов» по обоим вариантам прогнозируется умеренный рост объемов производства, который будет достигнут при условии стабильного положения как градообразующего предприятия АО «АВТОВАЗ», так и предприятий - производителей автомобильных компонентов.</w:t>
      </w:r>
    </w:p>
    <w:p w14:paraId="05E43CC3" w14:textId="77777777" w:rsidR="005E6BF3" w:rsidRPr="00B66754" w:rsidRDefault="005E6BF3" w:rsidP="005E6BF3">
      <w:pPr>
        <w:spacing w:after="0"/>
        <w:ind w:firstLine="709"/>
        <w:jc w:val="both"/>
        <w:rPr>
          <w:rFonts w:ascii="Times New Roman" w:hAnsi="Times New Roman"/>
          <w:sz w:val="28"/>
          <w:szCs w:val="28"/>
        </w:rPr>
      </w:pPr>
      <w:r w:rsidRPr="00B66754">
        <w:rPr>
          <w:rFonts w:ascii="Times New Roman" w:hAnsi="Times New Roman"/>
          <w:sz w:val="28"/>
          <w:szCs w:val="28"/>
        </w:rPr>
        <w:t xml:space="preserve">Объем отгруженной продукции автомобильной промышленности к 2025 году достигнет: по консервативному варианту прогноза – </w:t>
      </w:r>
      <w:r w:rsidR="00C569B3">
        <w:rPr>
          <w:rFonts w:ascii="Times New Roman" w:hAnsi="Times New Roman"/>
          <w:sz w:val="28"/>
          <w:szCs w:val="28"/>
        </w:rPr>
        <w:t>347 735,0</w:t>
      </w:r>
      <w:r w:rsidRPr="00B66754">
        <w:rPr>
          <w:rFonts w:ascii="Times New Roman" w:hAnsi="Times New Roman"/>
          <w:sz w:val="28"/>
          <w:szCs w:val="28"/>
        </w:rPr>
        <w:t xml:space="preserve"> млн. руб</w:t>
      </w:r>
      <w:r w:rsidR="00E31AA8">
        <w:rPr>
          <w:rFonts w:ascii="Times New Roman" w:hAnsi="Times New Roman"/>
          <w:sz w:val="28"/>
          <w:szCs w:val="28"/>
        </w:rPr>
        <w:t>.</w:t>
      </w:r>
      <w:r w:rsidRPr="00B66754">
        <w:rPr>
          <w:rFonts w:ascii="Times New Roman" w:hAnsi="Times New Roman"/>
          <w:sz w:val="28"/>
          <w:szCs w:val="28"/>
        </w:rPr>
        <w:t xml:space="preserve">, по базовому варианту – </w:t>
      </w:r>
      <w:r w:rsidR="00C569B3">
        <w:rPr>
          <w:rFonts w:ascii="Times New Roman" w:hAnsi="Times New Roman"/>
          <w:sz w:val="28"/>
          <w:szCs w:val="28"/>
        </w:rPr>
        <w:t>374 773,1</w:t>
      </w:r>
      <w:r w:rsidRPr="00B66754">
        <w:rPr>
          <w:rFonts w:ascii="Times New Roman" w:hAnsi="Times New Roman"/>
          <w:sz w:val="28"/>
          <w:szCs w:val="28"/>
        </w:rPr>
        <w:t xml:space="preserve"> млн. руб.  </w:t>
      </w:r>
    </w:p>
    <w:p w14:paraId="1FFBB685" w14:textId="77777777" w:rsidR="00FC3385" w:rsidRPr="00FC3385" w:rsidRDefault="005E6BF3" w:rsidP="00FC3385">
      <w:pPr>
        <w:spacing w:after="0"/>
        <w:ind w:firstLine="709"/>
        <w:jc w:val="both"/>
        <w:rPr>
          <w:rFonts w:ascii="Times New Roman" w:eastAsia="Calibri" w:hAnsi="Times New Roman"/>
          <w:bCs/>
          <w:sz w:val="28"/>
          <w:szCs w:val="28"/>
          <w:lang w:eastAsia="en-US"/>
        </w:rPr>
      </w:pPr>
      <w:r w:rsidRPr="00E2475A">
        <w:rPr>
          <w:rFonts w:ascii="Times New Roman" w:hAnsi="Times New Roman"/>
          <w:sz w:val="28"/>
          <w:szCs w:val="28"/>
        </w:rPr>
        <w:t>В начале 2023 года АО «АВТОВАЗ» планирует перенести выпуск обновленной Lada Vesta на тольяттинскую площадку на линию B0 производительностью до 60 автомобилей в час, что позволит удовлетворить спрос на данную марку Lada. Решение о производстве хэтчбека Lada XRay  и кроссовера Duster под маркой Lada планируется принять в следующем году.</w:t>
      </w:r>
      <w:r w:rsidR="00FC3385" w:rsidRPr="00FC3385">
        <w:rPr>
          <w:rFonts w:ascii="Times New Roman" w:eastAsia="Calibri" w:hAnsi="Times New Roman"/>
          <w:bCs/>
          <w:sz w:val="28"/>
          <w:szCs w:val="28"/>
          <w:lang w:eastAsia="en-US"/>
        </w:rPr>
        <w:t xml:space="preserve"> В долгосрочной перспективе предприятие готовится к созданию нового семейства автомобилей LADA более высокого класса.</w:t>
      </w:r>
      <w:r w:rsidR="00FC3385" w:rsidRPr="00FC3385">
        <w:rPr>
          <w:rFonts w:ascii="Times New Roman" w:hAnsi="Times New Roman"/>
          <w:sz w:val="28"/>
          <w:szCs w:val="28"/>
        </w:rPr>
        <w:t xml:space="preserve"> Ожидается принятие новой стратегии развития АО «АВТОВАЗ».</w:t>
      </w:r>
    </w:p>
    <w:p w14:paraId="1695D034" w14:textId="1DB0503A" w:rsidR="005E6BF3" w:rsidRDefault="005E6BF3" w:rsidP="005E6BF3">
      <w:pPr>
        <w:spacing w:after="0"/>
        <w:ind w:firstLine="709"/>
        <w:jc w:val="both"/>
        <w:rPr>
          <w:rFonts w:ascii="Times New Roman" w:hAnsi="Times New Roman"/>
          <w:sz w:val="28"/>
          <w:szCs w:val="28"/>
        </w:rPr>
      </w:pPr>
      <w:r w:rsidRPr="00E2475A">
        <w:rPr>
          <w:rFonts w:ascii="Times New Roman" w:hAnsi="Times New Roman"/>
          <w:sz w:val="28"/>
          <w:szCs w:val="28"/>
        </w:rPr>
        <w:t xml:space="preserve">Ситуация в химическом комплексе города будет определяться макроэкономическими условиями. </w:t>
      </w:r>
    </w:p>
    <w:p w14:paraId="0C612419" w14:textId="77777777" w:rsidR="00A1359F" w:rsidRPr="00A1359F" w:rsidRDefault="00A1359F" w:rsidP="00A1359F">
      <w:pPr>
        <w:spacing w:after="0"/>
        <w:ind w:firstLine="709"/>
        <w:jc w:val="both"/>
        <w:rPr>
          <w:rFonts w:ascii="Times New Roman" w:hAnsi="Times New Roman"/>
          <w:sz w:val="28"/>
          <w:szCs w:val="28"/>
        </w:rPr>
      </w:pPr>
      <w:r>
        <w:rPr>
          <w:rFonts w:ascii="Times New Roman" w:hAnsi="Times New Roman"/>
          <w:sz w:val="28"/>
          <w:szCs w:val="28"/>
        </w:rPr>
        <w:t>В</w:t>
      </w:r>
      <w:r w:rsidR="005E6BF3" w:rsidRPr="00E2475A">
        <w:rPr>
          <w:rFonts w:ascii="Times New Roman" w:hAnsi="Times New Roman"/>
          <w:sz w:val="28"/>
          <w:szCs w:val="28"/>
        </w:rPr>
        <w:t xml:space="preserve"> соответствии с производственными планами крупнейших </w:t>
      </w:r>
      <w:r w:rsidR="005E6BF3" w:rsidRPr="00A1359F">
        <w:rPr>
          <w:rFonts w:ascii="Times New Roman" w:hAnsi="Times New Roman"/>
          <w:sz w:val="28"/>
          <w:szCs w:val="28"/>
        </w:rPr>
        <w:t>химических предприятий города</w:t>
      </w:r>
      <w:r w:rsidRPr="00A1359F">
        <w:rPr>
          <w:rFonts w:ascii="Times New Roman" w:hAnsi="Times New Roman"/>
          <w:sz w:val="28"/>
          <w:szCs w:val="28"/>
        </w:rPr>
        <w:t xml:space="preserve"> производство в химической отрасли будет расти благодаря реализации крупных инвестиционных проектов.</w:t>
      </w:r>
    </w:p>
    <w:p w14:paraId="05B29852" w14:textId="77777777" w:rsidR="00A1359F" w:rsidRPr="00FC3385" w:rsidRDefault="00A1359F" w:rsidP="00A1359F">
      <w:pPr>
        <w:widowControl w:val="0"/>
        <w:numPr>
          <w:ilvl w:val="0"/>
          <w:numId w:val="17"/>
        </w:numPr>
        <w:suppressAutoHyphens/>
        <w:snapToGrid w:val="0"/>
        <w:spacing w:after="0"/>
        <w:ind w:left="0" w:firstLine="709"/>
        <w:contextualSpacing/>
        <w:jc w:val="both"/>
        <w:textAlignment w:val="top"/>
        <w:rPr>
          <w:rFonts w:ascii="Times New Roman" w:eastAsia="Calibri" w:hAnsi="Times New Roman"/>
          <w:bCs/>
          <w:sz w:val="28"/>
          <w:szCs w:val="28"/>
          <w:lang w:eastAsia="en-US"/>
        </w:rPr>
      </w:pPr>
      <w:r w:rsidRPr="00A1359F">
        <w:rPr>
          <w:rFonts w:ascii="Times New Roman" w:hAnsi="Times New Roman"/>
          <w:bCs/>
          <w:spacing w:val="2"/>
          <w:sz w:val="28"/>
          <w:szCs w:val="28"/>
          <w:lang w:eastAsia="ar-SA"/>
        </w:rPr>
        <w:t xml:space="preserve">В условиях остановки </w:t>
      </w:r>
      <w:r w:rsidR="00A750ED">
        <w:rPr>
          <w:rFonts w:ascii="Times New Roman" w:hAnsi="Times New Roman"/>
          <w:bCs/>
          <w:spacing w:val="2"/>
          <w:sz w:val="28"/>
          <w:szCs w:val="28"/>
          <w:lang w:eastAsia="ar-SA"/>
        </w:rPr>
        <w:t xml:space="preserve">экспорта </w:t>
      </w:r>
      <w:r w:rsidRPr="00A1359F">
        <w:rPr>
          <w:rFonts w:ascii="Times New Roman" w:hAnsi="Times New Roman"/>
          <w:bCs/>
          <w:spacing w:val="2"/>
          <w:sz w:val="28"/>
          <w:szCs w:val="28"/>
          <w:lang w:eastAsia="ar-SA"/>
        </w:rPr>
        <w:t xml:space="preserve">через территорию Украины крупнейший производитель аммиака ПАО «Тольяттиазот» значительно расширяет парк вагонов для перевозки и реализации карбамида. Одной из ключевых задач </w:t>
      </w:r>
      <w:r w:rsidR="00A750ED">
        <w:rPr>
          <w:rFonts w:ascii="Times New Roman" w:hAnsi="Times New Roman"/>
          <w:bCs/>
          <w:spacing w:val="2"/>
          <w:sz w:val="28"/>
          <w:szCs w:val="28"/>
          <w:lang w:eastAsia="ar-SA"/>
        </w:rPr>
        <w:t xml:space="preserve">предприятия </w:t>
      </w:r>
      <w:r w:rsidRPr="00A1359F">
        <w:rPr>
          <w:rFonts w:ascii="Times New Roman" w:hAnsi="Times New Roman"/>
          <w:bCs/>
          <w:spacing w:val="2"/>
          <w:sz w:val="28"/>
          <w:szCs w:val="28"/>
          <w:lang w:eastAsia="ar-SA"/>
        </w:rPr>
        <w:t xml:space="preserve">является наращивание объемов реализации </w:t>
      </w:r>
      <w:r w:rsidR="00A750ED">
        <w:rPr>
          <w:rFonts w:ascii="Times New Roman" w:hAnsi="Times New Roman"/>
          <w:bCs/>
          <w:spacing w:val="2"/>
          <w:sz w:val="28"/>
          <w:szCs w:val="28"/>
          <w:lang w:eastAsia="ar-SA"/>
        </w:rPr>
        <w:t xml:space="preserve">продукции </w:t>
      </w:r>
      <w:r w:rsidRPr="00A1359F">
        <w:rPr>
          <w:rFonts w:ascii="Times New Roman" w:hAnsi="Times New Roman"/>
          <w:bCs/>
          <w:spacing w:val="2"/>
          <w:sz w:val="28"/>
          <w:szCs w:val="28"/>
          <w:lang w:eastAsia="ar-SA"/>
        </w:rPr>
        <w:t xml:space="preserve">на внутреннем рынке. </w:t>
      </w:r>
      <w:r w:rsidRPr="00FC3385">
        <w:rPr>
          <w:rFonts w:ascii="Times New Roman" w:hAnsi="Times New Roman"/>
          <w:bCs/>
          <w:spacing w:val="2"/>
          <w:sz w:val="28"/>
          <w:szCs w:val="28"/>
          <w:lang w:eastAsia="ar-SA"/>
        </w:rPr>
        <w:t>Групп</w:t>
      </w:r>
      <w:r w:rsidRPr="00A1359F">
        <w:rPr>
          <w:rFonts w:ascii="Times New Roman" w:hAnsi="Times New Roman"/>
          <w:bCs/>
          <w:spacing w:val="2"/>
          <w:sz w:val="28"/>
          <w:szCs w:val="28"/>
          <w:lang w:eastAsia="ar-SA"/>
        </w:rPr>
        <w:t>а</w:t>
      </w:r>
      <w:r w:rsidRPr="00FC3385">
        <w:rPr>
          <w:rFonts w:ascii="Times New Roman" w:eastAsia="Calibri" w:hAnsi="Times New Roman"/>
          <w:bCs/>
          <w:sz w:val="28"/>
          <w:szCs w:val="28"/>
          <w:lang w:eastAsia="en-US"/>
        </w:rPr>
        <w:t xml:space="preserve"> компаний «Уралхим» инвестир</w:t>
      </w:r>
      <w:r w:rsidRPr="00A1359F">
        <w:rPr>
          <w:rFonts w:ascii="Times New Roman" w:eastAsia="Calibri" w:hAnsi="Times New Roman"/>
          <w:bCs/>
          <w:sz w:val="28"/>
          <w:szCs w:val="28"/>
          <w:lang w:eastAsia="en-US"/>
        </w:rPr>
        <w:t>ует</w:t>
      </w:r>
      <w:r w:rsidRPr="00FC3385">
        <w:rPr>
          <w:rFonts w:ascii="Times New Roman" w:eastAsia="Calibri" w:hAnsi="Times New Roman"/>
          <w:bCs/>
          <w:sz w:val="28"/>
          <w:szCs w:val="28"/>
          <w:lang w:eastAsia="en-US"/>
        </w:rPr>
        <w:t xml:space="preserve"> в расширение производства и развитие логистических цепочек крупнейшего производителя аммиака в мире ПАО «Тольяттиазот».</w:t>
      </w:r>
    </w:p>
    <w:p w14:paraId="2F8A2EF9" w14:textId="77777777" w:rsidR="00A1359F" w:rsidRPr="00E2475A" w:rsidRDefault="005E6BF3" w:rsidP="00A1359F">
      <w:pPr>
        <w:spacing w:after="0"/>
        <w:ind w:firstLine="709"/>
        <w:jc w:val="both"/>
        <w:rPr>
          <w:rFonts w:ascii="Times New Roman" w:hAnsi="Times New Roman"/>
          <w:sz w:val="28"/>
          <w:szCs w:val="28"/>
        </w:rPr>
      </w:pPr>
      <w:r w:rsidRPr="00E2475A">
        <w:rPr>
          <w:rFonts w:ascii="Times New Roman" w:hAnsi="Times New Roman"/>
          <w:sz w:val="28"/>
          <w:szCs w:val="28"/>
        </w:rPr>
        <w:t>На ПАО «КуйбышевАзот» в прогнозном периоде планируется наращивание производства аммиака, минеральных удобрений, карбамида, аммиачной селитры</w:t>
      </w:r>
      <w:r w:rsidR="00A750ED">
        <w:rPr>
          <w:rFonts w:ascii="Times New Roman" w:hAnsi="Times New Roman"/>
          <w:sz w:val="28"/>
          <w:szCs w:val="28"/>
        </w:rPr>
        <w:t xml:space="preserve"> в результате завершения реализации крупных проектов по модернизации производства</w:t>
      </w:r>
      <w:r w:rsidR="00A1359F" w:rsidRPr="00E2475A">
        <w:rPr>
          <w:rFonts w:ascii="Times New Roman" w:hAnsi="Times New Roman"/>
          <w:sz w:val="28"/>
          <w:szCs w:val="28"/>
        </w:rPr>
        <w:t xml:space="preserve">. </w:t>
      </w:r>
    </w:p>
    <w:p w14:paraId="6338CE3D" w14:textId="77777777" w:rsidR="005E6BF3" w:rsidRPr="00E2475A" w:rsidRDefault="005E6BF3" w:rsidP="005E6BF3">
      <w:pPr>
        <w:spacing w:after="0"/>
        <w:ind w:firstLine="709"/>
        <w:jc w:val="both"/>
        <w:rPr>
          <w:rFonts w:ascii="Times New Roman" w:hAnsi="Times New Roman"/>
          <w:sz w:val="28"/>
          <w:szCs w:val="28"/>
        </w:rPr>
      </w:pPr>
      <w:r w:rsidRPr="00E2475A">
        <w:rPr>
          <w:rFonts w:ascii="Times New Roman" w:hAnsi="Times New Roman"/>
          <w:sz w:val="28"/>
          <w:szCs w:val="28"/>
        </w:rPr>
        <w:t xml:space="preserve">По данным ООО «Тольяттикаучук» производство каучука ежегодно составит </w:t>
      </w:r>
      <w:r w:rsidR="00FC3385">
        <w:rPr>
          <w:rFonts w:ascii="Times New Roman" w:hAnsi="Times New Roman"/>
          <w:sz w:val="28"/>
          <w:szCs w:val="28"/>
        </w:rPr>
        <w:t>не менее 200</w:t>
      </w:r>
      <w:r w:rsidRPr="00E2475A">
        <w:rPr>
          <w:rFonts w:ascii="Times New Roman" w:hAnsi="Times New Roman"/>
          <w:sz w:val="28"/>
          <w:szCs w:val="28"/>
        </w:rPr>
        <w:t xml:space="preserve"> тыс. тонн.</w:t>
      </w:r>
    </w:p>
    <w:p w14:paraId="154CD474" w14:textId="77777777" w:rsidR="005E6BF3" w:rsidRPr="00B66754" w:rsidRDefault="005E6BF3" w:rsidP="005E6BF3">
      <w:pPr>
        <w:spacing w:after="0"/>
        <w:ind w:firstLine="709"/>
        <w:jc w:val="both"/>
        <w:rPr>
          <w:rFonts w:ascii="Times New Roman" w:hAnsi="Times New Roman"/>
          <w:sz w:val="28"/>
          <w:szCs w:val="28"/>
        </w:rPr>
      </w:pPr>
      <w:r w:rsidRPr="00B66754">
        <w:rPr>
          <w:rFonts w:ascii="Times New Roman" w:hAnsi="Times New Roman"/>
          <w:sz w:val="28"/>
          <w:szCs w:val="28"/>
        </w:rPr>
        <w:t>К 2025 году объем отгруженной химической продукции составит 282 755,3 млн. руб</w:t>
      </w:r>
      <w:r w:rsidR="00E31AA8">
        <w:rPr>
          <w:rFonts w:ascii="Times New Roman" w:hAnsi="Times New Roman"/>
          <w:sz w:val="28"/>
          <w:szCs w:val="28"/>
        </w:rPr>
        <w:t>.</w:t>
      </w:r>
      <w:r w:rsidRPr="00B66754">
        <w:rPr>
          <w:rFonts w:ascii="Times New Roman" w:hAnsi="Times New Roman"/>
          <w:sz w:val="28"/>
          <w:szCs w:val="28"/>
        </w:rPr>
        <w:t xml:space="preserve"> и 296 046,7 млн. руб</w:t>
      </w:r>
      <w:r w:rsidR="00E31AA8">
        <w:rPr>
          <w:rFonts w:ascii="Times New Roman" w:hAnsi="Times New Roman"/>
          <w:sz w:val="28"/>
          <w:szCs w:val="28"/>
        </w:rPr>
        <w:t>.</w:t>
      </w:r>
      <w:r w:rsidRPr="00B66754">
        <w:rPr>
          <w:rFonts w:ascii="Times New Roman" w:hAnsi="Times New Roman"/>
          <w:sz w:val="28"/>
          <w:szCs w:val="28"/>
        </w:rPr>
        <w:t xml:space="preserve"> по вариантам прогноза соответственно. </w:t>
      </w:r>
    </w:p>
    <w:p w14:paraId="3F7F14E5" w14:textId="77777777" w:rsidR="005E6BF3" w:rsidRPr="00E2475A" w:rsidRDefault="005E6BF3" w:rsidP="005E6BF3">
      <w:pPr>
        <w:spacing w:after="0"/>
        <w:ind w:firstLine="709"/>
        <w:jc w:val="both"/>
        <w:rPr>
          <w:rFonts w:ascii="Times New Roman" w:hAnsi="Times New Roman"/>
          <w:sz w:val="28"/>
          <w:szCs w:val="28"/>
        </w:rPr>
      </w:pPr>
      <w:r w:rsidRPr="00E2475A">
        <w:rPr>
          <w:rFonts w:ascii="Times New Roman" w:hAnsi="Times New Roman"/>
          <w:sz w:val="28"/>
          <w:szCs w:val="28"/>
        </w:rPr>
        <w:t>За счёт расширения ассортимента и качества производимой продукции, а также технического перевооружения и модернизации производства в прогнозном периоде прогнозируется рост производства пищевых продуктов. Прогнозируется увеличение выпуска колбасных изделий, полуфабрикатов мясных, хлеба и хлебобулочных изделий, производство кондитерских изделий будет снижаться.</w:t>
      </w:r>
    </w:p>
    <w:p w14:paraId="09517C39" w14:textId="77777777" w:rsidR="005E6BF3" w:rsidRPr="00E2475A" w:rsidRDefault="005E6BF3" w:rsidP="005E6BF3">
      <w:pPr>
        <w:spacing w:after="0"/>
        <w:ind w:firstLine="709"/>
        <w:jc w:val="both"/>
        <w:rPr>
          <w:rFonts w:ascii="Times New Roman" w:hAnsi="Times New Roman"/>
          <w:sz w:val="28"/>
          <w:szCs w:val="28"/>
        </w:rPr>
      </w:pPr>
      <w:r w:rsidRPr="00E2475A">
        <w:rPr>
          <w:rFonts w:ascii="Times New Roman" w:hAnsi="Times New Roman"/>
          <w:sz w:val="28"/>
          <w:szCs w:val="28"/>
        </w:rPr>
        <w:t>В производстве пищевых продуктов резидентом ТОСЭР «Тольятти» О</w:t>
      </w:r>
      <w:r w:rsidR="009617F9">
        <w:rPr>
          <w:rFonts w:ascii="Times New Roman" w:hAnsi="Times New Roman"/>
          <w:sz w:val="28"/>
          <w:szCs w:val="28"/>
        </w:rPr>
        <w:t>О</w:t>
      </w:r>
      <w:r w:rsidRPr="00E2475A">
        <w:rPr>
          <w:rFonts w:ascii="Times New Roman" w:hAnsi="Times New Roman"/>
          <w:sz w:val="28"/>
          <w:szCs w:val="28"/>
        </w:rPr>
        <w:t xml:space="preserve">О «КАРАТ-Тольятти» реализуется крупный проект по строительству завода по производству твердых, сливочных, творожных и других типов сыров (9 тыс. тонн продукции в год). ООО «ФАБРИКА БИСКВИТА» реализует проект по строительству фабрики по производству бисквитных мучных изделий (22 тыс. тонн продукции в год). ООО «АГРОПАРТНЕР» в 2022 году полномасштабно запустил производство сыров по итальянской технологии под торговой маркой «PANIERE». На данный момент уже производятся сыры из экологически чистого коровьего молока от фермеров Самарской области. </w:t>
      </w:r>
    </w:p>
    <w:p w14:paraId="161740D2" w14:textId="77777777" w:rsidR="005E6BF3" w:rsidRPr="00E2475A" w:rsidRDefault="005E6BF3" w:rsidP="005E6BF3">
      <w:pPr>
        <w:spacing w:after="0"/>
        <w:ind w:firstLine="709"/>
        <w:jc w:val="both"/>
        <w:rPr>
          <w:rFonts w:ascii="Times New Roman" w:hAnsi="Times New Roman"/>
          <w:iCs/>
          <w:sz w:val="28"/>
          <w:szCs w:val="28"/>
        </w:rPr>
      </w:pPr>
      <w:r w:rsidRPr="00E2475A">
        <w:rPr>
          <w:rFonts w:ascii="Times New Roman" w:hAnsi="Times New Roman"/>
          <w:sz w:val="28"/>
          <w:szCs w:val="28"/>
        </w:rPr>
        <w:t xml:space="preserve">Положительная динамика в автомобилестроении обеспечит в прогнозном периоде рост объемов смежных производств: производства текстильных изделий </w:t>
      </w:r>
      <w:r w:rsidRPr="00E2475A">
        <w:rPr>
          <w:rFonts w:ascii="Times New Roman" w:hAnsi="Times New Roman"/>
          <w:iCs/>
          <w:sz w:val="28"/>
          <w:szCs w:val="28"/>
        </w:rPr>
        <w:t xml:space="preserve"> и </w:t>
      </w:r>
      <w:r w:rsidRPr="00E2475A">
        <w:rPr>
          <w:rFonts w:ascii="Times New Roman" w:hAnsi="Times New Roman"/>
          <w:sz w:val="28"/>
          <w:szCs w:val="28"/>
        </w:rPr>
        <w:t>резиновых и пластмассовых изделий будут демонстрировать умеренный, но стабильный рост</w:t>
      </w:r>
      <w:r w:rsidRPr="00E2475A">
        <w:rPr>
          <w:rFonts w:ascii="Times New Roman" w:hAnsi="Times New Roman"/>
          <w:iCs/>
          <w:sz w:val="28"/>
          <w:szCs w:val="28"/>
        </w:rPr>
        <w:t>.</w:t>
      </w:r>
    </w:p>
    <w:p w14:paraId="151E6EEA" w14:textId="77777777" w:rsidR="005E6BF3" w:rsidRPr="00E2475A" w:rsidRDefault="005E6BF3" w:rsidP="005E6BF3">
      <w:pPr>
        <w:spacing w:after="0"/>
        <w:ind w:firstLine="709"/>
        <w:jc w:val="both"/>
        <w:rPr>
          <w:rFonts w:ascii="Times New Roman" w:hAnsi="Times New Roman"/>
          <w:sz w:val="28"/>
          <w:szCs w:val="28"/>
        </w:rPr>
      </w:pPr>
      <w:r w:rsidRPr="00E2475A">
        <w:rPr>
          <w:rFonts w:ascii="Times New Roman" w:hAnsi="Times New Roman"/>
          <w:sz w:val="28"/>
          <w:szCs w:val="28"/>
        </w:rPr>
        <w:t>С учетом низкой базы 2022 года на основании планов по техническому перевооружению и модернизации производственных мощностей, освоению новых видов продукции увеличится производство: прочей неметаллической минеральной продукции, металлургическое производство,  производство электрического оборудования  и производстве готовых металлических изделий.</w:t>
      </w:r>
    </w:p>
    <w:p w14:paraId="4B91CA71" w14:textId="77777777" w:rsidR="005E6BF3" w:rsidRPr="00E2475A" w:rsidRDefault="005E6BF3" w:rsidP="005E6BF3">
      <w:pPr>
        <w:spacing w:after="0"/>
        <w:ind w:firstLine="709"/>
        <w:jc w:val="both"/>
        <w:rPr>
          <w:rFonts w:ascii="Times New Roman" w:hAnsi="Times New Roman"/>
          <w:sz w:val="28"/>
          <w:szCs w:val="28"/>
        </w:rPr>
      </w:pPr>
      <w:r w:rsidRPr="00E2475A">
        <w:rPr>
          <w:rFonts w:ascii="Times New Roman" w:hAnsi="Times New Roman"/>
          <w:sz w:val="28"/>
          <w:szCs w:val="28"/>
        </w:rPr>
        <w:t xml:space="preserve">Еще один резидент ТОСЭР «Тольятти» – ООО «Валео Технолоджи Рус» – намерен реализовать проект по производству компонентов и систем для автомобильной индустрии.  </w:t>
      </w:r>
    </w:p>
    <w:p w14:paraId="33103D2C" w14:textId="77777777" w:rsidR="005E6BF3" w:rsidRPr="00E2475A" w:rsidRDefault="005E6BF3" w:rsidP="005E6BF3">
      <w:pPr>
        <w:spacing w:after="0"/>
        <w:ind w:firstLine="709"/>
        <w:jc w:val="both"/>
        <w:rPr>
          <w:rFonts w:ascii="Times New Roman" w:hAnsi="Times New Roman"/>
          <w:sz w:val="28"/>
          <w:szCs w:val="28"/>
        </w:rPr>
      </w:pPr>
      <w:r w:rsidRPr="00E2475A">
        <w:rPr>
          <w:rFonts w:ascii="Times New Roman" w:hAnsi="Times New Roman"/>
          <w:sz w:val="28"/>
          <w:szCs w:val="28"/>
        </w:rPr>
        <w:t>ООО «Феррони Тольятти» в сентябре 2021 года запустил производство металлических дверей.</w:t>
      </w:r>
    </w:p>
    <w:p w14:paraId="11079EF3" w14:textId="77777777" w:rsidR="005E6BF3" w:rsidRPr="00B66754" w:rsidRDefault="005E6BF3" w:rsidP="005E6BF3">
      <w:pPr>
        <w:spacing w:after="0"/>
        <w:ind w:firstLine="709"/>
        <w:jc w:val="both"/>
        <w:rPr>
          <w:rFonts w:ascii="Times New Roman" w:hAnsi="Times New Roman"/>
          <w:iCs/>
          <w:sz w:val="28"/>
          <w:szCs w:val="28"/>
        </w:rPr>
      </w:pPr>
      <w:r w:rsidRPr="00B66754">
        <w:rPr>
          <w:rFonts w:ascii="Times New Roman" w:hAnsi="Times New Roman"/>
          <w:sz w:val="28"/>
          <w:szCs w:val="28"/>
        </w:rPr>
        <w:t>По виду деятельности «Обеспечение электрической энергией, газом и паром; кондиционирование воздуха» прогнозируется по консервативному варианту - незначительный спад, по базовому варианту – умеренный рост. Продолжится</w:t>
      </w:r>
      <w:r w:rsidRPr="00B66754">
        <w:rPr>
          <w:rFonts w:ascii="Times New Roman" w:hAnsi="Times New Roman"/>
          <w:iCs/>
          <w:sz w:val="28"/>
          <w:szCs w:val="28"/>
        </w:rPr>
        <w:t xml:space="preserve"> тенденция внедрения энергосберегающих технологий и повсеместная установка приборов учета, снижение электропотребления, в том числе под влиянием температурного фактора, повышение энергетической эффективности.</w:t>
      </w:r>
    </w:p>
    <w:p w14:paraId="6C697B35" w14:textId="77777777" w:rsidR="005E6BF3" w:rsidRPr="00B66754" w:rsidRDefault="005E6BF3" w:rsidP="005E6BF3">
      <w:pPr>
        <w:spacing w:after="0"/>
        <w:ind w:firstLine="709"/>
        <w:jc w:val="both"/>
        <w:rPr>
          <w:rFonts w:ascii="Times New Roman" w:hAnsi="Times New Roman"/>
          <w:iCs/>
          <w:sz w:val="28"/>
          <w:szCs w:val="28"/>
        </w:rPr>
      </w:pPr>
      <w:r w:rsidRPr="00B66754">
        <w:rPr>
          <w:rFonts w:ascii="Times New Roman" w:hAnsi="Times New Roman"/>
          <w:iCs/>
          <w:sz w:val="28"/>
          <w:szCs w:val="28"/>
        </w:rPr>
        <w:t xml:space="preserve">По виду деятельности «Водоснабжение; водоотведение, организация сбора и утилизации отходов, деятельность по ликвидации загрязнений» рост производства не ожидается. К факторам, определяющим тенденции развития данного вида деятельности, можно отнести продолжение предприятиями модернизации и реконструкции водопроводных и канализационных сетей, очистных сооружений, а также уровень объемов сбора и переработки отходов производства и потребления. </w:t>
      </w:r>
    </w:p>
    <w:p w14:paraId="25A8A388" w14:textId="77777777" w:rsidR="005E6BF3" w:rsidRPr="00B17591" w:rsidRDefault="005E6BF3" w:rsidP="005E6BF3">
      <w:pPr>
        <w:spacing w:after="0"/>
        <w:ind w:right="-1" w:firstLine="709"/>
        <w:jc w:val="both"/>
        <w:rPr>
          <w:rFonts w:ascii="Times New Roman" w:eastAsia="Calibri" w:hAnsi="Times New Roman"/>
          <w:sz w:val="28"/>
          <w:szCs w:val="28"/>
          <w:lang w:eastAsia="en-US"/>
        </w:rPr>
      </w:pPr>
      <w:r w:rsidRPr="00B17591">
        <w:rPr>
          <w:rFonts w:ascii="Times New Roman" w:eastAsia="Calibri" w:hAnsi="Times New Roman"/>
          <w:sz w:val="28"/>
          <w:szCs w:val="28"/>
          <w:lang w:eastAsia="en-US"/>
        </w:rPr>
        <w:t>Одним из важных факторов экономического роста является увеличение производительности труда, основанное на технологической модернизации производств, внедрении принципов бережливого производства, цифровых технологий, стимулировании инновационной деятельности, повышении квалификации персонала. Росту производительности труда будет способствовать реализация региональной составляющей национального про</w:t>
      </w:r>
      <w:r w:rsidR="004E4246">
        <w:rPr>
          <w:rFonts w:ascii="Times New Roman" w:eastAsia="Calibri" w:hAnsi="Times New Roman"/>
          <w:sz w:val="28"/>
          <w:szCs w:val="28"/>
          <w:lang w:eastAsia="en-US"/>
        </w:rPr>
        <w:t>екта «Производительность труда</w:t>
      </w:r>
      <w:r w:rsidRPr="00B17591">
        <w:rPr>
          <w:rFonts w:ascii="Times New Roman" w:eastAsia="Calibri" w:hAnsi="Times New Roman"/>
          <w:sz w:val="28"/>
          <w:szCs w:val="28"/>
          <w:lang w:eastAsia="en-US"/>
        </w:rPr>
        <w:t xml:space="preserve">».  </w:t>
      </w:r>
    </w:p>
    <w:p w14:paraId="519654DF" w14:textId="77777777" w:rsidR="005E6BF3" w:rsidRPr="000E26D0" w:rsidRDefault="005E6BF3" w:rsidP="005E6BF3">
      <w:pPr>
        <w:spacing w:after="0"/>
        <w:ind w:right="-1" w:firstLine="709"/>
        <w:jc w:val="both"/>
        <w:rPr>
          <w:rFonts w:ascii="Times New Roman" w:eastAsia="Calibri" w:hAnsi="Times New Roman"/>
          <w:sz w:val="28"/>
          <w:szCs w:val="28"/>
          <w:lang w:eastAsia="en-US"/>
        </w:rPr>
      </w:pPr>
      <w:r w:rsidRPr="00B17591">
        <w:rPr>
          <w:rFonts w:ascii="Times New Roman" w:eastAsia="Calibri" w:hAnsi="Times New Roman"/>
          <w:sz w:val="28"/>
          <w:szCs w:val="28"/>
          <w:lang w:eastAsia="en-US"/>
        </w:rPr>
        <w:t xml:space="preserve">В </w:t>
      </w:r>
      <w:r w:rsidR="004E4246">
        <w:rPr>
          <w:rFonts w:ascii="Times New Roman" w:eastAsia="Calibri" w:hAnsi="Times New Roman"/>
          <w:sz w:val="28"/>
          <w:szCs w:val="28"/>
          <w:lang w:eastAsia="en-US"/>
        </w:rPr>
        <w:t>2022 году</w:t>
      </w:r>
      <w:r w:rsidRPr="00B17591">
        <w:rPr>
          <w:rFonts w:ascii="Times New Roman" w:eastAsia="Calibri" w:hAnsi="Times New Roman"/>
          <w:sz w:val="28"/>
          <w:szCs w:val="28"/>
          <w:lang w:eastAsia="en-US"/>
        </w:rPr>
        <w:t xml:space="preserve"> участниками национального проекта стали </w:t>
      </w:r>
      <w:r w:rsidRPr="000E26D0">
        <w:rPr>
          <w:rFonts w:ascii="Times New Roman" w:eastAsia="Calibri" w:hAnsi="Times New Roman"/>
          <w:sz w:val="28"/>
          <w:szCs w:val="28"/>
          <w:lang w:eastAsia="en-US"/>
        </w:rPr>
        <w:t>46 тольяттинских организаций, которые должны обеспечить 5%-ный ежегодный прирост производительности труда.</w:t>
      </w:r>
    </w:p>
    <w:p w14:paraId="0F42DF42" w14:textId="77777777" w:rsidR="005E6BF3" w:rsidRPr="000E26D0" w:rsidRDefault="005E6BF3" w:rsidP="005E6BF3">
      <w:pPr>
        <w:spacing w:after="0"/>
        <w:ind w:right="-1" w:firstLine="709"/>
        <w:jc w:val="both"/>
        <w:rPr>
          <w:rFonts w:ascii="Times New Roman" w:eastAsia="Calibri" w:hAnsi="Times New Roman"/>
          <w:sz w:val="28"/>
          <w:szCs w:val="28"/>
          <w:lang w:eastAsia="en-US"/>
        </w:rPr>
      </w:pPr>
      <w:r w:rsidRPr="000E26D0">
        <w:rPr>
          <w:rFonts w:ascii="Times New Roman" w:eastAsia="Calibri" w:hAnsi="Times New Roman"/>
          <w:sz w:val="28"/>
          <w:szCs w:val="28"/>
          <w:lang w:eastAsia="en-US"/>
        </w:rPr>
        <w:t>С начала реализации национального проекта «Производительность труда» отмечено:</w:t>
      </w:r>
    </w:p>
    <w:p w14:paraId="137B9E34" w14:textId="77777777" w:rsidR="005E6BF3" w:rsidRPr="000E26D0" w:rsidRDefault="005E6BF3" w:rsidP="005E6BF3">
      <w:pPr>
        <w:spacing w:after="0"/>
        <w:ind w:right="-1" w:firstLine="709"/>
        <w:jc w:val="both"/>
        <w:rPr>
          <w:rFonts w:ascii="Times New Roman" w:eastAsia="Calibri" w:hAnsi="Times New Roman"/>
          <w:sz w:val="28"/>
          <w:szCs w:val="28"/>
          <w:lang w:eastAsia="en-US"/>
        </w:rPr>
      </w:pPr>
      <w:r w:rsidRPr="000E26D0">
        <w:rPr>
          <w:rFonts w:ascii="Times New Roman" w:eastAsia="Calibri" w:hAnsi="Times New Roman"/>
          <w:sz w:val="28"/>
          <w:szCs w:val="28"/>
          <w:lang w:eastAsia="en-US"/>
        </w:rPr>
        <w:t>- сокращение времени протекания процессов по потоку-образцу в среднем на 43,2% у 30 организаций-участников национального проекта;</w:t>
      </w:r>
    </w:p>
    <w:p w14:paraId="0870DF5A" w14:textId="77777777" w:rsidR="005E6BF3" w:rsidRPr="000E26D0" w:rsidRDefault="005E6BF3" w:rsidP="005E6BF3">
      <w:pPr>
        <w:spacing w:after="0"/>
        <w:ind w:right="-1" w:firstLine="709"/>
        <w:jc w:val="both"/>
        <w:rPr>
          <w:rFonts w:ascii="Times New Roman" w:eastAsia="Calibri" w:hAnsi="Times New Roman"/>
          <w:sz w:val="28"/>
          <w:szCs w:val="28"/>
          <w:lang w:eastAsia="en-US"/>
        </w:rPr>
      </w:pPr>
      <w:r w:rsidRPr="000E26D0">
        <w:rPr>
          <w:rFonts w:ascii="Times New Roman" w:eastAsia="Calibri" w:hAnsi="Times New Roman"/>
          <w:sz w:val="28"/>
          <w:szCs w:val="28"/>
          <w:lang w:eastAsia="en-US"/>
        </w:rPr>
        <w:t>- сокращение запасов (незавершенного производства) или сокращение оборачиваемости запасов по потоку-образцу в среднем на 49,5% у 27 организаций-участников национального проекта;</w:t>
      </w:r>
    </w:p>
    <w:p w14:paraId="6D35247C" w14:textId="77777777" w:rsidR="005E6BF3" w:rsidRPr="000E26D0" w:rsidRDefault="005E6BF3" w:rsidP="005E6BF3">
      <w:pPr>
        <w:spacing w:after="0"/>
        <w:ind w:right="-1" w:firstLine="709"/>
        <w:jc w:val="both"/>
        <w:rPr>
          <w:rFonts w:ascii="Times New Roman" w:eastAsia="Calibri" w:hAnsi="Times New Roman"/>
          <w:sz w:val="28"/>
          <w:szCs w:val="28"/>
          <w:lang w:eastAsia="en-US"/>
        </w:rPr>
      </w:pPr>
      <w:r w:rsidRPr="000E26D0">
        <w:rPr>
          <w:rFonts w:ascii="Times New Roman" w:eastAsia="Calibri" w:hAnsi="Times New Roman"/>
          <w:sz w:val="28"/>
          <w:szCs w:val="28"/>
          <w:lang w:eastAsia="en-US"/>
        </w:rPr>
        <w:t>- повышение выработки в потоке-образце повышение выработки в потоке-образце на 85,1% у 30 организаций-участников национального проекта;</w:t>
      </w:r>
    </w:p>
    <w:p w14:paraId="2AC58A01" w14:textId="77777777" w:rsidR="005E6BF3" w:rsidRPr="009757B3" w:rsidRDefault="005E6BF3" w:rsidP="00405168">
      <w:pPr>
        <w:spacing w:after="120"/>
        <w:ind w:firstLine="709"/>
        <w:jc w:val="both"/>
        <w:rPr>
          <w:rFonts w:ascii="Times New Roman" w:eastAsia="Calibri" w:hAnsi="Times New Roman"/>
          <w:sz w:val="28"/>
          <w:szCs w:val="28"/>
          <w:lang w:eastAsia="en-US"/>
        </w:rPr>
      </w:pPr>
      <w:r w:rsidRPr="000E26D0">
        <w:rPr>
          <w:rFonts w:ascii="Times New Roman" w:eastAsia="Calibri" w:hAnsi="Times New Roman"/>
          <w:sz w:val="28"/>
          <w:szCs w:val="28"/>
          <w:lang w:eastAsia="en-US"/>
        </w:rPr>
        <w:t>- обучение сотрудников по программе управленческих кадров «Лидеры Про», по программе «Акселератор экспортного роста» у 14 организаций-участников национального проекта.</w:t>
      </w:r>
      <w:r w:rsidRPr="009757B3">
        <w:rPr>
          <w:rFonts w:ascii="Times New Roman" w:eastAsia="Calibri" w:hAnsi="Times New Roman"/>
          <w:sz w:val="28"/>
          <w:szCs w:val="28"/>
          <w:lang w:eastAsia="en-US"/>
        </w:rPr>
        <w:t xml:space="preserve"> </w:t>
      </w:r>
    </w:p>
    <w:p w14:paraId="3F0DF376" w14:textId="77777777" w:rsidR="003D3198" w:rsidRDefault="003D3198" w:rsidP="00405168">
      <w:pPr>
        <w:pStyle w:val="a8"/>
        <w:spacing w:after="120" w:line="276" w:lineRule="auto"/>
        <w:jc w:val="center"/>
        <w:rPr>
          <w:rFonts w:ascii="Times New Roman" w:eastAsiaTheme="majorEastAsia" w:hAnsi="Times New Roman" w:cs="Times New Roman"/>
          <w:b/>
          <w:sz w:val="28"/>
          <w:szCs w:val="28"/>
          <w:lang w:eastAsia="ru-RU"/>
        </w:rPr>
      </w:pPr>
      <w:r w:rsidRPr="005E6BF3">
        <w:rPr>
          <w:rFonts w:ascii="Times New Roman" w:eastAsiaTheme="majorEastAsia" w:hAnsi="Times New Roman" w:cs="Times New Roman"/>
          <w:b/>
          <w:sz w:val="28"/>
          <w:szCs w:val="28"/>
          <w:lang w:eastAsia="ru-RU"/>
        </w:rPr>
        <w:t>Малое и среднее предпринимательство</w:t>
      </w:r>
      <w:bookmarkStart w:id="4" w:name="предприним"/>
      <w:bookmarkEnd w:id="4"/>
    </w:p>
    <w:p w14:paraId="156BCB3A" w14:textId="77777777" w:rsidR="005E6BF3" w:rsidRDefault="005E6BF3" w:rsidP="00405168">
      <w:pPr>
        <w:spacing w:after="0"/>
        <w:ind w:right="-1" w:firstLine="709"/>
        <w:jc w:val="both"/>
        <w:rPr>
          <w:rFonts w:ascii="Times New Roman" w:eastAsia="Calibri" w:hAnsi="Times New Roman"/>
          <w:sz w:val="28"/>
          <w:szCs w:val="28"/>
          <w:lang w:eastAsia="en-US"/>
        </w:rPr>
      </w:pPr>
      <w:r w:rsidRPr="00344235">
        <w:rPr>
          <w:rFonts w:ascii="Times New Roman" w:eastAsia="Calibri" w:hAnsi="Times New Roman"/>
          <w:sz w:val="28"/>
          <w:szCs w:val="28"/>
          <w:lang w:eastAsia="en-US"/>
        </w:rPr>
        <w:t>Прогноз развития малого и среднего предпринимательства по городскому округу Тольятти на 2023</w:t>
      </w:r>
      <w:r w:rsidR="00C45EFD">
        <w:rPr>
          <w:rFonts w:ascii="Times New Roman" w:eastAsia="Calibri" w:hAnsi="Times New Roman"/>
          <w:sz w:val="28"/>
          <w:szCs w:val="28"/>
          <w:lang w:eastAsia="en-US"/>
        </w:rPr>
        <w:t>-</w:t>
      </w:r>
      <w:r w:rsidRPr="00344235">
        <w:rPr>
          <w:rFonts w:ascii="Times New Roman" w:eastAsia="Calibri" w:hAnsi="Times New Roman"/>
          <w:sz w:val="28"/>
          <w:szCs w:val="28"/>
          <w:lang w:eastAsia="en-US"/>
        </w:rPr>
        <w:t xml:space="preserve">2025 годы предполагает </w:t>
      </w:r>
      <w:r>
        <w:rPr>
          <w:rFonts w:ascii="Times New Roman" w:eastAsia="Calibri" w:hAnsi="Times New Roman"/>
          <w:sz w:val="28"/>
          <w:szCs w:val="28"/>
          <w:lang w:eastAsia="en-US"/>
        </w:rPr>
        <w:t>незначительное снижение</w:t>
      </w:r>
      <w:r w:rsidRPr="00344235">
        <w:rPr>
          <w:rFonts w:ascii="Times New Roman" w:eastAsia="Calibri" w:hAnsi="Times New Roman"/>
          <w:sz w:val="28"/>
          <w:szCs w:val="28"/>
          <w:lang w:eastAsia="en-US"/>
        </w:rPr>
        <w:t xml:space="preserve"> числа субъектов малого и среднего предпринимательства (далее по разделу – СМСП) по консервативному варианту в условиях наличия рисков экономического роста и </w:t>
      </w:r>
      <w:r>
        <w:rPr>
          <w:rFonts w:ascii="Times New Roman" w:eastAsia="Calibri" w:hAnsi="Times New Roman"/>
          <w:sz w:val="28"/>
          <w:szCs w:val="28"/>
          <w:lang w:eastAsia="en-US"/>
        </w:rPr>
        <w:t>умеренный</w:t>
      </w:r>
      <w:r w:rsidRPr="00344235">
        <w:rPr>
          <w:rFonts w:ascii="Times New Roman" w:eastAsia="Calibri" w:hAnsi="Times New Roman"/>
          <w:sz w:val="28"/>
          <w:szCs w:val="28"/>
          <w:lang w:eastAsia="en-US"/>
        </w:rPr>
        <w:t xml:space="preserve"> рост</w:t>
      </w:r>
      <w:r>
        <w:rPr>
          <w:rFonts w:ascii="Times New Roman" w:eastAsia="Calibri" w:hAnsi="Times New Roman"/>
          <w:sz w:val="28"/>
          <w:szCs w:val="28"/>
          <w:lang w:eastAsia="en-US"/>
        </w:rPr>
        <w:t> </w:t>
      </w:r>
      <w:r w:rsidRPr="00344235">
        <w:rPr>
          <w:rFonts w:ascii="Times New Roman" w:eastAsia="Calibri" w:hAnsi="Times New Roman"/>
          <w:sz w:val="28"/>
          <w:szCs w:val="28"/>
          <w:lang w:eastAsia="en-US"/>
        </w:rPr>
        <w:t>- по базовому.</w:t>
      </w:r>
      <w:r>
        <w:rPr>
          <w:rFonts w:ascii="Times New Roman" w:eastAsia="Calibri" w:hAnsi="Times New Roman"/>
          <w:sz w:val="28"/>
          <w:szCs w:val="28"/>
          <w:lang w:eastAsia="en-US"/>
        </w:rPr>
        <w:t xml:space="preserve"> Однако количество индивидуальных предпринимателей и численность занятых у СМСП по обоим вариантам прогноза покажут положительную динамику.</w:t>
      </w:r>
    </w:p>
    <w:p w14:paraId="63602BC9" w14:textId="10028316" w:rsidR="001B3121" w:rsidRDefault="001B3121" w:rsidP="00405168">
      <w:pPr>
        <w:pStyle w:val="2"/>
        <w:spacing w:before="0"/>
        <w:ind w:firstLine="709"/>
        <w:jc w:val="both"/>
        <w:rPr>
          <w:rFonts w:ascii="Times New Roman" w:hAnsi="Times New Roman" w:cs="Times New Roman"/>
          <w:color w:val="auto"/>
          <w:sz w:val="28"/>
          <w:szCs w:val="28"/>
        </w:rPr>
      </w:pPr>
      <w:r>
        <w:rPr>
          <w:rFonts w:ascii="Times New Roman" w:hAnsi="Times New Roman" w:cs="Times New Roman"/>
          <w:color w:val="000000"/>
          <w:sz w:val="28"/>
          <w:szCs w:val="28"/>
        </w:rPr>
        <w:t>К</w:t>
      </w:r>
      <w:r w:rsidRPr="005E6BF3">
        <w:rPr>
          <w:rFonts w:ascii="Times New Roman" w:hAnsi="Times New Roman" w:cs="Times New Roman"/>
          <w:color w:val="000000"/>
          <w:sz w:val="28"/>
          <w:szCs w:val="28"/>
        </w:rPr>
        <w:t>оличество СМСП в прогнозном периоде по консервативному варианту будет постепенно сокращаться (</w:t>
      </w:r>
      <w:r w:rsidRPr="005E6BF3">
        <w:rPr>
          <w:rFonts w:ascii="Times New Roman" w:hAnsi="Times New Roman" w:cs="Times New Roman"/>
          <w:color w:val="auto"/>
          <w:sz w:val="28"/>
          <w:szCs w:val="28"/>
        </w:rPr>
        <w:t>к 2025 году уменьшится относительно 2022 года на 2,0% и составит 30,9 тыс. единиц).</w:t>
      </w:r>
    </w:p>
    <w:p w14:paraId="7B7CB54D" w14:textId="77777777" w:rsidR="001B3121" w:rsidRDefault="001B3121" w:rsidP="009412F2">
      <w:pPr>
        <w:spacing w:after="0"/>
        <w:ind w:firstLine="709"/>
        <w:jc w:val="both"/>
        <w:rPr>
          <w:rFonts w:ascii="Times New Roman" w:hAnsi="Times New Roman"/>
          <w:color w:val="000000"/>
          <w:sz w:val="28"/>
          <w:szCs w:val="28"/>
        </w:rPr>
      </w:pPr>
      <w:r w:rsidRPr="00B54219">
        <w:rPr>
          <w:rFonts w:ascii="Times New Roman" w:hAnsi="Times New Roman"/>
          <w:color w:val="000000"/>
          <w:sz w:val="28"/>
          <w:szCs w:val="28"/>
        </w:rPr>
        <w:t>По базовому варианту прирост показателя за три года составит 2,7% до 32,4 тыс. единиц.</w:t>
      </w:r>
    </w:p>
    <w:p w14:paraId="7A4451C4" w14:textId="77777777" w:rsidR="006623E3" w:rsidRDefault="006623E3" w:rsidP="006623E3">
      <w:pPr>
        <w:spacing w:after="0"/>
        <w:ind w:firstLine="709"/>
        <w:jc w:val="both"/>
        <w:rPr>
          <w:rFonts w:ascii="Times New Roman" w:hAnsi="Times New Roman"/>
          <w:color w:val="000000"/>
          <w:sz w:val="28"/>
          <w:szCs w:val="28"/>
        </w:rPr>
      </w:pPr>
      <w:r w:rsidRPr="005D121C">
        <w:rPr>
          <w:rFonts w:ascii="Times New Roman" w:hAnsi="Times New Roman"/>
          <w:color w:val="000000"/>
          <w:sz w:val="28"/>
          <w:szCs w:val="28"/>
        </w:rPr>
        <w:t>При этом количество индивидуальных предпринима</w:t>
      </w:r>
      <w:r>
        <w:rPr>
          <w:rFonts w:ascii="Times New Roman" w:hAnsi="Times New Roman"/>
          <w:color w:val="000000"/>
          <w:sz w:val="28"/>
          <w:szCs w:val="28"/>
        </w:rPr>
        <w:t>телей увеличится на 1,4% и 2,7% до 14,9 и 15,1 тыс. человек соответственно.</w:t>
      </w:r>
      <w:r w:rsidRPr="005D121C">
        <w:rPr>
          <w:rFonts w:ascii="Times New Roman" w:hAnsi="Times New Roman"/>
          <w:color w:val="000000"/>
          <w:sz w:val="28"/>
          <w:szCs w:val="28"/>
        </w:rPr>
        <w:t xml:space="preserve"> </w:t>
      </w:r>
    </w:p>
    <w:p w14:paraId="2A01C3B7" w14:textId="77777777" w:rsidR="001B3121" w:rsidRDefault="006623E3" w:rsidP="009412F2">
      <w:pPr>
        <w:spacing w:after="0"/>
        <w:ind w:firstLine="709"/>
        <w:jc w:val="both"/>
        <w:rPr>
          <w:rFonts w:ascii="Times New Roman" w:hAnsi="Times New Roman"/>
          <w:color w:val="000000"/>
          <w:sz w:val="28"/>
          <w:szCs w:val="28"/>
        </w:rPr>
      </w:pPr>
      <w:r>
        <w:rPr>
          <w:rFonts w:ascii="Times New Roman" w:hAnsi="Times New Roman"/>
          <w:color w:val="000000"/>
          <w:sz w:val="28"/>
          <w:szCs w:val="28"/>
        </w:rPr>
        <w:t>П</w:t>
      </w:r>
      <w:r w:rsidR="001B3121" w:rsidRPr="00B54219">
        <w:rPr>
          <w:rFonts w:ascii="Times New Roman" w:hAnsi="Times New Roman"/>
          <w:color w:val="000000"/>
          <w:sz w:val="28"/>
          <w:szCs w:val="28"/>
        </w:rPr>
        <w:t>рогноз количества СМСП скорректирован в меньшую сторону относительно прошлогоднего прогноза</w:t>
      </w:r>
      <w:r w:rsidR="00C45EFD">
        <w:rPr>
          <w:rFonts w:ascii="Times New Roman" w:hAnsi="Times New Roman"/>
          <w:color w:val="000000"/>
          <w:sz w:val="28"/>
          <w:szCs w:val="28"/>
        </w:rPr>
        <w:t xml:space="preserve"> </w:t>
      </w:r>
      <w:r w:rsidRPr="00B54219">
        <w:rPr>
          <w:rFonts w:ascii="Times New Roman" w:hAnsi="Times New Roman"/>
          <w:color w:val="000000"/>
          <w:sz w:val="28"/>
          <w:szCs w:val="28"/>
        </w:rPr>
        <w:t xml:space="preserve">на основании сложившейся динамики </w:t>
      </w:r>
      <w:r w:rsidR="00C45EFD">
        <w:rPr>
          <w:rFonts w:ascii="Times New Roman" w:hAnsi="Times New Roman"/>
          <w:color w:val="000000"/>
          <w:sz w:val="28"/>
          <w:szCs w:val="28"/>
        </w:rPr>
        <w:t>с учетом ухудшения экономической ситуации</w:t>
      </w:r>
      <w:r w:rsidR="001B3121">
        <w:rPr>
          <w:rFonts w:ascii="Times New Roman" w:hAnsi="Times New Roman"/>
          <w:color w:val="000000"/>
          <w:sz w:val="28"/>
          <w:szCs w:val="28"/>
        </w:rPr>
        <w:t>.</w:t>
      </w:r>
    </w:p>
    <w:p w14:paraId="20BE1288" w14:textId="77777777" w:rsidR="001B3121" w:rsidRDefault="001B3121" w:rsidP="009412F2">
      <w:pPr>
        <w:spacing w:after="0"/>
        <w:ind w:firstLine="709"/>
        <w:jc w:val="both"/>
        <w:rPr>
          <w:rFonts w:ascii="Times New Roman" w:hAnsi="Times New Roman"/>
          <w:sz w:val="28"/>
          <w:szCs w:val="28"/>
        </w:rPr>
      </w:pPr>
      <w:r>
        <w:rPr>
          <w:rFonts w:ascii="Times New Roman" w:hAnsi="Times New Roman"/>
          <w:color w:val="000000"/>
          <w:sz w:val="28"/>
          <w:szCs w:val="28"/>
        </w:rPr>
        <w:t xml:space="preserve">Так, </w:t>
      </w:r>
      <w:r>
        <w:rPr>
          <w:rFonts w:ascii="Times New Roman" w:hAnsi="Times New Roman"/>
          <w:sz w:val="28"/>
          <w:szCs w:val="28"/>
        </w:rPr>
        <w:t>прогнозное</w:t>
      </w:r>
      <w:r w:rsidRPr="009C440C">
        <w:rPr>
          <w:rFonts w:ascii="Times New Roman" w:hAnsi="Times New Roman"/>
          <w:sz w:val="28"/>
          <w:szCs w:val="28"/>
        </w:rPr>
        <w:t xml:space="preserve"> </w:t>
      </w:r>
      <w:r>
        <w:rPr>
          <w:rFonts w:ascii="Times New Roman" w:hAnsi="Times New Roman"/>
          <w:sz w:val="28"/>
          <w:szCs w:val="28"/>
        </w:rPr>
        <w:t>количество СМСП</w:t>
      </w:r>
      <w:r w:rsidRPr="009C440C">
        <w:rPr>
          <w:rFonts w:ascii="Times New Roman" w:hAnsi="Times New Roman"/>
          <w:sz w:val="28"/>
          <w:szCs w:val="28"/>
        </w:rPr>
        <w:t xml:space="preserve"> уменьшен</w:t>
      </w:r>
      <w:r>
        <w:rPr>
          <w:rFonts w:ascii="Times New Roman" w:hAnsi="Times New Roman"/>
          <w:sz w:val="28"/>
          <w:szCs w:val="28"/>
        </w:rPr>
        <w:t>о</w:t>
      </w:r>
      <w:r w:rsidRPr="009C440C">
        <w:rPr>
          <w:rFonts w:ascii="Times New Roman" w:hAnsi="Times New Roman"/>
          <w:sz w:val="28"/>
          <w:szCs w:val="28"/>
        </w:rPr>
        <w:t xml:space="preserve"> на </w:t>
      </w:r>
      <w:r>
        <w:rPr>
          <w:rFonts w:ascii="Times New Roman" w:hAnsi="Times New Roman"/>
          <w:sz w:val="28"/>
          <w:szCs w:val="28"/>
        </w:rPr>
        <w:t>0,8</w:t>
      </w:r>
      <w:r w:rsidRPr="009C440C">
        <w:rPr>
          <w:rFonts w:ascii="Times New Roman" w:hAnsi="Times New Roman"/>
          <w:sz w:val="28"/>
          <w:szCs w:val="28"/>
        </w:rPr>
        <w:t xml:space="preserve"> и </w:t>
      </w:r>
      <w:r>
        <w:rPr>
          <w:rFonts w:ascii="Times New Roman" w:hAnsi="Times New Roman"/>
          <w:sz w:val="28"/>
          <w:szCs w:val="28"/>
        </w:rPr>
        <w:t>1,0 тыс. единиц</w:t>
      </w:r>
      <w:r w:rsidRPr="009C440C">
        <w:rPr>
          <w:rFonts w:ascii="Times New Roman" w:hAnsi="Times New Roman"/>
          <w:sz w:val="28"/>
          <w:szCs w:val="28"/>
        </w:rPr>
        <w:t xml:space="preserve"> на 2023 год, и на </w:t>
      </w:r>
      <w:r>
        <w:rPr>
          <w:rFonts w:ascii="Times New Roman" w:hAnsi="Times New Roman"/>
          <w:sz w:val="28"/>
          <w:szCs w:val="28"/>
        </w:rPr>
        <w:t>1,6</w:t>
      </w:r>
      <w:r w:rsidRPr="009C440C">
        <w:rPr>
          <w:rFonts w:ascii="Times New Roman" w:hAnsi="Times New Roman"/>
          <w:sz w:val="28"/>
          <w:szCs w:val="28"/>
        </w:rPr>
        <w:t xml:space="preserve"> и </w:t>
      </w:r>
      <w:r>
        <w:rPr>
          <w:rFonts w:ascii="Times New Roman" w:hAnsi="Times New Roman"/>
          <w:sz w:val="28"/>
          <w:szCs w:val="28"/>
        </w:rPr>
        <w:t>1,5</w:t>
      </w:r>
      <w:r w:rsidRPr="009C440C">
        <w:rPr>
          <w:rFonts w:ascii="Times New Roman" w:hAnsi="Times New Roman"/>
          <w:sz w:val="28"/>
          <w:szCs w:val="28"/>
        </w:rPr>
        <w:t xml:space="preserve"> </w:t>
      </w:r>
      <w:r>
        <w:rPr>
          <w:rFonts w:ascii="Times New Roman" w:hAnsi="Times New Roman"/>
          <w:sz w:val="28"/>
          <w:szCs w:val="28"/>
        </w:rPr>
        <w:t>тыс. единиц</w:t>
      </w:r>
      <w:r w:rsidRPr="009C440C">
        <w:rPr>
          <w:rFonts w:ascii="Times New Roman" w:hAnsi="Times New Roman"/>
          <w:sz w:val="28"/>
          <w:szCs w:val="28"/>
        </w:rPr>
        <w:t xml:space="preserve"> на 2024 год по вариантам прогноза. </w:t>
      </w:r>
      <w:r>
        <w:rPr>
          <w:rFonts w:ascii="Times New Roman" w:hAnsi="Times New Roman"/>
          <w:sz w:val="28"/>
          <w:szCs w:val="28"/>
        </w:rPr>
        <w:t xml:space="preserve"> </w:t>
      </w:r>
    </w:p>
    <w:p w14:paraId="36D9B716" w14:textId="77777777" w:rsidR="001B3121" w:rsidRPr="009412F2" w:rsidRDefault="001B3121" w:rsidP="009412F2">
      <w:pPr>
        <w:spacing w:after="0"/>
        <w:ind w:firstLine="709"/>
        <w:jc w:val="both"/>
        <w:rPr>
          <w:rFonts w:ascii="Times New Roman" w:hAnsi="Times New Roman"/>
          <w:color w:val="000000"/>
          <w:sz w:val="28"/>
          <w:szCs w:val="28"/>
        </w:rPr>
      </w:pPr>
      <w:r>
        <w:rPr>
          <w:rFonts w:ascii="Times New Roman" w:hAnsi="Times New Roman"/>
          <w:color w:val="000000"/>
          <w:sz w:val="28"/>
          <w:szCs w:val="28"/>
        </w:rPr>
        <w:t xml:space="preserve">Численность занятых в сфере </w:t>
      </w:r>
      <w:r w:rsidRPr="005D121C">
        <w:rPr>
          <w:rFonts w:ascii="Times New Roman" w:hAnsi="Times New Roman"/>
          <w:color w:val="000000"/>
          <w:sz w:val="28"/>
          <w:szCs w:val="28"/>
        </w:rPr>
        <w:t xml:space="preserve">СМСП вырастет на </w:t>
      </w:r>
      <w:r w:rsidR="009B381B">
        <w:rPr>
          <w:rFonts w:ascii="Times New Roman" w:hAnsi="Times New Roman"/>
          <w:color w:val="000000"/>
          <w:sz w:val="28"/>
          <w:szCs w:val="28"/>
        </w:rPr>
        <w:t>2,1</w:t>
      </w:r>
      <w:r w:rsidRPr="005D121C">
        <w:rPr>
          <w:rFonts w:ascii="Times New Roman" w:hAnsi="Times New Roman"/>
          <w:color w:val="000000"/>
          <w:sz w:val="28"/>
          <w:szCs w:val="28"/>
        </w:rPr>
        <w:t xml:space="preserve"> тыс. человек и </w:t>
      </w:r>
      <w:r w:rsidR="009B381B">
        <w:rPr>
          <w:rFonts w:ascii="Times New Roman" w:hAnsi="Times New Roman"/>
          <w:color w:val="000000"/>
          <w:sz w:val="28"/>
          <w:szCs w:val="28"/>
        </w:rPr>
        <w:t>на 4,6</w:t>
      </w:r>
      <w:r w:rsidRPr="005D121C">
        <w:rPr>
          <w:rFonts w:ascii="Times New Roman" w:hAnsi="Times New Roman"/>
          <w:color w:val="000000"/>
          <w:sz w:val="28"/>
          <w:szCs w:val="28"/>
        </w:rPr>
        <w:t xml:space="preserve"> тыс. человек к 2022 году </w:t>
      </w:r>
      <w:r w:rsidRPr="009412F2">
        <w:rPr>
          <w:rFonts w:ascii="Times New Roman" w:hAnsi="Times New Roman"/>
          <w:color w:val="000000"/>
          <w:sz w:val="28"/>
          <w:szCs w:val="28"/>
        </w:rPr>
        <w:t xml:space="preserve">по вариантам прогноза благодаря </w:t>
      </w:r>
      <w:r w:rsidR="009412F2" w:rsidRPr="009412F2">
        <w:rPr>
          <w:rFonts w:ascii="Times New Roman" w:hAnsi="Times New Roman"/>
          <w:color w:val="000000"/>
          <w:sz w:val="28"/>
          <w:szCs w:val="28"/>
        </w:rPr>
        <w:t xml:space="preserve">мерам государственной поддержки СМСП, которые позволят </w:t>
      </w:r>
      <w:r w:rsidRPr="009412F2">
        <w:rPr>
          <w:rFonts w:ascii="Times New Roman" w:hAnsi="Times New Roman"/>
          <w:color w:val="000000"/>
          <w:sz w:val="28"/>
          <w:szCs w:val="28"/>
        </w:rPr>
        <w:t>созда</w:t>
      </w:r>
      <w:r w:rsidR="009412F2" w:rsidRPr="009412F2">
        <w:rPr>
          <w:rFonts w:ascii="Times New Roman" w:hAnsi="Times New Roman"/>
          <w:color w:val="000000"/>
          <w:sz w:val="28"/>
          <w:szCs w:val="28"/>
        </w:rPr>
        <w:t>вать</w:t>
      </w:r>
      <w:r w:rsidRPr="009412F2">
        <w:rPr>
          <w:rFonts w:ascii="Times New Roman" w:hAnsi="Times New Roman"/>
          <w:color w:val="000000"/>
          <w:sz w:val="28"/>
          <w:szCs w:val="28"/>
        </w:rPr>
        <w:t xml:space="preserve"> новы</w:t>
      </w:r>
      <w:r w:rsidR="009412F2" w:rsidRPr="009412F2">
        <w:rPr>
          <w:rFonts w:ascii="Times New Roman" w:hAnsi="Times New Roman"/>
          <w:color w:val="000000"/>
          <w:sz w:val="28"/>
          <w:szCs w:val="28"/>
        </w:rPr>
        <w:t>е</w:t>
      </w:r>
      <w:r w:rsidRPr="009412F2">
        <w:rPr>
          <w:rFonts w:ascii="Times New Roman" w:hAnsi="Times New Roman"/>
          <w:color w:val="000000"/>
          <w:sz w:val="28"/>
          <w:szCs w:val="28"/>
        </w:rPr>
        <w:t xml:space="preserve"> рабочи</w:t>
      </w:r>
      <w:r w:rsidR="009412F2" w:rsidRPr="009412F2">
        <w:rPr>
          <w:rFonts w:ascii="Times New Roman" w:hAnsi="Times New Roman"/>
          <w:color w:val="000000"/>
          <w:sz w:val="28"/>
          <w:szCs w:val="28"/>
        </w:rPr>
        <w:t>е</w:t>
      </w:r>
      <w:r w:rsidRPr="009412F2">
        <w:rPr>
          <w:rFonts w:ascii="Times New Roman" w:hAnsi="Times New Roman"/>
          <w:color w:val="000000"/>
          <w:sz w:val="28"/>
          <w:szCs w:val="28"/>
        </w:rPr>
        <w:t xml:space="preserve"> мест</w:t>
      </w:r>
      <w:r w:rsidR="009412F2" w:rsidRPr="009412F2">
        <w:rPr>
          <w:rFonts w:ascii="Times New Roman" w:hAnsi="Times New Roman"/>
          <w:color w:val="000000"/>
          <w:sz w:val="28"/>
          <w:szCs w:val="28"/>
        </w:rPr>
        <w:t>а</w:t>
      </w:r>
      <w:r w:rsidR="009412F2">
        <w:rPr>
          <w:rFonts w:ascii="Times New Roman" w:hAnsi="Times New Roman"/>
          <w:color w:val="000000"/>
          <w:sz w:val="28"/>
          <w:szCs w:val="28"/>
        </w:rPr>
        <w:t>, увеличить самозанятость</w:t>
      </w:r>
      <w:r w:rsidR="00690C52">
        <w:rPr>
          <w:rFonts w:ascii="Times New Roman" w:hAnsi="Times New Roman"/>
          <w:color w:val="000000"/>
          <w:sz w:val="28"/>
          <w:szCs w:val="28"/>
        </w:rPr>
        <w:t xml:space="preserve"> гражд</w:t>
      </w:r>
      <w:r w:rsidR="00584014">
        <w:rPr>
          <w:rFonts w:ascii="Times New Roman" w:hAnsi="Times New Roman"/>
          <w:color w:val="000000"/>
          <w:sz w:val="28"/>
          <w:szCs w:val="28"/>
        </w:rPr>
        <w:t>ан</w:t>
      </w:r>
      <w:r w:rsidRPr="009412F2">
        <w:rPr>
          <w:rFonts w:ascii="Times New Roman" w:hAnsi="Times New Roman"/>
          <w:color w:val="000000"/>
          <w:sz w:val="28"/>
          <w:szCs w:val="28"/>
        </w:rPr>
        <w:t xml:space="preserve">. </w:t>
      </w:r>
    </w:p>
    <w:p w14:paraId="59518C00" w14:textId="77777777" w:rsidR="005E6BF3" w:rsidRPr="00344235" w:rsidRDefault="005E6BF3" w:rsidP="009412F2">
      <w:pPr>
        <w:suppressAutoHyphens/>
        <w:spacing w:after="0"/>
        <w:ind w:firstLine="709"/>
        <w:jc w:val="both"/>
        <w:rPr>
          <w:rFonts w:ascii="Times New Roman" w:hAnsi="Times New Roman"/>
          <w:color w:val="000000"/>
          <w:sz w:val="28"/>
          <w:szCs w:val="28"/>
        </w:rPr>
      </w:pPr>
      <w:r w:rsidRPr="00344235">
        <w:rPr>
          <w:rFonts w:ascii="Times New Roman" w:hAnsi="Times New Roman"/>
          <w:color w:val="000000"/>
          <w:sz w:val="28"/>
          <w:szCs w:val="28"/>
        </w:rPr>
        <w:t xml:space="preserve">В прогнозном периоде </w:t>
      </w:r>
      <w:r>
        <w:rPr>
          <w:rFonts w:ascii="Times New Roman" w:hAnsi="Times New Roman"/>
          <w:color w:val="000000"/>
          <w:sz w:val="28"/>
          <w:szCs w:val="28"/>
        </w:rPr>
        <w:t xml:space="preserve">положительной динамике в малом и среднем предпринимательстве </w:t>
      </w:r>
      <w:r w:rsidRPr="00344235">
        <w:rPr>
          <w:rFonts w:ascii="Times New Roman" w:hAnsi="Times New Roman"/>
          <w:color w:val="000000"/>
          <w:sz w:val="28"/>
          <w:szCs w:val="28"/>
        </w:rPr>
        <w:t>будет способствовать:</w:t>
      </w:r>
    </w:p>
    <w:p w14:paraId="2874C101" w14:textId="77777777" w:rsidR="005E6BF3" w:rsidRPr="00344235" w:rsidRDefault="005E6BF3" w:rsidP="005E6BF3">
      <w:pPr>
        <w:spacing w:after="0"/>
        <w:ind w:right="-1" w:firstLine="709"/>
        <w:jc w:val="both"/>
        <w:rPr>
          <w:rFonts w:ascii="Times New Roman" w:eastAsia="Calibri" w:hAnsi="Times New Roman"/>
          <w:sz w:val="28"/>
          <w:szCs w:val="28"/>
          <w:lang w:eastAsia="en-US"/>
        </w:rPr>
      </w:pPr>
      <w:r w:rsidRPr="00344235">
        <w:rPr>
          <w:rFonts w:ascii="Times New Roman" w:hAnsi="Times New Roman"/>
          <w:color w:val="000000"/>
          <w:sz w:val="28"/>
          <w:szCs w:val="28"/>
        </w:rPr>
        <w:t xml:space="preserve">- реализация мероприятий национального проекта </w:t>
      </w:r>
      <w:r w:rsidRPr="00344235">
        <w:rPr>
          <w:rFonts w:ascii="Times New Roman" w:eastAsia="Calibri" w:hAnsi="Times New Roman"/>
          <w:sz w:val="28"/>
          <w:szCs w:val="28"/>
          <w:lang w:eastAsia="en-US"/>
        </w:rPr>
        <w:t>«Малое и среднее предпринимательство и поддержка индивидуальной предпринимательской инициативы»;</w:t>
      </w:r>
    </w:p>
    <w:p w14:paraId="221D1783" w14:textId="77777777" w:rsidR="005E6BF3" w:rsidRPr="00344235" w:rsidRDefault="005E6BF3" w:rsidP="005E6BF3">
      <w:pPr>
        <w:suppressAutoHyphens/>
        <w:spacing w:after="0"/>
        <w:ind w:firstLine="709"/>
        <w:jc w:val="both"/>
        <w:rPr>
          <w:rFonts w:ascii="Times New Roman" w:hAnsi="Times New Roman"/>
          <w:color w:val="000000"/>
          <w:sz w:val="28"/>
          <w:szCs w:val="28"/>
        </w:rPr>
      </w:pPr>
      <w:r w:rsidRPr="00344235">
        <w:rPr>
          <w:rFonts w:ascii="Times New Roman" w:hAnsi="Times New Roman"/>
          <w:color w:val="000000"/>
          <w:sz w:val="28"/>
          <w:szCs w:val="28"/>
        </w:rPr>
        <w:t xml:space="preserve">- реализация мероприятий государственной программы Самарской области «Развитие малого и среднего предпринимательства в Самарской области» на 2019-2030 годы и мероприятий муниципальной программы городского округа Тольятти «Развитие малого и среднего предпринимательства городского округа Тольятти на 2018-2022 годы»; </w:t>
      </w:r>
    </w:p>
    <w:p w14:paraId="511BAF64" w14:textId="77777777" w:rsidR="005E6BF3" w:rsidRPr="009412F2" w:rsidRDefault="005E6BF3" w:rsidP="005E6BF3">
      <w:pPr>
        <w:autoSpaceDE w:val="0"/>
        <w:autoSpaceDN w:val="0"/>
        <w:spacing w:after="0"/>
        <w:ind w:firstLine="709"/>
        <w:contextualSpacing/>
        <w:jc w:val="both"/>
        <w:rPr>
          <w:rFonts w:ascii="Times New Roman" w:hAnsi="Times New Roman"/>
          <w:color w:val="000000"/>
          <w:sz w:val="28"/>
          <w:szCs w:val="28"/>
        </w:rPr>
      </w:pPr>
      <w:r w:rsidRPr="00344235">
        <w:rPr>
          <w:rFonts w:ascii="Times New Roman" w:hAnsi="Times New Roman"/>
          <w:color w:val="000000"/>
          <w:sz w:val="28"/>
          <w:szCs w:val="28"/>
        </w:rPr>
        <w:t xml:space="preserve">- развитие ТОСЭР «Тольятти» и ОЭЗ ППТ «Тольятти», позволяющей создавать новые рабочие места, в основном, в малом и среднем бизнесе (за три прогнозных года резидентами планируется создание </w:t>
      </w:r>
      <w:r w:rsidRPr="009412F2">
        <w:rPr>
          <w:rFonts w:ascii="Times New Roman" w:hAnsi="Times New Roman"/>
          <w:color w:val="000000"/>
          <w:sz w:val="28"/>
          <w:szCs w:val="28"/>
        </w:rPr>
        <w:t xml:space="preserve">не менее </w:t>
      </w:r>
      <w:r w:rsidR="009412F2">
        <w:rPr>
          <w:rFonts w:ascii="Times New Roman" w:hAnsi="Times New Roman"/>
          <w:color w:val="000000"/>
          <w:sz w:val="28"/>
          <w:szCs w:val="28"/>
        </w:rPr>
        <w:t>1,732</w:t>
      </w:r>
      <w:r w:rsidRPr="009412F2">
        <w:rPr>
          <w:rFonts w:ascii="Times New Roman" w:hAnsi="Times New Roman"/>
          <w:color w:val="000000"/>
          <w:sz w:val="28"/>
          <w:szCs w:val="28"/>
        </w:rPr>
        <w:t xml:space="preserve"> тыс. новых рабочих мест);</w:t>
      </w:r>
    </w:p>
    <w:p w14:paraId="2E246F03" w14:textId="77777777" w:rsidR="005E6BF3" w:rsidRDefault="005E6BF3" w:rsidP="005E6BF3">
      <w:pPr>
        <w:autoSpaceDE w:val="0"/>
        <w:autoSpaceDN w:val="0"/>
        <w:spacing w:after="0"/>
        <w:ind w:firstLine="709"/>
        <w:contextualSpacing/>
        <w:jc w:val="both"/>
        <w:rPr>
          <w:rFonts w:ascii="Times New Roman" w:hAnsi="Times New Roman"/>
          <w:color w:val="000000"/>
          <w:sz w:val="28"/>
          <w:szCs w:val="28"/>
        </w:rPr>
      </w:pPr>
      <w:r w:rsidRPr="00344235">
        <w:rPr>
          <w:rFonts w:ascii="Times New Roman" w:hAnsi="Times New Roman"/>
          <w:color w:val="000000"/>
          <w:sz w:val="28"/>
          <w:szCs w:val="28"/>
        </w:rPr>
        <w:t xml:space="preserve">- развитие самозанятости граждан и снижение неформальной занятости. </w:t>
      </w:r>
    </w:p>
    <w:p w14:paraId="46C39E35" w14:textId="1E56031C" w:rsidR="00690C52" w:rsidRDefault="00690C52" w:rsidP="00690C52">
      <w:pPr>
        <w:autoSpaceDE w:val="0"/>
        <w:autoSpaceDN w:val="0"/>
        <w:spacing w:after="0"/>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Pr="00CA7322">
        <w:rPr>
          <w:rFonts w:ascii="Times New Roman" w:hAnsi="Times New Roman"/>
          <w:color w:val="000000"/>
          <w:sz w:val="28"/>
          <w:szCs w:val="28"/>
        </w:rPr>
        <w:t xml:space="preserve">меры </w:t>
      </w:r>
      <w:r w:rsidR="00E8298D">
        <w:rPr>
          <w:rFonts w:ascii="Times New Roman" w:hAnsi="Times New Roman"/>
          <w:color w:val="000000"/>
          <w:sz w:val="28"/>
          <w:szCs w:val="28"/>
        </w:rPr>
        <w:t xml:space="preserve">государственной </w:t>
      </w:r>
      <w:r w:rsidRPr="00CA7322">
        <w:rPr>
          <w:rFonts w:ascii="Times New Roman" w:hAnsi="Times New Roman"/>
          <w:color w:val="000000"/>
          <w:sz w:val="28"/>
          <w:szCs w:val="28"/>
        </w:rPr>
        <w:t>поддержки малого и среднего предпринимательства</w:t>
      </w:r>
      <w:r>
        <w:rPr>
          <w:rFonts w:ascii="Times New Roman" w:hAnsi="Times New Roman"/>
          <w:color w:val="000000"/>
          <w:sz w:val="28"/>
          <w:szCs w:val="28"/>
        </w:rPr>
        <w:t>:</w:t>
      </w:r>
    </w:p>
    <w:p w14:paraId="5999221B" w14:textId="77777777" w:rsidR="00154675" w:rsidRDefault="00154675" w:rsidP="00154675">
      <w:pPr>
        <w:spacing w:after="0"/>
        <w:ind w:firstLine="709"/>
        <w:jc w:val="both"/>
        <w:rPr>
          <w:rFonts w:ascii="Times New Roman" w:hAnsi="Times New Roman"/>
          <w:sz w:val="28"/>
          <w:szCs w:val="28"/>
        </w:rPr>
      </w:pPr>
      <w:r w:rsidRPr="002254B3">
        <w:rPr>
          <w:rFonts w:ascii="Times New Roman" w:hAnsi="Times New Roman"/>
          <w:sz w:val="28"/>
          <w:szCs w:val="28"/>
        </w:rPr>
        <w:t xml:space="preserve">Правительством Российской Федерации 15 марта 2022 </w:t>
      </w:r>
      <w:r w:rsidR="00680A64">
        <w:rPr>
          <w:rFonts w:ascii="Times New Roman" w:hAnsi="Times New Roman"/>
          <w:sz w:val="28"/>
          <w:szCs w:val="28"/>
        </w:rPr>
        <w:t>года</w:t>
      </w:r>
      <w:r w:rsidRPr="002254B3">
        <w:rPr>
          <w:rFonts w:ascii="Times New Roman" w:hAnsi="Times New Roman"/>
          <w:sz w:val="28"/>
          <w:szCs w:val="28"/>
        </w:rPr>
        <w:t xml:space="preserve"> принят План первоочередных действий по обеспечению развития российской экономики в условиях внешнего санкционного давления</w:t>
      </w:r>
      <w:r>
        <w:rPr>
          <w:rFonts w:ascii="Times New Roman" w:hAnsi="Times New Roman"/>
          <w:sz w:val="28"/>
          <w:szCs w:val="28"/>
        </w:rPr>
        <w:t>, которым предусмотрено</w:t>
      </w:r>
      <w:r w:rsidRPr="002254B3">
        <w:rPr>
          <w:rFonts w:ascii="Times New Roman" w:hAnsi="Times New Roman"/>
          <w:sz w:val="28"/>
          <w:szCs w:val="28"/>
        </w:rPr>
        <w:t xml:space="preserve">: </w:t>
      </w:r>
    </w:p>
    <w:p w14:paraId="62BE5141" w14:textId="77777777" w:rsidR="00154675" w:rsidRDefault="00154675" w:rsidP="00154675">
      <w:pPr>
        <w:spacing w:after="0"/>
        <w:ind w:firstLine="709"/>
        <w:jc w:val="both"/>
        <w:rPr>
          <w:rFonts w:ascii="Times New Roman" w:hAnsi="Times New Roman"/>
          <w:sz w:val="28"/>
          <w:szCs w:val="28"/>
        </w:rPr>
      </w:pPr>
      <w:r>
        <w:rPr>
          <w:rFonts w:ascii="Times New Roman" w:hAnsi="Times New Roman"/>
          <w:sz w:val="28"/>
          <w:szCs w:val="28"/>
        </w:rPr>
        <w:t>- сокращение</w:t>
      </w:r>
      <w:r w:rsidRPr="002254B3">
        <w:rPr>
          <w:rFonts w:ascii="Times New Roman" w:hAnsi="Times New Roman"/>
          <w:sz w:val="28"/>
          <w:szCs w:val="28"/>
        </w:rPr>
        <w:t xml:space="preserve"> избыточных процедур, контрольно- надзорной деятельности, расширения мер налогового стимулирования</w:t>
      </w:r>
      <w:r>
        <w:rPr>
          <w:rFonts w:ascii="Times New Roman" w:hAnsi="Times New Roman"/>
          <w:sz w:val="28"/>
          <w:szCs w:val="28"/>
        </w:rPr>
        <w:t>;</w:t>
      </w:r>
    </w:p>
    <w:p w14:paraId="3A401696" w14:textId="77777777" w:rsidR="00154675" w:rsidRDefault="00154675" w:rsidP="00154675">
      <w:pPr>
        <w:spacing w:after="0"/>
        <w:ind w:firstLine="709"/>
        <w:jc w:val="both"/>
        <w:rPr>
          <w:rFonts w:ascii="Times New Roman" w:hAnsi="Times New Roman"/>
          <w:sz w:val="28"/>
          <w:szCs w:val="28"/>
        </w:rPr>
      </w:pPr>
      <w:r>
        <w:rPr>
          <w:rFonts w:ascii="Times New Roman" w:hAnsi="Times New Roman"/>
          <w:sz w:val="28"/>
          <w:szCs w:val="28"/>
        </w:rPr>
        <w:t>-</w:t>
      </w:r>
      <w:r w:rsidRPr="002254B3">
        <w:rPr>
          <w:rFonts w:ascii="Times New Roman" w:hAnsi="Times New Roman"/>
          <w:sz w:val="28"/>
          <w:szCs w:val="28"/>
        </w:rPr>
        <w:t xml:space="preserve"> льготное кредитование, в том числе субъектов малого</w:t>
      </w:r>
      <w:r>
        <w:rPr>
          <w:rFonts w:ascii="Times New Roman" w:hAnsi="Times New Roman"/>
          <w:sz w:val="28"/>
          <w:szCs w:val="28"/>
        </w:rPr>
        <w:t xml:space="preserve"> и среднего предпринимательства</w:t>
      </w:r>
      <w:r w:rsidRPr="002254B3">
        <w:rPr>
          <w:rFonts w:ascii="Times New Roman" w:hAnsi="Times New Roman"/>
          <w:sz w:val="28"/>
          <w:szCs w:val="28"/>
        </w:rPr>
        <w:t xml:space="preserve">, оптимизация и расширение программ импортозамещения, снижение стоимости логистики; </w:t>
      </w:r>
    </w:p>
    <w:p w14:paraId="47AF4884" w14:textId="77777777" w:rsidR="00154675" w:rsidRDefault="00154675" w:rsidP="00154675">
      <w:pPr>
        <w:spacing w:after="0"/>
        <w:ind w:firstLine="709"/>
        <w:jc w:val="both"/>
        <w:rPr>
          <w:rFonts w:ascii="Times New Roman" w:hAnsi="Times New Roman"/>
          <w:sz w:val="28"/>
          <w:szCs w:val="28"/>
        </w:rPr>
      </w:pPr>
      <w:r>
        <w:rPr>
          <w:rFonts w:ascii="Times New Roman" w:hAnsi="Times New Roman"/>
          <w:sz w:val="28"/>
          <w:szCs w:val="28"/>
        </w:rPr>
        <w:t xml:space="preserve">- </w:t>
      </w:r>
      <w:r w:rsidRPr="002254B3">
        <w:rPr>
          <w:rFonts w:ascii="Times New Roman" w:hAnsi="Times New Roman"/>
          <w:sz w:val="28"/>
          <w:szCs w:val="28"/>
        </w:rPr>
        <w:t>создание «зеленого коридора» для импорта – обнуление ввозных таможенных пошлин, снятие регуляторных ограничений, оптимизация таможенных процедур;</w:t>
      </w:r>
    </w:p>
    <w:p w14:paraId="2A7DC97E" w14:textId="77777777" w:rsidR="00154675" w:rsidRDefault="00154675" w:rsidP="00154675">
      <w:pPr>
        <w:spacing w:after="0"/>
        <w:ind w:firstLine="709"/>
        <w:jc w:val="both"/>
        <w:rPr>
          <w:rFonts w:ascii="Times New Roman" w:hAnsi="Times New Roman"/>
          <w:sz w:val="28"/>
          <w:szCs w:val="28"/>
        </w:rPr>
      </w:pPr>
      <w:r w:rsidRPr="002254B3">
        <w:rPr>
          <w:rFonts w:ascii="Times New Roman" w:hAnsi="Times New Roman"/>
          <w:sz w:val="28"/>
          <w:szCs w:val="28"/>
        </w:rPr>
        <w:t xml:space="preserve"> </w:t>
      </w:r>
      <w:r>
        <w:rPr>
          <w:rFonts w:ascii="Times New Roman" w:hAnsi="Times New Roman"/>
          <w:sz w:val="28"/>
          <w:szCs w:val="28"/>
        </w:rPr>
        <w:t>-</w:t>
      </w:r>
      <w:r w:rsidRPr="002254B3">
        <w:rPr>
          <w:rFonts w:ascii="Times New Roman" w:hAnsi="Times New Roman"/>
          <w:sz w:val="28"/>
          <w:szCs w:val="28"/>
        </w:rPr>
        <w:t xml:space="preserve"> отраслевые меры поддержки развития производства и стимулирования инноваций в промышленности (с акцентом на импортозамещение), транспорте, информационных технологиях, сельском хозяйстве, строительстве и ЖКХ, туризме; </w:t>
      </w:r>
    </w:p>
    <w:p w14:paraId="36A7C2F0" w14:textId="77777777" w:rsidR="00154675" w:rsidRDefault="00154675" w:rsidP="00154675">
      <w:pPr>
        <w:spacing w:after="0"/>
        <w:ind w:firstLine="709"/>
        <w:jc w:val="both"/>
        <w:rPr>
          <w:rFonts w:ascii="Times New Roman" w:hAnsi="Times New Roman"/>
          <w:sz w:val="28"/>
          <w:szCs w:val="28"/>
        </w:rPr>
      </w:pPr>
      <w:r>
        <w:rPr>
          <w:rFonts w:ascii="Times New Roman" w:hAnsi="Times New Roman"/>
          <w:sz w:val="28"/>
          <w:szCs w:val="28"/>
        </w:rPr>
        <w:t xml:space="preserve">- </w:t>
      </w:r>
      <w:r w:rsidRPr="002254B3">
        <w:rPr>
          <w:rFonts w:ascii="Times New Roman" w:hAnsi="Times New Roman"/>
          <w:sz w:val="28"/>
          <w:szCs w:val="28"/>
        </w:rPr>
        <w:t xml:space="preserve">сохранение занятости за счет предотвращения закрытия производств, программ переобучения, расширения программ социального контракта </w:t>
      </w:r>
      <w:r>
        <w:rPr>
          <w:rFonts w:ascii="Times New Roman" w:hAnsi="Times New Roman"/>
          <w:sz w:val="28"/>
          <w:szCs w:val="28"/>
        </w:rPr>
        <w:t>и мобильности трудовых ресурсов.</w:t>
      </w:r>
      <w:r w:rsidRPr="002254B3">
        <w:rPr>
          <w:rFonts w:ascii="Times New Roman" w:hAnsi="Times New Roman"/>
          <w:sz w:val="28"/>
          <w:szCs w:val="28"/>
        </w:rPr>
        <w:t xml:space="preserve"> </w:t>
      </w:r>
    </w:p>
    <w:p w14:paraId="5CEE34B2" w14:textId="77777777" w:rsidR="00690C52" w:rsidRPr="0032693A" w:rsidRDefault="00690C52" w:rsidP="00D60C75">
      <w:pPr>
        <w:pStyle w:val="af"/>
        <w:numPr>
          <w:ilvl w:val="0"/>
          <w:numId w:val="17"/>
        </w:numPr>
        <w:suppressAutoHyphens/>
        <w:spacing w:line="276" w:lineRule="auto"/>
        <w:ind w:left="0" w:firstLine="709"/>
        <w:contextualSpacing w:val="0"/>
        <w:jc w:val="both"/>
      </w:pPr>
      <w:r w:rsidRPr="0032693A">
        <w:t>Значительной помощью  для предпринимателей стала государственная платформа «Цифровая платформа МСП», разработанная АО «Корпорация МСП», с помощью которой предприниматели могут получить доступ ко всем необходимым для бизнеса сервисам и мерам поддержки в одном месте.</w:t>
      </w:r>
    </w:p>
    <w:p w14:paraId="396883C1" w14:textId="77777777" w:rsidR="00690C52" w:rsidRPr="0032693A" w:rsidRDefault="00690C52" w:rsidP="00D60C75">
      <w:pPr>
        <w:pStyle w:val="af"/>
        <w:numPr>
          <w:ilvl w:val="0"/>
          <w:numId w:val="17"/>
        </w:numPr>
        <w:suppressAutoHyphens/>
        <w:spacing w:line="276" w:lineRule="auto"/>
        <w:ind w:left="0" w:firstLine="709"/>
        <w:contextualSpacing w:val="0"/>
        <w:jc w:val="both"/>
      </w:pPr>
      <w:r w:rsidRPr="0032693A">
        <w:t>Также АО «Корпорация МСП» и министерство экономического развития Российской Федерации запустили онлайн-сервис «Производственная кооп</w:t>
      </w:r>
      <w:r>
        <w:t>ерация и сбыт». Сервис позволит</w:t>
      </w:r>
      <w:r w:rsidRPr="0032693A">
        <w:t xml:space="preserve"> заявить о себе в Реестре производственных компаний – это бесплатная база проверенных производителей со всей России, которая поможет поставщикам находить друг друга для кооперации, а заказчикам – выбрать компании под конкретный запрос.</w:t>
      </w:r>
    </w:p>
    <w:p w14:paraId="79935CF3" w14:textId="77777777" w:rsidR="00690C52" w:rsidRPr="00474B78" w:rsidRDefault="00690C52" w:rsidP="00D60C75">
      <w:pPr>
        <w:pStyle w:val="af"/>
        <w:numPr>
          <w:ilvl w:val="0"/>
          <w:numId w:val="17"/>
        </w:numPr>
        <w:suppressAutoHyphens/>
        <w:spacing w:line="276" w:lineRule="auto"/>
        <w:ind w:left="0" w:firstLine="709"/>
        <w:contextualSpacing w:val="0"/>
        <w:jc w:val="both"/>
      </w:pPr>
      <w:r w:rsidRPr="0032693A">
        <w:t>Министерство промышленности и торговли Российской Федерации запустило онлайн-сервис «Биржа импортозамещения».</w:t>
      </w:r>
    </w:p>
    <w:p w14:paraId="2561CE50" w14:textId="77777777" w:rsidR="00690C52" w:rsidRDefault="00690C52" w:rsidP="00D60C75">
      <w:pPr>
        <w:pStyle w:val="af"/>
        <w:numPr>
          <w:ilvl w:val="0"/>
          <w:numId w:val="17"/>
        </w:numPr>
        <w:suppressAutoHyphens/>
        <w:spacing w:line="276" w:lineRule="auto"/>
        <w:ind w:left="0" w:firstLine="709"/>
        <w:contextualSpacing w:val="0"/>
        <w:jc w:val="both"/>
      </w:pPr>
      <w:r w:rsidRPr="0032693A">
        <w:t xml:space="preserve">С помощью Сервиса заказчики могут публиковать запросы на приобретение товаров, а поставщики — направлять свои ценовые предложения и аналоги без дополнительных затрат, согласований и посредников. </w:t>
      </w:r>
    </w:p>
    <w:p w14:paraId="3434AC9A" w14:textId="77777777" w:rsidR="00690C52" w:rsidRPr="00892811" w:rsidRDefault="00690C52" w:rsidP="00690C52">
      <w:pPr>
        <w:pStyle w:val="af"/>
        <w:numPr>
          <w:ilvl w:val="0"/>
          <w:numId w:val="17"/>
        </w:numPr>
        <w:suppressAutoHyphens/>
        <w:spacing w:line="276" w:lineRule="auto"/>
        <w:ind w:left="0" w:firstLine="709"/>
        <w:jc w:val="both"/>
        <w:rPr>
          <w:rFonts w:eastAsia="Calibri"/>
          <w:lang w:eastAsia="en-US"/>
        </w:rPr>
      </w:pPr>
      <w:r w:rsidRPr="00892811">
        <w:rPr>
          <w:rFonts w:eastAsia="Calibri"/>
          <w:lang w:eastAsia="en-US"/>
        </w:rPr>
        <w:t>Кроме того, в региональном центре «Мой бизнес» работает центр импортозамещения Самарской области. Центр создан в дополнение к федеральному цифровому сервису импортозамещения и занимается обработкой запросов от импортеров, подбором аналогов иностранных продуктов внутри страны и на рынках дружественных стран. Специалисты центра проверяют каждого контрагента и налаживают взаимодействие поставщиков и потребителей. Для удобства предпринимателей работает сервис сбора данных центра импортозамещения Самарской области. Данный сервис является коммуникационной и аналитической площадкой для взаимодействия производителей импортозамещающей продукции и потребителей импортной продукции, попавшей под санкции. На основании данных сервиса организуются переговоры и онлайн взаимодействие поставщиков и потребителей.</w:t>
      </w:r>
    </w:p>
    <w:p w14:paraId="63CE6C1B" w14:textId="7DA4E1D2" w:rsidR="00690C52" w:rsidRPr="00B8447D" w:rsidRDefault="00690C52" w:rsidP="00690C52">
      <w:pPr>
        <w:pStyle w:val="af"/>
        <w:numPr>
          <w:ilvl w:val="0"/>
          <w:numId w:val="17"/>
        </w:numPr>
        <w:suppressAutoHyphens/>
        <w:spacing w:line="276" w:lineRule="auto"/>
        <w:ind w:left="0" w:firstLine="709"/>
        <w:contextualSpacing w:val="0"/>
        <w:jc w:val="both"/>
      </w:pPr>
      <w:r w:rsidRPr="00B8447D">
        <w:t>Одной из значительных мер поддержки со стороны Правительства Р</w:t>
      </w:r>
      <w:r w:rsidR="00D60C75">
        <w:t>оссийской Федерации</w:t>
      </w:r>
      <w:r w:rsidRPr="00B8447D">
        <w:t xml:space="preserve"> стало продление срока действия ТОСЭР в моногородах на 2 года. Принятое решение позволило продлить срок действия ТОСЭР «Тольятти» в автоматическом режиме, без подачи заявки. Данная мера позволяет увеличить для компаний, получивших статус резидента не в первый год существования территории, срок пользования налоговыми льготами. Территория опережающего развития будет действовать до 28 сентября 2028 года. </w:t>
      </w:r>
    </w:p>
    <w:p w14:paraId="011631B0" w14:textId="77777777" w:rsidR="005E6BF3" w:rsidRPr="005E6BF3" w:rsidRDefault="005E6BF3" w:rsidP="00D60C75">
      <w:pPr>
        <w:pStyle w:val="2"/>
        <w:spacing w:before="0" w:after="120"/>
        <w:ind w:firstLine="709"/>
        <w:jc w:val="both"/>
        <w:rPr>
          <w:rFonts w:ascii="Times New Roman" w:hAnsi="Times New Roman" w:cs="Times New Roman"/>
          <w:color w:val="000000"/>
          <w:sz w:val="28"/>
          <w:szCs w:val="28"/>
        </w:rPr>
      </w:pPr>
      <w:r w:rsidRPr="005E6BF3">
        <w:rPr>
          <w:rFonts w:ascii="Times New Roman" w:hAnsi="Times New Roman" w:cs="Times New Roman"/>
          <w:color w:val="000000"/>
          <w:sz w:val="28"/>
          <w:szCs w:val="28"/>
        </w:rPr>
        <w:t xml:space="preserve">Госдума одобрила в первом чтении законопроект, упрощающий процедуру добровольного закрытия компаний малого бизнеса. При отсутствии обязательств перед кредиторами и бюджетом закрыть недействующее юридическое лицо можно будет в течение трех-четырех месяцев путем подачи в </w:t>
      </w:r>
      <w:r w:rsidR="00061EFB">
        <w:rPr>
          <w:rFonts w:ascii="Times New Roman" w:hAnsi="Times New Roman" w:cs="Times New Roman"/>
          <w:color w:val="000000"/>
          <w:sz w:val="28"/>
          <w:szCs w:val="28"/>
        </w:rPr>
        <w:t>налоговые органы</w:t>
      </w:r>
      <w:r w:rsidRPr="005E6BF3">
        <w:rPr>
          <w:rFonts w:ascii="Times New Roman" w:hAnsi="Times New Roman" w:cs="Times New Roman"/>
          <w:color w:val="000000"/>
          <w:sz w:val="28"/>
          <w:szCs w:val="28"/>
        </w:rPr>
        <w:t xml:space="preserve"> заявления об исключении организации из ЕГРЮЛ и не прибегая к сложным процедурам ликвидации. </w:t>
      </w:r>
    </w:p>
    <w:p w14:paraId="0EC30AD1" w14:textId="77777777" w:rsidR="00CA48D4" w:rsidRDefault="00CA48D4" w:rsidP="00D60C75">
      <w:pPr>
        <w:pStyle w:val="a8"/>
        <w:spacing w:before="120" w:after="120" w:line="276" w:lineRule="auto"/>
        <w:jc w:val="center"/>
        <w:rPr>
          <w:rFonts w:ascii="Times New Roman" w:eastAsiaTheme="majorEastAsia" w:hAnsi="Times New Roman" w:cs="Times New Roman"/>
          <w:b/>
          <w:sz w:val="28"/>
          <w:szCs w:val="28"/>
          <w:lang w:eastAsia="ru-RU"/>
        </w:rPr>
      </w:pPr>
      <w:r w:rsidRPr="003F1730">
        <w:rPr>
          <w:rFonts w:ascii="Times New Roman" w:eastAsiaTheme="majorEastAsia" w:hAnsi="Times New Roman" w:cs="Times New Roman"/>
          <w:b/>
          <w:sz w:val="28"/>
          <w:szCs w:val="28"/>
          <w:lang w:eastAsia="ru-RU"/>
        </w:rPr>
        <w:t>Инвестиции в основной капитал</w:t>
      </w:r>
    </w:p>
    <w:p w14:paraId="0EDB6667" w14:textId="77777777" w:rsidR="003F1730" w:rsidRDefault="003F1730" w:rsidP="00D60C75">
      <w:pPr>
        <w:widowControl w:val="0"/>
        <w:suppressAutoHyphens/>
        <w:spacing w:after="0"/>
        <w:ind w:firstLine="709"/>
        <w:jc w:val="both"/>
        <w:rPr>
          <w:rFonts w:ascii="Times New Roman" w:hAnsi="Times New Roman"/>
          <w:sz w:val="28"/>
          <w:szCs w:val="28"/>
          <w:lang w:eastAsia="ar-SA"/>
        </w:rPr>
      </w:pPr>
      <w:r w:rsidRPr="00600664">
        <w:rPr>
          <w:rFonts w:ascii="Times New Roman" w:hAnsi="Times New Roman"/>
          <w:sz w:val="28"/>
          <w:szCs w:val="28"/>
          <w:lang w:eastAsia="ar-SA"/>
        </w:rPr>
        <w:t>Прогноз социально-экономического развития городского округа Тольятти в сфере инвестиционной политики основан на инвестиционных ожиданиях и среднесрочных планах развития уже действующих проектов.</w:t>
      </w:r>
    </w:p>
    <w:p w14:paraId="11F43B16" w14:textId="77777777" w:rsidR="003F1730" w:rsidRPr="003F1730" w:rsidRDefault="003F1730" w:rsidP="00D60C75">
      <w:pPr>
        <w:widowControl w:val="0"/>
        <w:suppressAutoHyphens/>
        <w:spacing w:after="0"/>
        <w:ind w:firstLine="709"/>
        <w:jc w:val="both"/>
        <w:rPr>
          <w:rFonts w:ascii="Times New Roman" w:hAnsi="Times New Roman"/>
          <w:sz w:val="28"/>
          <w:szCs w:val="28"/>
          <w:lang w:eastAsia="ar-SA"/>
        </w:rPr>
      </w:pPr>
      <w:r w:rsidRPr="003F1730">
        <w:rPr>
          <w:rFonts w:ascii="Times New Roman" w:hAnsi="Times New Roman"/>
          <w:sz w:val="28"/>
          <w:szCs w:val="28"/>
          <w:lang w:eastAsia="ar-SA"/>
        </w:rPr>
        <w:t>Прогноз развития инвестиционной деятельности в городском округе Тольятти по базовому варианту предполагает снижение геополитических рисков в условиях поддержки критического импортозамещения, в том числе локализации производств необходимого оборудования и комплектующих, расширения возможностей кредитного финансирования инвестиций и формирования новых логистических коридоров. Ожидается рост инвестиционного спроса, эффективная реализация структурных мер экономической политики, направленных на расширение производственного потенциала экономики и ее переход на инвестиционно-ориентированную модель экономического развития.</w:t>
      </w:r>
    </w:p>
    <w:p w14:paraId="618B8146" w14:textId="77777777" w:rsidR="003F1730" w:rsidRPr="003F1730" w:rsidRDefault="003F1730" w:rsidP="003F1730">
      <w:pPr>
        <w:widowControl w:val="0"/>
        <w:suppressAutoHyphens/>
        <w:spacing w:after="0"/>
        <w:ind w:firstLine="709"/>
        <w:jc w:val="both"/>
        <w:rPr>
          <w:rFonts w:ascii="Times New Roman" w:hAnsi="Times New Roman"/>
          <w:sz w:val="28"/>
          <w:szCs w:val="28"/>
          <w:lang w:eastAsia="ar-SA"/>
        </w:rPr>
      </w:pPr>
      <w:r w:rsidRPr="003F1730">
        <w:rPr>
          <w:rFonts w:ascii="Times New Roman" w:hAnsi="Times New Roman"/>
          <w:sz w:val="28"/>
          <w:szCs w:val="28"/>
          <w:lang w:eastAsia="ar-SA"/>
        </w:rPr>
        <w:t>В результате в прогнозном периоде в городском округе Тольятти, как и в целом по Самарской области, будут отмечаться положительная динамика инвестиций с умеренными темпам роста: в 2023 году общий объем инвестиций составит 64</w:t>
      </w:r>
      <w:r w:rsidR="00040F62">
        <w:rPr>
          <w:rFonts w:ascii="Times New Roman" w:hAnsi="Times New Roman"/>
          <w:sz w:val="28"/>
          <w:szCs w:val="28"/>
          <w:lang w:eastAsia="ar-SA"/>
        </w:rPr>
        <w:t> 818,9</w:t>
      </w:r>
      <w:r w:rsidRPr="003F1730">
        <w:rPr>
          <w:rFonts w:ascii="Times New Roman" w:hAnsi="Times New Roman"/>
          <w:sz w:val="28"/>
          <w:szCs w:val="28"/>
          <w:lang w:eastAsia="ar-SA"/>
        </w:rPr>
        <w:t xml:space="preserve"> млн. руб., что на </w:t>
      </w:r>
      <w:r w:rsidR="00040F62">
        <w:rPr>
          <w:rFonts w:ascii="Times New Roman" w:hAnsi="Times New Roman"/>
          <w:sz w:val="28"/>
          <w:szCs w:val="28"/>
          <w:lang w:eastAsia="ar-SA"/>
        </w:rPr>
        <w:t>1,1</w:t>
      </w:r>
      <w:r w:rsidRPr="003F1730">
        <w:rPr>
          <w:rFonts w:ascii="Times New Roman" w:hAnsi="Times New Roman"/>
          <w:sz w:val="28"/>
          <w:szCs w:val="28"/>
          <w:lang w:eastAsia="ar-SA"/>
        </w:rPr>
        <w:t xml:space="preserve">% выше уровня предыдущего года в сопоставимых ценах, в 2024 году – 71 408,8 млн. руб., на </w:t>
      </w:r>
      <w:r w:rsidR="00040F62">
        <w:rPr>
          <w:rFonts w:ascii="Times New Roman" w:hAnsi="Times New Roman"/>
          <w:sz w:val="28"/>
          <w:szCs w:val="28"/>
          <w:lang w:eastAsia="ar-SA"/>
        </w:rPr>
        <w:t>4,8</w:t>
      </w:r>
      <w:r w:rsidRPr="003F1730">
        <w:rPr>
          <w:rFonts w:ascii="Times New Roman" w:hAnsi="Times New Roman"/>
          <w:sz w:val="28"/>
          <w:szCs w:val="28"/>
          <w:lang w:eastAsia="ar-SA"/>
        </w:rPr>
        <w:t xml:space="preserve">% выше уровня предыдущего года в сопоставимых ценах, в 2025 году – 77 750,4 млн. руб. с ростом на 4% в сопоставимых ценах. </w:t>
      </w:r>
    </w:p>
    <w:p w14:paraId="3FEB42CE" w14:textId="727521F2" w:rsidR="003F1730" w:rsidRPr="003F1730" w:rsidRDefault="003F1730" w:rsidP="003F1730">
      <w:pPr>
        <w:widowControl w:val="0"/>
        <w:suppressAutoHyphens/>
        <w:spacing w:after="0"/>
        <w:ind w:firstLine="709"/>
        <w:jc w:val="both"/>
        <w:rPr>
          <w:rFonts w:ascii="Times New Roman" w:hAnsi="Times New Roman"/>
          <w:sz w:val="28"/>
          <w:szCs w:val="28"/>
          <w:lang w:eastAsia="ar-SA"/>
        </w:rPr>
      </w:pPr>
      <w:r w:rsidRPr="003F1730">
        <w:rPr>
          <w:rFonts w:ascii="Times New Roman" w:hAnsi="Times New Roman"/>
          <w:sz w:val="28"/>
          <w:szCs w:val="28"/>
          <w:lang w:eastAsia="ar-SA"/>
        </w:rPr>
        <w:t xml:space="preserve">За три прогнозных года инвестиции вырастут </w:t>
      </w:r>
      <w:r w:rsidR="00D60C75" w:rsidRPr="003F1730">
        <w:rPr>
          <w:rFonts w:ascii="Times New Roman" w:hAnsi="Times New Roman"/>
          <w:sz w:val="28"/>
          <w:szCs w:val="28"/>
          <w:lang w:eastAsia="ar-SA"/>
        </w:rPr>
        <w:t>на 10,2%</w:t>
      </w:r>
      <w:r w:rsidRPr="003F1730">
        <w:rPr>
          <w:rFonts w:ascii="Times New Roman" w:hAnsi="Times New Roman"/>
          <w:sz w:val="28"/>
          <w:szCs w:val="28"/>
          <w:lang w:eastAsia="ar-SA"/>
        </w:rPr>
        <w:t xml:space="preserve"> в сопоставимых ценах</w:t>
      </w:r>
      <w:r w:rsidR="00D60C75">
        <w:rPr>
          <w:rFonts w:ascii="Times New Roman" w:hAnsi="Times New Roman"/>
          <w:sz w:val="28"/>
          <w:szCs w:val="28"/>
          <w:lang w:eastAsia="ar-SA"/>
        </w:rPr>
        <w:t xml:space="preserve"> (</w:t>
      </w:r>
      <w:r w:rsidR="00D60C75" w:rsidRPr="003F1730">
        <w:rPr>
          <w:rFonts w:ascii="Times New Roman" w:hAnsi="Times New Roman"/>
          <w:sz w:val="28"/>
          <w:szCs w:val="28"/>
          <w:lang w:eastAsia="ar-SA"/>
        </w:rPr>
        <w:t>на 28,8%</w:t>
      </w:r>
      <w:r w:rsidR="00D60C75">
        <w:rPr>
          <w:rFonts w:ascii="Times New Roman" w:hAnsi="Times New Roman"/>
          <w:sz w:val="28"/>
          <w:szCs w:val="28"/>
          <w:lang w:eastAsia="ar-SA"/>
        </w:rPr>
        <w:t xml:space="preserve"> </w:t>
      </w:r>
      <w:r w:rsidR="00D60C75" w:rsidRPr="003F1730">
        <w:rPr>
          <w:rFonts w:ascii="Times New Roman" w:hAnsi="Times New Roman"/>
          <w:sz w:val="28"/>
          <w:szCs w:val="28"/>
          <w:lang w:eastAsia="ar-SA"/>
        </w:rPr>
        <w:t>в действующих ценах</w:t>
      </w:r>
      <w:r w:rsidRPr="003F1730">
        <w:rPr>
          <w:rFonts w:ascii="Times New Roman" w:hAnsi="Times New Roman"/>
          <w:sz w:val="28"/>
          <w:szCs w:val="28"/>
          <w:lang w:eastAsia="ar-SA"/>
        </w:rPr>
        <w:t>).</w:t>
      </w:r>
    </w:p>
    <w:p w14:paraId="3F6EB3A6" w14:textId="77777777" w:rsidR="003F1730" w:rsidRPr="003F1730" w:rsidRDefault="003F1730" w:rsidP="003F1730">
      <w:pPr>
        <w:widowControl w:val="0"/>
        <w:suppressAutoHyphens/>
        <w:spacing w:after="0"/>
        <w:ind w:firstLine="709"/>
        <w:jc w:val="both"/>
        <w:rPr>
          <w:rFonts w:ascii="Times New Roman" w:hAnsi="Times New Roman"/>
          <w:sz w:val="28"/>
          <w:szCs w:val="28"/>
          <w:lang w:eastAsia="ar-SA"/>
        </w:rPr>
      </w:pPr>
      <w:r w:rsidRPr="003F1730">
        <w:rPr>
          <w:rFonts w:ascii="Times New Roman" w:hAnsi="Times New Roman"/>
          <w:sz w:val="28"/>
          <w:szCs w:val="28"/>
          <w:lang w:eastAsia="ar-SA"/>
        </w:rPr>
        <w:t>По консервативному варианту прогноза, под влиянием неблагоприятных внешних социально-экономических факторов предполагается усилении роста санкционного давления и, как следствие, более затяжное восстановление экономики и структурное замедление темпов ее роста из-за последствий сложившейся геополитической ситуации.</w:t>
      </w:r>
    </w:p>
    <w:p w14:paraId="14EEC6D7" w14:textId="79B2240B" w:rsidR="003F1730" w:rsidRPr="00E54D67" w:rsidRDefault="003F1730" w:rsidP="003F1730">
      <w:pPr>
        <w:widowControl w:val="0"/>
        <w:suppressAutoHyphens/>
        <w:spacing w:after="0"/>
        <w:ind w:firstLine="709"/>
        <w:jc w:val="both"/>
        <w:rPr>
          <w:rFonts w:ascii="Times New Roman" w:hAnsi="Times New Roman"/>
          <w:sz w:val="28"/>
          <w:szCs w:val="28"/>
          <w:lang w:eastAsia="ar-SA"/>
        </w:rPr>
      </w:pPr>
      <w:r w:rsidRPr="001F11A3">
        <w:rPr>
          <w:rFonts w:ascii="Times New Roman" w:hAnsi="Times New Roman"/>
          <w:sz w:val="28"/>
          <w:szCs w:val="28"/>
          <w:lang w:eastAsia="ar-SA"/>
        </w:rPr>
        <w:t xml:space="preserve">Объем инвестиций составит: в 2023 году – </w:t>
      </w:r>
      <w:r w:rsidR="00F84CA9">
        <w:rPr>
          <w:rFonts w:ascii="Times New Roman" w:hAnsi="Times New Roman"/>
          <w:sz w:val="28"/>
          <w:szCs w:val="28"/>
          <w:lang w:eastAsia="ar-SA"/>
        </w:rPr>
        <w:t>62</w:t>
      </w:r>
      <w:r w:rsidR="008F5E1F">
        <w:rPr>
          <w:rFonts w:ascii="Times New Roman" w:hAnsi="Times New Roman"/>
          <w:sz w:val="28"/>
          <w:szCs w:val="28"/>
          <w:lang w:eastAsia="ar-SA"/>
        </w:rPr>
        <w:t xml:space="preserve"> </w:t>
      </w:r>
      <w:r w:rsidR="00F84CA9">
        <w:rPr>
          <w:rFonts w:ascii="Times New Roman" w:hAnsi="Times New Roman"/>
          <w:sz w:val="28"/>
          <w:szCs w:val="28"/>
          <w:lang w:eastAsia="ar-SA"/>
        </w:rPr>
        <w:t xml:space="preserve">125,3 </w:t>
      </w:r>
      <w:r w:rsidRPr="001F11A3">
        <w:rPr>
          <w:rFonts w:ascii="Times New Roman" w:hAnsi="Times New Roman"/>
          <w:sz w:val="28"/>
          <w:szCs w:val="28"/>
          <w:lang w:eastAsia="ar-SA"/>
        </w:rPr>
        <w:t>млн. руб</w:t>
      </w:r>
      <w:r w:rsidR="008F5E1F">
        <w:rPr>
          <w:rFonts w:ascii="Times New Roman" w:hAnsi="Times New Roman"/>
          <w:sz w:val="28"/>
          <w:szCs w:val="28"/>
          <w:lang w:eastAsia="ar-SA"/>
        </w:rPr>
        <w:t>.</w:t>
      </w:r>
      <w:r w:rsidRPr="001F11A3">
        <w:rPr>
          <w:rFonts w:ascii="Times New Roman" w:hAnsi="Times New Roman"/>
          <w:sz w:val="28"/>
          <w:szCs w:val="28"/>
          <w:lang w:eastAsia="ar-SA"/>
        </w:rPr>
        <w:t xml:space="preserve">, что на </w:t>
      </w:r>
      <w:r w:rsidR="00F84CA9">
        <w:rPr>
          <w:rFonts w:ascii="Times New Roman" w:hAnsi="Times New Roman"/>
          <w:sz w:val="28"/>
          <w:szCs w:val="28"/>
          <w:lang w:eastAsia="ar-SA"/>
        </w:rPr>
        <w:t>4,4</w:t>
      </w:r>
      <w:r w:rsidRPr="001F11A3">
        <w:rPr>
          <w:rFonts w:ascii="Times New Roman" w:hAnsi="Times New Roman"/>
          <w:sz w:val="28"/>
          <w:szCs w:val="28"/>
          <w:lang w:eastAsia="ar-SA"/>
        </w:rPr>
        <w:t xml:space="preserve">% ниже уровня предыдущего года в сопоставимых ценах, в 2024 году – </w:t>
      </w:r>
      <w:r w:rsidR="008F5E1F">
        <w:rPr>
          <w:rFonts w:ascii="Times New Roman" w:hAnsi="Times New Roman"/>
          <w:sz w:val="28"/>
          <w:szCs w:val="28"/>
          <w:lang w:eastAsia="ar-SA"/>
        </w:rPr>
        <w:t>67 075,3</w:t>
      </w:r>
      <w:r w:rsidRPr="001F11A3">
        <w:rPr>
          <w:rFonts w:ascii="Times New Roman" w:hAnsi="Times New Roman"/>
          <w:sz w:val="28"/>
          <w:szCs w:val="28"/>
          <w:lang w:eastAsia="ar-SA"/>
        </w:rPr>
        <w:t xml:space="preserve"> млн. руб., что на 2</w:t>
      </w:r>
      <w:r w:rsidR="008F5E1F">
        <w:rPr>
          <w:rFonts w:ascii="Times New Roman" w:hAnsi="Times New Roman"/>
          <w:sz w:val="28"/>
          <w:szCs w:val="28"/>
          <w:lang w:eastAsia="ar-SA"/>
        </w:rPr>
        <w:t>,5</w:t>
      </w:r>
      <w:r w:rsidRPr="001F11A3">
        <w:rPr>
          <w:rFonts w:ascii="Times New Roman" w:hAnsi="Times New Roman"/>
          <w:sz w:val="28"/>
          <w:szCs w:val="28"/>
          <w:lang w:eastAsia="ar-SA"/>
        </w:rPr>
        <w:t xml:space="preserve">% выше уровня предыдущего года в сопоставимых </w:t>
      </w:r>
      <w:r w:rsidRPr="00501DBE">
        <w:rPr>
          <w:rFonts w:ascii="Times New Roman" w:hAnsi="Times New Roman"/>
          <w:sz w:val="28"/>
          <w:szCs w:val="28"/>
          <w:lang w:eastAsia="ar-SA"/>
        </w:rPr>
        <w:t xml:space="preserve">ценах, в 2025 году – </w:t>
      </w:r>
      <w:r w:rsidR="008F5E1F">
        <w:rPr>
          <w:rFonts w:ascii="Times New Roman" w:hAnsi="Times New Roman"/>
          <w:sz w:val="28"/>
          <w:szCs w:val="28"/>
          <w:lang w:eastAsia="ar-SA"/>
        </w:rPr>
        <w:t xml:space="preserve">72 034,8 </w:t>
      </w:r>
      <w:r w:rsidRPr="00501DBE">
        <w:rPr>
          <w:rFonts w:ascii="Times New Roman" w:hAnsi="Times New Roman"/>
          <w:sz w:val="28"/>
          <w:szCs w:val="28"/>
          <w:lang w:eastAsia="ar-SA"/>
        </w:rPr>
        <w:t xml:space="preserve">млн. руб. с ростом на </w:t>
      </w:r>
      <w:r w:rsidR="00350347">
        <w:rPr>
          <w:rFonts w:ascii="Times New Roman" w:hAnsi="Times New Roman"/>
          <w:sz w:val="28"/>
          <w:szCs w:val="28"/>
          <w:lang w:eastAsia="ar-SA"/>
        </w:rPr>
        <w:t>2,4</w:t>
      </w:r>
      <w:r w:rsidRPr="00501DBE">
        <w:rPr>
          <w:rFonts w:ascii="Times New Roman" w:hAnsi="Times New Roman"/>
          <w:sz w:val="28"/>
          <w:szCs w:val="28"/>
          <w:lang w:eastAsia="ar-SA"/>
        </w:rPr>
        <w:t xml:space="preserve">% в сопоставимых ценах. За три прогнозных года инвестиции вырастут </w:t>
      </w:r>
      <w:r w:rsidRPr="00E54D67">
        <w:rPr>
          <w:rFonts w:ascii="Times New Roman" w:hAnsi="Times New Roman"/>
          <w:sz w:val="28"/>
          <w:szCs w:val="28"/>
          <w:lang w:eastAsia="ar-SA"/>
        </w:rPr>
        <w:t xml:space="preserve">на </w:t>
      </w:r>
      <w:r w:rsidR="00350347" w:rsidRPr="00E54D67">
        <w:rPr>
          <w:rFonts w:ascii="Times New Roman" w:hAnsi="Times New Roman"/>
          <w:sz w:val="28"/>
          <w:szCs w:val="28"/>
          <w:lang w:eastAsia="ar-SA"/>
        </w:rPr>
        <w:t>0,3</w:t>
      </w:r>
      <w:r w:rsidRPr="00E54D67">
        <w:rPr>
          <w:rFonts w:ascii="Times New Roman" w:hAnsi="Times New Roman"/>
          <w:sz w:val="28"/>
          <w:szCs w:val="28"/>
          <w:lang w:eastAsia="ar-SA"/>
        </w:rPr>
        <w:t>% в сопоставимых ценах</w:t>
      </w:r>
      <w:r w:rsidR="00D60C75">
        <w:rPr>
          <w:rFonts w:ascii="Times New Roman" w:hAnsi="Times New Roman"/>
          <w:sz w:val="28"/>
          <w:szCs w:val="28"/>
          <w:lang w:eastAsia="ar-SA"/>
        </w:rPr>
        <w:t xml:space="preserve"> (</w:t>
      </w:r>
      <w:r w:rsidR="00D60C75" w:rsidRPr="00501DBE">
        <w:rPr>
          <w:rFonts w:ascii="Times New Roman" w:hAnsi="Times New Roman"/>
          <w:sz w:val="28"/>
          <w:szCs w:val="28"/>
          <w:lang w:eastAsia="ar-SA"/>
        </w:rPr>
        <w:t xml:space="preserve">на </w:t>
      </w:r>
      <w:r w:rsidR="00D60C75">
        <w:rPr>
          <w:rFonts w:ascii="Times New Roman" w:hAnsi="Times New Roman"/>
          <w:sz w:val="28"/>
          <w:szCs w:val="28"/>
          <w:lang w:eastAsia="ar-SA"/>
        </w:rPr>
        <w:t>19,3</w:t>
      </w:r>
      <w:r w:rsidR="00D60C75" w:rsidRPr="00501DBE">
        <w:rPr>
          <w:rFonts w:ascii="Times New Roman" w:hAnsi="Times New Roman"/>
          <w:sz w:val="28"/>
          <w:szCs w:val="28"/>
          <w:lang w:eastAsia="ar-SA"/>
        </w:rPr>
        <w:t xml:space="preserve">% в действующих </w:t>
      </w:r>
      <w:r w:rsidR="00D60C75" w:rsidRPr="00E54D67">
        <w:rPr>
          <w:rFonts w:ascii="Times New Roman" w:hAnsi="Times New Roman"/>
          <w:sz w:val="28"/>
          <w:szCs w:val="28"/>
          <w:lang w:eastAsia="ar-SA"/>
        </w:rPr>
        <w:t>ценах</w:t>
      </w:r>
      <w:r w:rsidR="00D60C75">
        <w:rPr>
          <w:rFonts w:ascii="Times New Roman" w:hAnsi="Times New Roman"/>
          <w:sz w:val="28"/>
          <w:szCs w:val="28"/>
          <w:lang w:eastAsia="ar-SA"/>
        </w:rPr>
        <w:t>)</w:t>
      </w:r>
      <w:r w:rsidRPr="00E54D67">
        <w:rPr>
          <w:rFonts w:ascii="Times New Roman" w:hAnsi="Times New Roman"/>
          <w:sz w:val="28"/>
          <w:szCs w:val="28"/>
          <w:lang w:eastAsia="ar-SA"/>
        </w:rPr>
        <w:t xml:space="preserve">. </w:t>
      </w:r>
    </w:p>
    <w:p w14:paraId="274EF049" w14:textId="1DBD1C19" w:rsidR="003F1730" w:rsidRPr="00501DBE" w:rsidRDefault="003F1730" w:rsidP="003F1730">
      <w:pPr>
        <w:spacing w:after="0"/>
        <w:ind w:firstLine="709"/>
        <w:jc w:val="both"/>
        <w:rPr>
          <w:rFonts w:ascii="Times New Roman" w:hAnsi="Times New Roman"/>
          <w:sz w:val="28"/>
          <w:szCs w:val="28"/>
        </w:rPr>
      </w:pPr>
      <w:r w:rsidRPr="00E54D67">
        <w:rPr>
          <w:rFonts w:ascii="Times New Roman" w:hAnsi="Times New Roman"/>
          <w:color w:val="000000"/>
          <w:sz w:val="28"/>
          <w:szCs w:val="28"/>
        </w:rPr>
        <w:t>Корректировка показателей инвестиционной деятельности по сравнению с прошлогодними параметрами прогноза (снижен</w:t>
      </w:r>
      <w:r w:rsidR="00EF6C01">
        <w:rPr>
          <w:rFonts w:ascii="Times New Roman" w:hAnsi="Times New Roman"/>
          <w:color w:val="000000"/>
          <w:sz w:val="28"/>
          <w:szCs w:val="28"/>
        </w:rPr>
        <w:t xml:space="preserve">ие </w:t>
      </w:r>
      <w:r w:rsidR="00305B5C">
        <w:rPr>
          <w:rFonts w:ascii="Times New Roman" w:hAnsi="Times New Roman"/>
          <w:color w:val="000000"/>
          <w:sz w:val="28"/>
          <w:szCs w:val="28"/>
        </w:rPr>
        <w:t>и</w:t>
      </w:r>
      <w:r w:rsidR="00EF6C01">
        <w:rPr>
          <w:rFonts w:ascii="Times New Roman" w:hAnsi="Times New Roman"/>
          <w:color w:val="000000"/>
          <w:sz w:val="28"/>
          <w:szCs w:val="28"/>
        </w:rPr>
        <w:t>нвестиций</w:t>
      </w:r>
      <w:r w:rsidRPr="00E54D67">
        <w:rPr>
          <w:rFonts w:ascii="Times New Roman" w:hAnsi="Times New Roman"/>
          <w:color w:val="000000"/>
          <w:sz w:val="28"/>
          <w:szCs w:val="28"/>
        </w:rPr>
        <w:t xml:space="preserve"> на 5,</w:t>
      </w:r>
      <w:r w:rsidR="00E54D67" w:rsidRPr="00E54D67">
        <w:rPr>
          <w:rFonts w:ascii="Times New Roman" w:hAnsi="Times New Roman"/>
          <w:color w:val="000000"/>
          <w:sz w:val="28"/>
          <w:szCs w:val="28"/>
        </w:rPr>
        <w:t>6</w:t>
      </w:r>
      <w:r w:rsidRPr="00E54D67">
        <w:rPr>
          <w:rFonts w:ascii="Times New Roman" w:hAnsi="Times New Roman"/>
          <w:color w:val="000000"/>
          <w:sz w:val="28"/>
          <w:szCs w:val="28"/>
        </w:rPr>
        <w:t>-8,1 млрд. руб</w:t>
      </w:r>
      <w:r w:rsidR="00E31AA8">
        <w:rPr>
          <w:rFonts w:ascii="Times New Roman" w:hAnsi="Times New Roman"/>
          <w:color w:val="000000"/>
          <w:sz w:val="28"/>
          <w:szCs w:val="28"/>
        </w:rPr>
        <w:t>.</w:t>
      </w:r>
      <w:r w:rsidRPr="00E54D67">
        <w:rPr>
          <w:rFonts w:ascii="Times New Roman" w:hAnsi="Times New Roman"/>
          <w:color w:val="000000"/>
          <w:sz w:val="28"/>
          <w:szCs w:val="28"/>
        </w:rPr>
        <w:t xml:space="preserve"> ежегодно) произведена</w:t>
      </w:r>
      <w:r w:rsidRPr="00501DBE">
        <w:rPr>
          <w:rFonts w:ascii="Times New Roman" w:hAnsi="Times New Roman"/>
          <w:color w:val="000000"/>
          <w:sz w:val="28"/>
          <w:szCs w:val="28"/>
        </w:rPr>
        <w:t xml:space="preserve"> на основании фактически сложившихся, более низких значений показателя, а также с учетом прогнозных значений показателей, представленных ведущими промышленными предприятиями городского округа Тольятти, плановых сумм бюджетных инвестиций в реконструкцию и строительство объектов на территории городского округа Тольятти. </w:t>
      </w:r>
    </w:p>
    <w:p w14:paraId="1A64F39E" w14:textId="77777777" w:rsidR="003F1730" w:rsidRPr="00600664" w:rsidRDefault="003F1730" w:rsidP="003F1730">
      <w:pPr>
        <w:widowControl w:val="0"/>
        <w:suppressAutoHyphens/>
        <w:spacing w:after="0"/>
        <w:ind w:firstLine="709"/>
        <w:jc w:val="both"/>
        <w:rPr>
          <w:rFonts w:ascii="Times New Roman" w:hAnsi="Times New Roman"/>
          <w:sz w:val="28"/>
          <w:szCs w:val="28"/>
          <w:lang w:eastAsia="ar-SA"/>
        </w:rPr>
      </w:pPr>
      <w:r w:rsidRPr="00600664">
        <w:rPr>
          <w:rFonts w:ascii="Times New Roman" w:hAnsi="Times New Roman"/>
          <w:sz w:val="28"/>
          <w:szCs w:val="28"/>
          <w:lang w:eastAsia="ar-SA"/>
        </w:rPr>
        <w:t>В среднесрочной перспективе планируется реализация крупных инвестиционных проектов в наиболее капиталоемких отраслях экономики региона.</w:t>
      </w:r>
    </w:p>
    <w:p w14:paraId="2DE2B8BC" w14:textId="77777777" w:rsidR="003F1730" w:rsidRPr="00600664" w:rsidRDefault="003F1730" w:rsidP="003F1730">
      <w:pPr>
        <w:widowControl w:val="0"/>
        <w:suppressAutoHyphens/>
        <w:spacing w:after="0"/>
        <w:ind w:firstLine="709"/>
        <w:jc w:val="both"/>
        <w:rPr>
          <w:rFonts w:ascii="Times New Roman" w:hAnsi="Times New Roman"/>
          <w:sz w:val="28"/>
          <w:szCs w:val="28"/>
          <w:lang w:eastAsia="ar-SA"/>
        </w:rPr>
      </w:pPr>
      <w:r w:rsidRPr="00600664">
        <w:rPr>
          <w:rFonts w:ascii="Times New Roman" w:hAnsi="Times New Roman"/>
          <w:sz w:val="28"/>
          <w:szCs w:val="28"/>
          <w:lang w:eastAsia="ar-SA"/>
        </w:rPr>
        <w:t xml:space="preserve">Основная часть инвестиций в городском округе Тольятти по-прежнему будет осуществляться ведущими предприятиями автомобильной и химической промышленности. </w:t>
      </w:r>
    </w:p>
    <w:p w14:paraId="6DD5D0F2" w14:textId="77777777" w:rsidR="003F1730" w:rsidRPr="00DB7256" w:rsidRDefault="003F1730" w:rsidP="003F1730">
      <w:pPr>
        <w:widowControl w:val="0"/>
        <w:suppressAutoHyphens/>
        <w:spacing w:after="0"/>
        <w:ind w:firstLine="709"/>
        <w:jc w:val="both"/>
        <w:rPr>
          <w:rFonts w:ascii="Times New Roman" w:hAnsi="Times New Roman"/>
          <w:bCs/>
          <w:sz w:val="28"/>
          <w:szCs w:val="28"/>
          <w:highlight w:val="yellow"/>
        </w:rPr>
      </w:pPr>
      <w:r w:rsidRPr="00DB7256">
        <w:rPr>
          <w:rFonts w:ascii="Times New Roman" w:hAnsi="Times New Roman"/>
          <w:bCs/>
          <w:sz w:val="28"/>
          <w:szCs w:val="28"/>
        </w:rPr>
        <w:t xml:space="preserve">АО «АВТОВАЗ» в прогнозном периоде продолжит реализацию инвестиционных проектов по организации производства новых моделей автомобилей. </w:t>
      </w:r>
    </w:p>
    <w:p w14:paraId="3EBDCD26" w14:textId="77777777" w:rsidR="003F1730" w:rsidRPr="00DB7256" w:rsidRDefault="003F1730" w:rsidP="003F1730">
      <w:pPr>
        <w:widowControl w:val="0"/>
        <w:suppressAutoHyphens/>
        <w:spacing w:after="0"/>
        <w:ind w:firstLine="709"/>
        <w:jc w:val="both"/>
        <w:rPr>
          <w:rFonts w:ascii="Times New Roman" w:hAnsi="Times New Roman"/>
          <w:bCs/>
          <w:sz w:val="28"/>
          <w:szCs w:val="28"/>
        </w:rPr>
      </w:pPr>
      <w:bookmarkStart w:id="5" w:name="_Hlk112069102"/>
      <w:r w:rsidRPr="00DB7256">
        <w:rPr>
          <w:rFonts w:ascii="Times New Roman" w:hAnsi="Times New Roman"/>
          <w:bCs/>
          <w:sz w:val="28"/>
          <w:szCs w:val="28"/>
        </w:rPr>
        <w:t>В целях оптимизации производственных процессов, начиная с 2023 года, АО «АВТОВАЗ» планирует рестарт производства LADA Vesta на основной площадке в городском округе Тольятти (инвестиции в перенос производства LADA Vesta могут составить около 1 млрд. руб.).</w:t>
      </w:r>
    </w:p>
    <w:bookmarkEnd w:id="5"/>
    <w:p w14:paraId="127400C0" w14:textId="77777777" w:rsidR="003F1730" w:rsidRPr="00DB7256" w:rsidRDefault="003F1730" w:rsidP="003F1730">
      <w:pPr>
        <w:widowControl w:val="0"/>
        <w:spacing w:after="0"/>
        <w:ind w:right="2" w:firstLine="709"/>
        <w:jc w:val="both"/>
        <w:rPr>
          <w:rFonts w:ascii="Times New Roman" w:hAnsi="Times New Roman"/>
          <w:spacing w:val="-2"/>
          <w:sz w:val="28"/>
          <w:szCs w:val="28"/>
        </w:rPr>
      </w:pPr>
      <w:r w:rsidRPr="00DB7256">
        <w:rPr>
          <w:rFonts w:ascii="Times New Roman" w:hAnsi="Times New Roman"/>
          <w:spacing w:val="-2"/>
          <w:sz w:val="28"/>
          <w:szCs w:val="28"/>
        </w:rPr>
        <w:t xml:space="preserve">Кроме того, в долгосрочной перспективе </w:t>
      </w:r>
      <w:bookmarkStart w:id="6" w:name="_Hlk112069144"/>
      <w:r w:rsidRPr="00DB7256">
        <w:rPr>
          <w:rFonts w:ascii="Times New Roman" w:hAnsi="Times New Roman"/>
          <w:spacing w:val="-2"/>
          <w:sz w:val="28"/>
          <w:szCs w:val="28"/>
        </w:rPr>
        <w:t>предприятие готовится к созданию нового семейства автомобилей LADA более высокого класса.</w:t>
      </w:r>
    </w:p>
    <w:bookmarkEnd w:id="6"/>
    <w:p w14:paraId="074D8658" w14:textId="24AEB7CE" w:rsidR="003F1730" w:rsidRPr="00DB7256" w:rsidRDefault="003F1730" w:rsidP="003F1730">
      <w:pPr>
        <w:widowControl w:val="0"/>
        <w:spacing w:after="0"/>
        <w:ind w:right="2" w:firstLine="709"/>
        <w:jc w:val="both"/>
        <w:rPr>
          <w:rFonts w:ascii="Times New Roman" w:hAnsi="Times New Roman"/>
          <w:spacing w:val="-2"/>
          <w:sz w:val="28"/>
          <w:szCs w:val="28"/>
        </w:rPr>
      </w:pPr>
      <w:r w:rsidRPr="00DB7256">
        <w:rPr>
          <w:rFonts w:ascii="Times New Roman" w:hAnsi="Times New Roman"/>
          <w:spacing w:val="-2"/>
          <w:sz w:val="28"/>
          <w:szCs w:val="28"/>
        </w:rPr>
        <w:t>Всего в прогнозном периоде 2023-2025 годов АО «АВТОВАЗ» планирует освоить не менее 20 </w:t>
      </w:r>
      <w:r w:rsidR="00EF6C01">
        <w:rPr>
          <w:rFonts w:ascii="Times New Roman" w:hAnsi="Times New Roman"/>
          <w:spacing w:val="-2"/>
          <w:sz w:val="28"/>
          <w:szCs w:val="28"/>
        </w:rPr>
        <w:t xml:space="preserve"> </w:t>
      </w:r>
      <w:r w:rsidRPr="00DB7256">
        <w:rPr>
          <w:rFonts w:ascii="Times New Roman" w:hAnsi="Times New Roman"/>
          <w:spacing w:val="-2"/>
          <w:sz w:val="28"/>
          <w:szCs w:val="28"/>
        </w:rPr>
        <w:t xml:space="preserve">млрд. руб. в рамках специального инвестиционного контракта (по данным предприятия). </w:t>
      </w:r>
    </w:p>
    <w:p w14:paraId="4427811C" w14:textId="77777777" w:rsidR="003F1730" w:rsidRPr="00C21F0D" w:rsidRDefault="003F1730" w:rsidP="003F1730">
      <w:pPr>
        <w:widowControl w:val="0"/>
        <w:spacing w:after="0"/>
        <w:ind w:right="2" w:firstLine="709"/>
        <w:jc w:val="both"/>
        <w:rPr>
          <w:rFonts w:ascii="Times New Roman" w:hAnsi="Times New Roman"/>
          <w:spacing w:val="-2"/>
          <w:sz w:val="28"/>
          <w:szCs w:val="28"/>
        </w:rPr>
      </w:pPr>
      <w:r w:rsidRPr="00C21F0D">
        <w:rPr>
          <w:rFonts w:ascii="Times New Roman" w:hAnsi="Times New Roman"/>
          <w:spacing w:val="-2"/>
          <w:sz w:val="28"/>
          <w:szCs w:val="28"/>
        </w:rPr>
        <w:t>В химическом производстве в прогнозном периоде продолжится реализация инвестиционных проектов по реконструкции действующего производственного оборудования и строительство новых производств.</w:t>
      </w:r>
    </w:p>
    <w:p w14:paraId="3A90F048" w14:textId="77777777" w:rsidR="001B3121" w:rsidRDefault="003F1730" w:rsidP="003F1730">
      <w:pPr>
        <w:widowControl w:val="0"/>
        <w:spacing w:after="0"/>
        <w:ind w:right="2" w:firstLine="709"/>
        <w:jc w:val="both"/>
        <w:rPr>
          <w:rFonts w:ascii="Times New Roman" w:hAnsi="Times New Roman"/>
          <w:spacing w:val="-2"/>
          <w:sz w:val="28"/>
          <w:szCs w:val="28"/>
        </w:rPr>
      </w:pPr>
      <w:r w:rsidRPr="00C21F0D">
        <w:rPr>
          <w:rFonts w:ascii="Times New Roman" w:hAnsi="Times New Roman"/>
          <w:spacing w:val="-2"/>
          <w:sz w:val="28"/>
          <w:szCs w:val="28"/>
        </w:rPr>
        <w:t xml:space="preserve">В 2024 году на ПАО «КуйбышевАзот» планируется завершение строительства агрегата слабой азотной кислоты и аммиачной селитры (II этап, проект реализуется в режиме SPV) в целях увеличения объемов производства и повышения безопасности технологического процесса общей стоимостью 13,5 млрд. руб. </w:t>
      </w:r>
      <w:bookmarkStart w:id="7" w:name="_Hlk112069196"/>
    </w:p>
    <w:p w14:paraId="655EBD37" w14:textId="77777777" w:rsidR="003F1730" w:rsidRPr="00C21F0D" w:rsidRDefault="003F1730" w:rsidP="003F1730">
      <w:pPr>
        <w:widowControl w:val="0"/>
        <w:spacing w:after="0"/>
        <w:ind w:right="2" w:firstLine="709"/>
        <w:jc w:val="both"/>
        <w:rPr>
          <w:rFonts w:ascii="Times New Roman" w:hAnsi="Times New Roman"/>
          <w:spacing w:val="-2"/>
          <w:sz w:val="28"/>
          <w:szCs w:val="28"/>
        </w:rPr>
      </w:pPr>
      <w:r w:rsidRPr="00C21F0D">
        <w:rPr>
          <w:rFonts w:ascii="Times New Roman" w:hAnsi="Times New Roman"/>
          <w:spacing w:val="-2"/>
          <w:sz w:val="28"/>
          <w:szCs w:val="28"/>
        </w:rPr>
        <w:t xml:space="preserve">В 2023 – 2025 годах ПАО «КуйбышевАзот» планирует освоить </w:t>
      </w:r>
      <w:r w:rsidR="001B3121">
        <w:rPr>
          <w:rFonts w:ascii="Times New Roman" w:hAnsi="Times New Roman"/>
          <w:spacing w:val="-2"/>
          <w:sz w:val="28"/>
          <w:szCs w:val="28"/>
        </w:rPr>
        <w:t>около 30</w:t>
      </w:r>
      <w:r w:rsidRPr="00C21F0D">
        <w:rPr>
          <w:rFonts w:ascii="Times New Roman" w:hAnsi="Times New Roman"/>
          <w:spacing w:val="-2"/>
          <w:sz w:val="28"/>
          <w:szCs w:val="28"/>
        </w:rPr>
        <w:t xml:space="preserve"> млрд. руб. </w:t>
      </w:r>
    </w:p>
    <w:bookmarkEnd w:id="7"/>
    <w:p w14:paraId="7E8DD69F" w14:textId="77777777" w:rsidR="003F1730" w:rsidRPr="00C21F0D" w:rsidRDefault="003F1730" w:rsidP="003F1730">
      <w:pPr>
        <w:widowControl w:val="0"/>
        <w:spacing w:after="0"/>
        <w:ind w:right="2" w:firstLine="709"/>
        <w:jc w:val="both"/>
        <w:rPr>
          <w:rFonts w:ascii="Times New Roman" w:hAnsi="Times New Roman"/>
          <w:spacing w:val="-2"/>
          <w:sz w:val="28"/>
          <w:szCs w:val="28"/>
        </w:rPr>
      </w:pPr>
      <w:r w:rsidRPr="00C21F0D">
        <w:rPr>
          <w:rFonts w:ascii="Times New Roman" w:hAnsi="Times New Roman"/>
          <w:spacing w:val="-2"/>
          <w:sz w:val="28"/>
          <w:szCs w:val="28"/>
        </w:rPr>
        <w:t>В прогнозном периоде на ООО «Тольяттикаучук» завершится реализация проектов по монтажу стационарных экологических постов, а также по оснащению источников выбросов автоматическими стационарными системами контроля загрязняющих веществ в отходящих газах установки выделения и сушки бутилкаучука (БК-6). В 2023-2024 годах инвестиции в основной капитал по данным предприятия могут составить более 500 млн. руб.</w:t>
      </w:r>
    </w:p>
    <w:p w14:paraId="226F8454" w14:textId="77777777" w:rsidR="003F1730" w:rsidRPr="00C21F0D" w:rsidRDefault="003F1730" w:rsidP="003F1730">
      <w:pPr>
        <w:widowControl w:val="0"/>
        <w:spacing w:after="0"/>
        <w:ind w:right="2" w:firstLine="709"/>
        <w:jc w:val="both"/>
        <w:rPr>
          <w:rFonts w:ascii="Times New Roman" w:hAnsi="Times New Roman"/>
          <w:spacing w:val="-2"/>
          <w:sz w:val="28"/>
          <w:szCs w:val="28"/>
        </w:rPr>
      </w:pPr>
      <w:r w:rsidRPr="00C21F0D">
        <w:rPr>
          <w:rFonts w:ascii="Times New Roman" w:hAnsi="Times New Roman"/>
          <w:spacing w:val="-2"/>
          <w:sz w:val="28"/>
          <w:szCs w:val="28"/>
        </w:rPr>
        <w:t xml:space="preserve">АО «Тольяттисинтез» планирует к реализации в прогнозном периоде следующих инвестиционных проектов: организация производства щавелевой кислоты, строительство автомобильного терминала слива газопродуктов, замена вентиляционных систем. В 2023 – 2024 годах предприятие планирует освоить 2,0 млрд. руб. </w:t>
      </w:r>
    </w:p>
    <w:p w14:paraId="2B345A04" w14:textId="77777777" w:rsidR="003F1730" w:rsidRPr="00250FE7" w:rsidRDefault="003F1730" w:rsidP="00EF6C01">
      <w:pPr>
        <w:widowControl w:val="0"/>
        <w:tabs>
          <w:tab w:val="left" w:pos="851"/>
          <w:tab w:val="left" w:pos="993"/>
        </w:tabs>
        <w:suppressAutoHyphens/>
        <w:autoSpaceDE w:val="0"/>
        <w:spacing w:after="0"/>
        <w:ind w:firstLine="709"/>
        <w:jc w:val="both"/>
        <w:rPr>
          <w:rFonts w:ascii="Times New Roman" w:hAnsi="Times New Roman"/>
          <w:sz w:val="28"/>
          <w:szCs w:val="28"/>
          <w:lang w:eastAsia="ar-SA"/>
        </w:rPr>
      </w:pPr>
      <w:r w:rsidRPr="00250FE7">
        <w:rPr>
          <w:rFonts w:ascii="Times New Roman" w:hAnsi="Times New Roman"/>
          <w:sz w:val="28"/>
          <w:szCs w:val="28"/>
          <w:lang w:eastAsia="ar-SA"/>
        </w:rPr>
        <w:t>Сохранение привлекательности ТОСЭР «Тольятти» для инвесторов определяется принятием ряда антикризисных мер (возможность продления срока действия пониженных тарифов страховых взносов в государственные внебюджетные фонды, а также продлением срока функционирования ТОСЭР «Тольятти» до 2028 года). Продолжится работа по улучшению делового климата, сокращению административной нагрузки на предпринимателей.</w:t>
      </w:r>
    </w:p>
    <w:p w14:paraId="126E1A95" w14:textId="77777777" w:rsidR="003F1730" w:rsidRPr="000529BC" w:rsidRDefault="003F1730" w:rsidP="00EF6C01">
      <w:pPr>
        <w:widowControl w:val="0"/>
        <w:tabs>
          <w:tab w:val="left" w:pos="851"/>
          <w:tab w:val="left" w:pos="993"/>
        </w:tabs>
        <w:suppressAutoHyphens/>
        <w:autoSpaceDE w:val="0"/>
        <w:spacing w:after="0"/>
        <w:ind w:firstLine="709"/>
        <w:jc w:val="both"/>
        <w:rPr>
          <w:rFonts w:ascii="Times New Roman" w:hAnsi="Times New Roman"/>
          <w:sz w:val="28"/>
          <w:szCs w:val="28"/>
          <w:highlight w:val="yellow"/>
          <w:lang w:eastAsia="ar-SA"/>
        </w:rPr>
      </w:pPr>
      <w:r w:rsidRPr="003253EE">
        <w:rPr>
          <w:rFonts w:ascii="Times New Roman" w:hAnsi="Times New Roman"/>
          <w:sz w:val="28"/>
          <w:szCs w:val="28"/>
          <w:lang w:eastAsia="ar-SA"/>
        </w:rPr>
        <w:t>В 202</w:t>
      </w:r>
      <w:r>
        <w:rPr>
          <w:rFonts w:ascii="Times New Roman" w:hAnsi="Times New Roman"/>
          <w:sz w:val="28"/>
          <w:szCs w:val="28"/>
          <w:lang w:eastAsia="ar-SA"/>
        </w:rPr>
        <w:t>3</w:t>
      </w:r>
      <w:r w:rsidRPr="003253EE">
        <w:rPr>
          <w:rFonts w:ascii="Times New Roman" w:hAnsi="Times New Roman"/>
          <w:sz w:val="28"/>
          <w:szCs w:val="28"/>
          <w:lang w:eastAsia="ar-SA"/>
        </w:rPr>
        <w:t xml:space="preserve">-2025 годах объем инвестиций всех резидентов ТОСЭР </w:t>
      </w:r>
      <w:r w:rsidRPr="003053B7">
        <w:rPr>
          <w:rFonts w:ascii="Times New Roman" w:hAnsi="Times New Roman"/>
          <w:sz w:val="28"/>
          <w:szCs w:val="28"/>
          <w:lang w:eastAsia="ar-SA"/>
        </w:rPr>
        <w:t>«Тольятти» и ОЭЗ ППТ «Тольятти» (с учетом крупных, средних, малых и микропредприятий) предполагается в объеме около 9,4 млрд. руб</w:t>
      </w:r>
      <w:r>
        <w:rPr>
          <w:rFonts w:ascii="Times New Roman" w:hAnsi="Times New Roman"/>
          <w:sz w:val="28"/>
          <w:szCs w:val="28"/>
          <w:lang w:eastAsia="ar-SA"/>
        </w:rPr>
        <w:t>.</w:t>
      </w:r>
      <w:r w:rsidRPr="003053B7">
        <w:rPr>
          <w:rFonts w:ascii="Times New Roman" w:hAnsi="Times New Roman"/>
          <w:sz w:val="28"/>
          <w:szCs w:val="28"/>
          <w:lang w:eastAsia="ar-SA"/>
        </w:rPr>
        <w:t xml:space="preserve"> или 4,4% всех инвестиций по городскому округу Тольятти за указанный период времени по базовому варианту прогноза.</w:t>
      </w:r>
    </w:p>
    <w:p w14:paraId="24FE726A" w14:textId="77777777" w:rsidR="003F1730" w:rsidRPr="000529BC" w:rsidRDefault="003F1730" w:rsidP="00EF6C01">
      <w:pPr>
        <w:widowControl w:val="0"/>
        <w:spacing w:after="0"/>
        <w:ind w:firstLine="709"/>
        <w:jc w:val="both"/>
        <w:rPr>
          <w:rFonts w:ascii="Times New Roman" w:hAnsi="Times New Roman"/>
          <w:sz w:val="28"/>
          <w:szCs w:val="28"/>
          <w:highlight w:val="yellow"/>
        </w:rPr>
      </w:pPr>
      <w:r w:rsidRPr="002B306B">
        <w:rPr>
          <w:rFonts w:ascii="Times New Roman" w:hAnsi="Times New Roman"/>
          <w:sz w:val="28"/>
          <w:szCs w:val="28"/>
        </w:rPr>
        <w:t xml:space="preserve">В прогнозном периоде (2023-2025 гг.) объем инвестиций резидентов ТОСЭР «Тольятти» предполагается в объеме </w:t>
      </w:r>
      <w:r w:rsidRPr="003053B7">
        <w:rPr>
          <w:rFonts w:ascii="Times New Roman" w:hAnsi="Times New Roman"/>
          <w:sz w:val="28"/>
          <w:szCs w:val="28"/>
        </w:rPr>
        <w:t>около 364,0 млн. руб.</w:t>
      </w:r>
    </w:p>
    <w:p w14:paraId="50780D65" w14:textId="77777777" w:rsidR="003F1730" w:rsidRPr="00555A64" w:rsidRDefault="003F1730" w:rsidP="00EF6C01">
      <w:pPr>
        <w:spacing w:after="0"/>
        <w:ind w:firstLine="709"/>
        <w:jc w:val="both"/>
        <w:rPr>
          <w:rFonts w:ascii="Times New Roman" w:hAnsi="Times New Roman"/>
          <w:sz w:val="28"/>
          <w:szCs w:val="28"/>
          <w:lang w:eastAsia="ar-SA"/>
        </w:rPr>
      </w:pPr>
      <w:r w:rsidRPr="00555A64">
        <w:rPr>
          <w:rFonts w:ascii="Times New Roman" w:hAnsi="Times New Roman"/>
          <w:sz w:val="28"/>
          <w:szCs w:val="28"/>
          <w:lang w:eastAsia="ar-SA"/>
        </w:rPr>
        <w:t xml:space="preserve">В </w:t>
      </w:r>
      <w:r w:rsidR="00555A64" w:rsidRPr="00555A64">
        <w:rPr>
          <w:rFonts w:ascii="Times New Roman" w:hAnsi="Times New Roman"/>
          <w:sz w:val="28"/>
          <w:szCs w:val="28"/>
          <w:lang w:eastAsia="ar-SA"/>
        </w:rPr>
        <w:t xml:space="preserve">2023 году </w:t>
      </w:r>
      <w:r w:rsidRPr="00555A64">
        <w:rPr>
          <w:rFonts w:ascii="Times New Roman" w:hAnsi="Times New Roman"/>
          <w:sz w:val="28"/>
          <w:szCs w:val="28"/>
          <w:lang w:eastAsia="ar-SA"/>
        </w:rPr>
        <w:t xml:space="preserve">ожидается запуск нескольких проектов резидентов ТОСЭР «Тольятти»: </w:t>
      </w:r>
    </w:p>
    <w:p w14:paraId="28A6C112" w14:textId="4FDF2263" w:rsidR="003F1730" w:rsidRPr="00555A64" w:rsidRDefault="003F1730" w:rsidP="003F1730">
      <w:pPr>
        <w:spacing w:after="0"/>
        <w:ind w:firstLine="709"/>
        <w:jc w:val="both"/>
        <w:rPr>
          <w:rFonts w:ascii="Times New Roman" w:hAnsi="Times New Roman"/>
          <w:sz w:val="28"/>
          <w:szCs w:val="28"/>
          <w:lang w:eastAsia="ar-SA"/>
        </w:rPr>
      </w:pPr>
      <w:r w:rsidRPr="00555A64">
        <w:rPr>
          <w:rFonts w:ascii="Times New Roman" w:hAnsi="Times New Roman"/>
          <w:sz w:val="28"/>
          <w:szCs w:val="28"/>
          <w:lang w:eastAsia="ar-SA"/>
        </w:rPr>
        <w:t>- в области производства удобрений ООО «ВОЛГАФЕРТ» планирует ввод в эксплуатацию установки по производству гранулированного карбамида мощностью 1 500 тн/сутки». Производство будет расположено на промышленной площадке ПАО «Куйбышевазот», в проекте будут использованы самые современные технологии;</w:t>
      </w:r>
    </w:p>
    <w:p w14:paraId="2049A02A" w14:textId="77777777" w:rsidR="003F1730" w:rsidRPr="00555A64" w:rsidRDefault="003F1730" w:rsidP="003F1730">
      <w:pPr>
        <w:widowControl w:val="0"/>
        <w:tabs>
          <w:tab w:val="left" w:pos="851"/>
          <w:tab w:val="left" w:pos="993"/>
        </w:tabs>
        <w:suppressAutoHyphens/>
        <w:spacing w:after="0"/>
        <w:ind w:firstLine="709"/>
        <w:jc w:val="both"/>
        <w:rPr>
          <w:rFonts w:ascii="Times New Roman" w:hAnsi="Times New Roman"/>
          <w:sz w:val="28"/>
          <w:szCs w:val="28"/>
          <w:lang w:eastAsia="ar-SA"/>
        </w:rPr>
      </w:pPr>
      <w:r w:rsidRPr="00555A64">
        <w:rPr>
          <w:rFonts w:ascii="Times New Roman" w:hAnsi="Times New Roman"/>
          <w:sz w:val="28"/>
          <w:szCs w:val="28"/>
          <w:lang w:eastAsia="ar-SA"/>
        </w:rPr>
        <w:t>- в производстве пищевых продуктов резидентом ТОСЭР «Тольятти» ООО «Фабрика бисквита» будет реализован проект по строительству фабрики по производству мучных бисквитных изделий с общим объемом инвестиций по проекту - 24 млн. руб., созданием 32 новых рабочих мест;</w:t>
      </w:r>
    </w:p>
    <w:p w14:paraId="43922FD1" w14:textId="77777777" w:rsidR="003F1730" w:rsidRPr="002B306B" w:rsidRDefault="003F1730" w:rsidP="003F1730">
      <w:pPr>
        <w:spacing w:after="0"/>
        <w:ind w:firstLine="709"/>
        <w:jc w:val="both"/>
        <w:rPr>
          <w:rFonts w:ascii="Times New Roman" w:hAnsi="Times New Roman"/>
          <w:sz w:val="28"/>
          <w:szCs w:val="28"/>
          <w:lang w:eastAsia="ar-SA"/>
        </w:rPr>
      </w:pPr>
      <w:r w:rsidRPr="00555A64">
        <w:rPr>
          <w:rFonts w:ascii="Times New Roman" w:hAnsi="Times New Roman"/>
          <w:sz w:val="28"/>
          <w:szCs w:val="28"/>
          <w:lang w:eastAsia="ar-SA"/>
        </w:rPr>
        <w:t>- ООО «Валео Технолоджи Рус» – планирует реализовать проект по производству компонентов и систем для автомобильной индустрии.</w:t>
      </w:r>
      <w:r w:rsidRPr="002B306B">
        <w:rPr>
          <w:rFonts w:ascii="Times New Roman" w:hAnsi="Times New Roman"/>
          <w:sz w:val="28"/>
          <w:szCs w:val="28"/>
          <w:lang w:eastAsia="ar-SA"/>
        </w:rPr>
        <w:t xml:space="preserve">  </w:t>
      </w:r>
    </w:p>
    <w:p w14:paraId="5A41467B" w14:textId="77777777" w:rsidR="003F1730" w:rsidRPr="003053B7" w:rsidRDefault="003F1730" w:rsidP="003F1730">
      <w:pPr>
        <w:spacing w:after="0"/>
        <w:ind w:firstLine="709"/>
        <w:jc w:val="both"/>
        <w:rPr>
          <w:rFonts w:ascii="Times New Roman" w:hAnsi="Times New Roman"/>
          <w:sz w:val="28"/>
          <w:szCs w:val="28"/>
        </w:rPr>
      </w:pPr>
      <w:r w:rsidRPr="003053B7">
        <w:rPr>
          <w:rFonts w:ascii="Times New Roman" w:hAnsi="Times New Roman"/>
          <w:sz w:val="28"/>
          <w:szCs w:val="28"/>
        </w:rPr>
        <w:t>Объем инвестиций резидентов ОЭЗ ППТ «Тольятти» по особо значимым проектам в 2023-2025 гг. может составить около 9,1 млрд. руб</w:t>
      </w:r>
      <w:r>
        <w:rPr>
          <w:rFonts w:ascii="Times New Roman" w:hAnsi="Times New Roman"/>
          <w:sz w:val="28"/>
          <w:szCs w:val="28"/>
        </w:rPr>
        <w:t>.</w:t>
      </w:r>
      <w:r w:rsidRPr="003053B7">
        <w:rPr>
          <w:rFonts w:ascii="Times New Roman" w:hAnsi="Times New Roman"/>
          <w:sz w:val="28"/>
          <w:szCs w:val="28"/>
        </w:rPr>
        <w:t xml:space="preserve">, управляющей компании – 1,1 млрд. руб.  </w:t>
      </w:r>
    </w:p>
    <w:p w14:paraId="1539C98F" w14:textId="77777777" w:rsidR="003F1730" w:rsidRPr="005A1AB5" w:rsidRDefault="003F1730" w:rsidP="005A1AB5">
      <w:pPr>
        <w:spacing w:after="0"/>
        <w:ind w:firstLine="709"/>
        <w:jc w:val="both"/>
        <w:rPr>
          <w:rFonts w:ascii="Times New Roman" w:hAnsi="Times New Roman"/>
          <w:sz w:val="28"/>
          <w:szCs w:val="28"/>
        </w:rPr>
      </w:pPr>
      <w:r w:rsidRPr="002B7FDE">
        <w:rPr>
          <w:rFonts w:ascii="Times New Roman" w:hAnsi="Times New Roman"/>
          <w:spacing w:val="-2"/>
          <w:sz w:val="28"/>
          <w:szCs w:val="28"/>
        </w:rPr>
        <w:t>В 2023 году ПАО «НОВАТЭК» планирует запуск малотоннажного комплекса по производству сжиженного природного газа, что даст возможность предприятиям Самарской области пользоваться сжиженным природным газом для эффективного перевода автомобилей на более экономичный вид топлива (инвестиции в проект могут составит</w:t>
      </w:r>
      <w:r w:rsidR="00E54D67">
        <w:rPr>
          <w:rFonts w:ascii="Times New Roman" w:hAnsi="Times New Roman"/>
          <w:spacing w:val="-2"/>
          <w:sz w:val="28"/>
          <w:szCs w:val="28"/>
        </w:rPr>
        <w:t xml:space="preserve">ь порядка </w:t>
      </w:r>
      <w:r w:rsidR="00E54D67" w:rsidRPr="005A1AB5">
        <w:rPr>
          <w:rFonts w:ascii="Times New Roman" w:hAnsi="Times New Roman"/>
          <w:sz w:val="28"/>
          <w:szCs w:val="28"/>
        </w:rPr>
        <w:t>2 </w:t>
      </w:r>
      <w:r w:rsidRPr="005A1AB5">
        <w:rPr>
          <w:rFonts w:ascii="Times New Roman" w:hAnsi="Times New Roman"/>
          <w:sz w:val="28"/>
          <w:szCs w:val="28"/>
        </w:rPr>
        <w:t>млрд. руб.).</w:t>
      </w:r>
    </w:p>
    <w:p w14:paraId="64F62380" w14:textId="77777777" w:rsidR="005A1AB5" w:rsidRPr="005A1AB5" w:rsidRDefault="005A1AB5" w:rsidP="005A1AB5">
      <w:pPr>
        <w:spacing w:after="0"/>
        <w:ind w:firstLine="709"/>
        <w:jc w:val="both"/>
        <w:rPr>
          <w:rFonts w:ascii="Times New Roman" w:hAnsi="Times New Roman"/>
          <w:sz w:val="28"/>
          <w:szCs w:val="28"/>
        </w:rPr>
      </w:pPr>
      <w:r w:rsidRPr="005A1AB5">
        <w:rPr>
          <w:rFonts w:ascii="Times New Roman" w:hAnsi="Times New Roman"/>
          <w:sz w:val="28"/>
          <w:szCs w:val="28"/>
        </w:rPr>
        <w:t>ООО «Тольяттинский комбинат пищевых продуктов</w:t>
      </w:r>
      <w:r>
        <w:rPr>
          <w:rFonts w:ascii="Times New Roman" w:hAnsi="Times New Roman"/>
          <w:sz w:val="28"/>
          <w:szCs w:val="28"/>
        </w:rPr>
        <w:t>»</w:t>
      </w:r>
      <w:r w:rsidRPr="005A1AB5">
        <w:rPr>
          <w:rFonts w:ascii="Times New Roman" w:hAnsi="Times New Roman"/>
          <w:sz w:val="28"/>
          <w:szCs w:val="28"/>
        </w:rPr>
        <w:t xml:space="preserve"> планирует запуск</w:t>
      </w:r>
      <w:r>
        <w:rPr>
          <w:rFonts w:ascii="Times New Roman" w:hAnsi="Times New Roman"/>
          <w:sz w:val="28"/>
          <w:szCs w:val="28"/>
        </w:rPr>
        <w:t xml:space="preserve"> </w:t>
      </w:r>
      <w:r w:rsidRPr="005A1AB5">
        <w:rPr>
          <w:rFonts w:ascii="Times New Roman" w:hAnsi="Times New Roman"/>
          <w:sz w:val="28"/>
          <w:szCs w:val="28"/>
        </w:rPr>
        <w:t>завода по производству растительных масел</w:t>
      </w:r>
      <w:r w:rsidR="0058534D">
        <w:rPr>
          <w:rFonts w:ascii="Times New Roman" w:hAnsi="Times New Roman"/>
          <w:sz w:val="28"/>
          <w:szCs w:val="28"/>
        </w:rPr>
        <w:t xml:space="preserve"> (производственная мощность – переработка</w:t>
      </w:r>
      <w:r w:rsidR="0058534D" w:rsidRPr="0058534D">
        <w:rPr>
          <w:rFonts w:ascii="Times New Roman" w:hAnsi="Times New Roman"/>
          <w:sz w:val="28"/>
          <w:szCs w:val="28"/>
        </w:rPr>
        <w:t xml:space="preserve"> до 2 тыс. тонн масличных </w:t>
      </w:r>
      <w:r w:rsidR="0058534D">
        <w:rPr>
          <w:rFonts w:ascii="Times New Roman" w:hAnsi="Times New Roman"/>
          <w:sz w:val="28"/>
          <w:szCs w:val="28"/>
        </w:rPr>
        <w:t xml:space="preserve">культур </w:t>
      </w:r>
      <w:r w:rsidR="0058534D" w:rsidRPr="0058534D">
        <w:rPr>
          <w:rFonts w:ascii="Times New Roman" w:hAnsi="Times New Roman"/>
          <w:sz w:val="28"/>
          <w:szCs w:val="28"/>
        </w:rPr>
        <w:t>в сутки). Общий объем инвестиций по проекту может составить 15 млрд. руб.</w:t>
      </w:r>
    </w:p>
    <w:p w14:paraId="51BCDA50" w14:textId="77777777" w:rsidR="003F1730" w:rsidRPr="002B7FDE" w:rsidRDefault="003F1730" w:rsidP="003F1730">
      <w:pPr>
        <w:spacing w:after="0"/>
        <w:ind w:firstLine="709"/>
        <w:jc w:val="both"/>
        <w:rPr>
          <w:rFonts w:ascii="Times New Roman" w:hAnsi="Times New Roman"/>
          <w:iCs/>
          <w:sz w:val="28"/>
          <w:szCs w:val="28"/>
        </w:rPr>
      </w:pPr>
      <w:r w:rsidRPr="002B7FDE">
        <w:rPr>
          <w:rFonts w:ascii="Times New Roman" w:hAnsi="Times New Roman"/>
          <w:iCs/>
          <w:sz w:val="28"/>
          <w:szCs w:val="28"/>
        </w:rPr>
        <w:t xml:space="preserve">Кроме того, </w:t>
      </w:r>
      <w:bookmarkStart w:id="8" w:name="_Hlk112069343"/>
      <w:r w:rsidRPr="002B7FDE">
        <w:rPr>
          <w:rFonts w:ascii="Times New Roman" w:hAnsi="Times New Roman"/>
          <w:iCs/>
          <w:sz w:val="28"/>
          <w:szCs w:val="28"/>
        </w:rPr>
        <w:t>на территории ОЭЗ ППТ «Тольятти» планируется реализация двух новых инвестиционных проектов (с общим объемом инвестиций более 440 млн. руб.):</w:t>
      </w:r>
    </w:p>
    <w:bookmarkEnd w:id="8"/>
    <w:p w14:paraId="55100FB8" w14:textId="77777777" w:rsidR="003F1730" w:rsidRPr="002B7FDE" w:rsidRDefault="003F1730" w:rsidP="003F1730">
      <w:pPr>
        <w:spacing w:after="0"/>
        <w:ind w:firstLine="709"/>
        <w:jc w:val="both"/>
        <w:rPr>
          <w:rFonts w:ascii="Times New Roman" w:hAnsi="Times New Roman"/>
          <w:iCs/>
          <w:sz w:val="28"/>
          <w:szCs w:val="28"/>
        </w:rPr>
      </w:pPr>
      <w:r w:rsidRPr="002B7FDE">
        <w:rPr>
          <w:rFonts w:ascii="Times New Roman" w:hAnsi="Times New Roman"/>
          <w:iCs/>
          <w:sz w:val="28"/>
          <w:szCs w:val="28"/>
        </w:rPr>
        <w:t xml:space="preserve"> - по созданию высокотехнологичного производства по термической обработке металлопродукции и нанесению покрытий на металлы: запуск первой очереди планируется в 2023 году, второй - в 2027 году (мощность нового завода к 2030 году достигнет 847 тонн готовой продукции в год);</w:t>
      </w:r>
    </w:p>
    <w:p w14:paraId="6437EBD2" w14:textId="40D04379" w:rsidR="003F1730" w:rsidRPr="002B7FDE" w:rsidRDefault="003F1730" w:rsidP="003F1730">
      <w:pPr>
        <w:spacing w:after="0"/>
        <w:ind w:firstLine="709"/>
        <w:jc w:val="both"/>
        <w:rPr>
          <w:rFonts w:ascii="Times New Roman" w:hAnsi="Times New Roman"/>
          <w:iCs/>
          <w:sz w:val="28"/>
          <w:szCs w:val="28"/>
        </w:rPr>
      </w:pPr>
      <w:r w:rsidRPr="002B7FDE">
        <w:rPr>
          <w:rFonts w:ascii="Times New Roman" w:hAnsi="Times New Roman"/>
          <w:iCs/>
          <w:sz w:val="28"/>
          <w:szCs w:val="28"/>
        </w:rPr>
        <w:t>- создание проекта в IT-сфер</w:t>
      </w:r>
      <w:r w:rsidR="00EF6C01">
        <w:rPr>
          <w:rFonts w:ascii="Times New Roman" w:hAnsi="Times New Roman"/>
          <w:iCs/>
          <w:sz w:val="28"/>
          <w:szCs w:val="28"/>
        </w:rPr>
        <w:t>е</w:t>
      </w:r>
      <w:r w:rsidRPr="002B7FDE">
        <w:rPr>
          <w:rFonts w:ascii="Times New Roman" w:hAnsi="Times New Roman"/>
          <w:iCs/>
          <w:sz w:val="28"/>
          <w:szCs w:val="28"/>
        </w:rPr>
        <w:t>, запуск предприятия ожидается в конце 2023 года.</w:t>
      </w:r>
    </w:p>
    <w:p w14:paraId="505EB94B" w14:textId="77777777" w:rsidR="00FB2DCA" w:rsidRPr="00FB2DCA" w:rsidRDefault="003F1730" w:rsidP="00FB2DCA">
      <w:pPr>
        <w:spacing w:after="0"/>
        <w:ind w:firstLine="709"/>
        <w:jc w:val="both"/>
        <w:rPr>
          <w:rFonts w:ascii="Times New Roman" w:hAnsi="Times New Roman"/>
          <w:sz w:val="28"/>
          <w:lang w:eastAsia="ar-SA"/>
        </w:rPr>
      </w:pPr>
      <w:r w:rsidRPr="002B7FDE">
        <w:rPr>
          <w:rFonts w:ascii="Times New Roman" w:hAnsi="Times New Roman"/>
          <w:sz w:val="28"/>
          <w:szCs w:val="28"/>
        </w:rPr>
        <w:t xml:space="preserve">В прогнозном периоде </w:t>
      </w:r>
      <w:r w:rsidRPr="002B7FDE">
        <w:rPr>
          <w:rFonts w:ascii="Times New Roman" w:hAnsi="Times New Roman"/>
          <w:sz w:val="28"/>
          <w:szCs w:val="28"/>
          <w:lang w:eastAsia="zh-CN"/>
        </w:rPr>
        <w:t xml:space="preserve">рост бюджетных инвестиций ожидается за счет </w:t>
      </w:r>
      <w:r w:rsidRPr="00FB2DCA">
        <w:rPr>
          <w:rFonts w:ascii="Times New Roman" w:hAnsi="Times New Roman"/>
          <w:sz w:val="28"/>
          <w:lang w:eastAsia="ar-SA"/>
        </w:rPr>
        <w:t xml:space="preserve">реализации следующих инвестиционных проектов: </w:t>
      </w:r>
    </w:p>
    <w:p w14:paraId="5CF76290" w14:textId="77777777" w:rsidR="00FB2DCA" w:rsidRPr="00FB2DCA" w:rsidRDefault="00FB2DCA" w:rsidP="00FB2DCA">
      <w:pPr>
        <w:spacing w:after="0"/>
        <w:ind w:firstLine="709"/>
        <w:jc w:val="both"/>
        <w:rPr>
          <w:rFonts w:ascii="Times New Roman" w:hAnsi="Times New Roman"/>
          <w:sz w:val="28"/>
          <w:lang w:eastAsia="ar-SA"/>
        </w:rPr>
      </w:pPr>
      <w:r w:rsidRPr="00FB2DCA">
        <w:rPr>
          <w:rFonts w:ascii="Times New Roman" w:hAnsi="Times New Roman"/>
          <w:sz w:val="28"/>
          <w:lang w:eastAsia="ar-SA"/>
        </w:rPr>
        <w:t>- продолжение реконструкции набережной Автозаводского района;</w:t>
      </w:r>
    </w:p>
    <w:p w14:paraId="198D12DE" w14:textId="77777777" w:rsidR="003F1730" w:rsidRPr="002B7FDE" w:rsidRDefault="003F1730" w:rsidP="003F1730">
      <w:pPr>
        <w:spacing w:after="0"/>
        <w:ind w:firstLine="709"/>
        <w:jc w:val="both"/>
        <w:rPr>
          <w:rFonts w:ascii="Times New Roman" w:hAnsi="Times New Roman"/>
          <w:sz w:val="28"/>
          <w:lang w:eastAsia="ar-SA"/>
        </w:rPr>
      </w:pPr>
      <w:r w:rsidRPr="00FB2DCA">
        <w:rPr>
          <w:rFonts w:ascii="Times New Roman" w:hAnsi="Times New Roman"/>
          <w:sz w:val="28"/>
          <w:lang w:eastAsia="ar-SA"/>
        </w:rPr>
        <w:t xml:space="preserve">- </w:t>
      </w:r>
      <w:r w:rsidRPr="002B7FDE">
        <w:rPr>
          <w:rFonts w:ascii="Times New Roman" w:hAnsi="Times New Roman"/>
          <w:sz w:val="28"/>
          <w:lang w:eastAsia="ar-SA"/>
        </w:rPr>
        <w:t>выполнение инженерных изысканий и подготовка проектной документации в целях реконструкции автомобильной дороги общего пользования регионального значения в Самарской области (Обводное шоссе Тольятти);</w:t>
      </w:r>
    </w:p>
    <w:p w14:paraId="54199F58" w14:textId="77777777" w:rsidR="003F1730" w:rsidRDefault="003F1730" w:rsidP="003F1730">
      <w:pPr>
        <w:spacing w:after="0"/>
        <w:ind w:firstLine="709"/>
        <w:jc w:val="both"/>
        <w:rPr>
          <w:rFonts w:ascii="Times New Roman" w:hAnsi="Times New Roman"/>
          <w:sz w:val="28"/>
          <w:lang w:eastAsia="ar-SA"/>
        </w:rPr>
      </w:pPr>
      <w:r w:rsidRPr="002B7FDE">
        <w:rPr>
          <w:rFonts w:ascii="Times New Roman" w:hAnsi="Times New Roman"/>
          <w:sz w:val="28"/>
          <w:lang w:eastAsia="ar-SA"/>
        </w:rPr>
        <w:t>- строительство объектов инфраструктуры, необходимых для реализации масштабного инвестиционного проекта «Строительство завода по производству сыра в городском округе Тольятти»;</w:t>
      </w:r>
    </w:p>
    <w:p w14:paraId="7602E4DB" w14:textId="77777777" w:rsidR="00FB2DCA" w:rsidRPr="00FB2DCA" w:rsidRDefault="00FB2DCA" w:rsidP="00FB2DCA">
      <w:pPr>
        <w:spacing w:after="0"/>
        <w:ind w:firstLine="709"/>
        <w:jc w:val="both"/>
        <w:rPr>
          <w:rFonts w:ascii="Times New Roman" w:hAnsi="Times New Roman"/>
          <w:sz w:val="28"/>
          <w:lang w:eastAsia="ar-SA"/>
        </w:rPr>
      </w:pPr>
      <w:r w:rsidRPr="00FB2DCA">
        <w:rPr>
          <w:rFonts w:ascii="Times New Roman" w:hAnsi="Times New Roman"/>
          <w:sz w:val="28"/>
          <w:lang w:eastAsia="ar-SA"/>
        </w:rPr>
        <w:t>- строительство физкультурно-оздоровительного комплекса (ул. Гидротехническая, 36);</w:t>
      </w:r>
    </w:p>
    <w:p w14:paraId="6812A95B" w14:textId="77777777" w:rsidR="003F1730" w:rsidRPr="002B7FDE" w:rsidRDefault="003F1730" w:rsidP="003F1730">
      <w:pPr>
        <w:spacing w:after="0"/>
        <w:ind w:firstLine="709"/>
        <w:jc w:val="both"/>
        <w:rPr>
          <w:rFonts w:ascii="Times New Roman" w:hAnsi="Times New Roman"/>
          <w:sz w:val="28"/>
          <w:lang w:eastAsia="ar-SA"/>
        </w:rPr>
      </w:pPr>
      <w:r w:rsidRPr="002B7FDE">
        <w:rPr>
          <w:rFonts w:ascii="Times New Roman" w:hAnsi="Times New Roman"/>
          <w:sz w:val="28"/>
          <w:lang w:eastAsia="ar-SA"/>
        </w:rPr>
        <w:t>- проектирование и строительство центра правопорядка;</w:t>
      </w:r>
    </w:p>
    <w:p w14:paraId="2EF7F561" w14:textId="77777777" w:rsidR="003F1730" w:rsidRPr="002B7FDE" w:rsidRDefault="003F1730" w:rsidP="003F1730">
      <w:pPr>
        <w:spacing w:after="0"/>
        <w:ind w:firstLine="709"/>
        <w:jc w:val="both"/>
        <w:rPr>
          <w:rFonts w:ascii="Times New Roman" w:hAnsi="Times New Roman"/>
          <w:sz w:val="28"/>
          <w:lang w:eastAsia="ar-SA"/>
        </w:rPr>
      </w:pPr>
      <w:r w:rsidRPr="002B7FDE">
        <w:rPr>
          <w:rFonts w:ascii="Times New Roman" w:hAnsi="Times New Roman"/>
          <w:sz w:val="28"/>
          <w:lang w:eastAsia="ar-SA"/>
        </w:rPr>
        <w:t>- проектирование и строительство общеобразовательной школы в 18 квартале Автозаводского района</w:t>
      </w:r>
      <w:r>
        <w:rPr>
          <w:rFonts w:ascii="Times New Roman" w:hAnsi="Times New Roman"/>
          <w:sz w:val="28"/>
          <w:lang w:eastAsia="ar-SA"/>
        </w:rPr>
        <w:t xml:space="preserve"> </w:t>
      </w:r>
      <w:r w:rsidRPr="002B7FDE">
        <w:rPr>
          <w:rFonts w:ascii="Times New Roman" w:hAnsi="Times New Roman"/>
          <w:sz w:val="28"/>
          <w:lang w:eastAsia="ar-SA"/>
        </w:rPr>
        <w:t>в рамках концессионного соглашения;</w:t>
      </w:r>
    </w:p>
    <w:p w14:paraId="798D6499" w14:textId="77777777" w:rsidR="003F1730" w:rsidRPr="002B7FDE" w:rsidRDefault="003F1730" w:rsidP="003F1730">
      <w:pPr>
        <w:spacing w:after="0"/>
        <w:ind w:firstLine="709"/>
        <w:jc w:val="both"/>
        <w:rPr>
          <w:rFonts w:ascii="Times New Roman" w:hAnsi="Times New Roman"/>
          <w:sz w:val="28"/>
          <w:lang w:eastAsia="ar-SA"/>
        </w:rPr>
      </w:pPr>
      <w:r w:rsidRPr="002B7FDE">
        <w:rPr>
          <w:rFonts w:ascii="Times New Roman" w:hAnsi="Times New Roman"/>
          <w:sz w:val="28"/>
          <w:lang w:eastAsia="ar-SA"/>
        </w:rPr>
        <w:t>- проектирование и строительство общеобразовательной школы в 14 А квартале в рамках концессионного соглашения;</w:t>
      </w:r>
    </w:p>
    <w:p w14:paraId="40594408" w14:textId="77777777" w:rsidR="003F1730" w:rsidRDefault="003F1730" w:rsidP="003F1730">
      <w:pPr>
        <w:pStyle w:val="af"/>
        <w:widowControl w:val="0"/>
        <w:numPr>
          <w:ilvl w:val="0"/>
          <w:numId w:val="17"/>
        </w:numPr>
        <w:suppressAutoHyphens/>
        <w:spacing w:line="276" w:lineRule="auto"/>
        <w:ind w:left="0" w:firstLine="709"/>
        <w:jc w:val="both"/>
        <w:rPr>
          <w:szCs w:val="24"/>
          <w:lang w:eastAsia="ar-SA"/>
        </w:rPr>
      </w:pPr>
      <w:r>
        <w:rPr>
          <w:szCs w:val="24"/>
          <w:lang w:eastAsia="ar-SA"/>
        </w:rPr>
        <w:t>- проектирование и строительство 3-х детских садов (детский сад ЛДС- 1 в 14 А квартале Автозаводского района, детский сад № 210 «Ладушки» в мкр. 3 «Северный», детский сад на 350 мест в мкр. «Калина»);</w:t>
      </w:r>
    </w:p>
    <w:p w14:paraId="3B93C9E3" w14:textId="77777777" w:rsidR="003D4589" w:rsidRDefault="003D4589" w:rsidP="003D4589">
      <w:pPr>
        <w:spacing w:after="0"/>
        <w:ind w:firstLine="709"/>
        <w:jc w:val="both"/>
        <w:rPr>
          <w:rFonts w:ascii="Times New Roman" w:hAnsi="Times New Roman"/>
          <w:sz w:val="28"/>
          <w:lang w:eastAsia="ar-SA"/>
        </w:rPr>
      </w:pPr>
      <w:r w:rsidRPr="003D4589">
        <w:rPr>
          <w:rFonts w:ascii="Times New Roman" w:hAnsi="Times New Roman"/>
          <w:sz w:val="28"/>
          <w:lang w:eastAsia="ar-SA"/>
        </w:rPr>
        <w:t>- реконструкция магистральной улицы районного значения транспортно-пешеходной по бульвару от Московского проспекта до обводного дорог поселка Приморский;</w:t>
      </w:r>
    </w:p>
    <w:p w14:paraId="2FB4E148" w14:textId="77777777" w:rsidR="003F1730" w:rsidRPr="002B7FDE" w:rsidRDefault="003F1730" w:rsidP="003F1730">
      <w:pPr>
        <w:pStyle w:val="af"/>
        <w:widowControl w:val="0"/>
        <w:numPr>
          <w:ilvl w:val="0"/>
          <w:numId w:val="17"/>
        </w:numPr>
        <w:suppressAutoHyphens/>
        <w:spacing w:line="276" w:lineRule="auto"/>
        <w:ind w:left="0" w:firstLine="709"/>
        <w:jc w:val="both"/>
        <w:rPr>
          <w:szCs w:val="24"/>
          <w:lang w:eastAsia="ar-SA"/>
        </w:rPr>
      </w:pPr>
      <w:r w:rsidRPr="002B7FDE">
        <w:rPr>
          <w:szCs w:val="24"/>
          <w:lang w:eastAsia="ar-SA"/>
        </w:rPr>
        <w:t>- строительство очистных сооружений дождевых сточных вод с селитебной территории Автозаводского района г. Тольятти с проводящими трубопроводами и инженерно-техническим обеспечением.</w:t>
      </w:r>
    </w:p>
    <w:p w14:paraId="49335C80" w14:textId="77777777" w:rsidR="003F1730" w:rsidRPr="003053B7" w:rsidRDefault="003F1730" w:rsidP="003F1730">
      <w:pPr>
        <w:spacing w:after="0"/>
        <w:ind w:firstLine="709"/>
        <w:jc w:val="both"/>
        <w:rPr>
          <w:rFonts w:ascii="Times New Roman" w:hAnsi="Times New Roman"/>
          <w:color w:val="000000"/>
          <w:sz w:val="28"/>
          <w:szCs w:val="28"/>
        </w:rPr>
      </w:pPr>
      <w:r w:rsidRPr="003053B7">
        <w:rPr>
          <w:rFonts w:ascii="Times New Roman" w:hAnsi="Times New Roman"/>
          <w:color w:val="000000"/>
          <w:sz w:val="28"/>
          <w:szCs w:val="28"/>
        </w:rPr>
        <w:t xml:space="preserve">Объем бюджетных инвестиций (всех уровней бюджета) может увеличится в 2025 году относительно 2022 года консервативному варианту – на </w:t>
      </w:r>
      <w:r w:rsidR="00E54D67">
        <w:rPr>
          <w:rFonts w:ascii="Times New Roman" w:hAnsi="Times New Roman"/>
          <w:color w:val="000000"/>
          <w:sz w:val="28"/>
          <w:szCs w:val="28"/>
        </w:rPr>
        <w:t>19,3</w:t>
      </w:r>
      <w:r w:rsidRPr="003053B7">
        <w:rPr>
          <w:rFonts w:ascii="Times New Roman" w:hAnsi="Times New Roman"/>
          <w:color w:val="000000"/>
          <w:sz w:val="28"/>
          <w:szCs w:val="28"/>
        </w:rPr>
        <w:t>%, по базовому варианту – 31,4%.</w:t>
      </w:r>
    </w:p>
    <w:p w14:paraId="52707011" w14:textId="77777777" w:rsidR="003F1730" w:rsidRDefault="003F1730" w:rsidP="003F1730">
      <w:pPr>
        <w:tabs>
          <w:tab w:val="left" w:pos="142"/>
        </w:tabs>
        <w:spacing w:after="0"/>
        <w:ind w:firstLine="709"/>
        <w:contextualSpacing/>
        <w:jc w:val="both"/>
        <w:rPr>
          <w:rFonts w:ascii="Times New Roman" w:hAnsi="Times New Roman"/>
          <w:sz w:val="28"/>
          <w:szCs w:val="28"/>
        </w:rPr>
      </w:pPr>
      <w:r>
        <w:rPr>
          <w:rFonts w:ascii="Times New Roman" w:hAnsi="Times New Roman"/>
          <w:sz w:val="28"/>
          <w:szCs w:val="28"/>
        </w:rPr>
        <w:t>В</w:t>
      </w:r>
      <w:r w:rsidRPr="00E92508">
        <w:rPr>
          <w:rFonts w:ascii="Times New Roman" w:hAnsi="Times New Roman"/>
          <w:sz w:val="28"/>
          <w:szCs w:val="28"/>
        </w:rPr>
        <w:t xml:space="preserve"> прогнозном периоде </w:t>
      </w:r>
      <w:r>
        <w:rPr>
          <w:rFonts w:ascii="Times New Roman" w:hAnsi="Times New Roman"/>
          <w:sz w:val="28"/>
          <w:szCs w:val="28"/>
        </w:rPr>
        <w:t>о</w:t>
      </w:r>
      <w:r w:rsidRPr="00E92508">
        <w:rPr>
          <w:rFonts w:ascii="Times New Roman" w:hAnsi="Times New Roman"/>
          <w:sz w:val="28"/>
          <w:szCs w:val="28"/>
        </w:rPr>
        <w:t xml:space="preserve">дним из механизмов, способствующих продвижению привлекательного с инвестиционной точки зрения имиджа городского округа Тольятти, </w:t>
      </w:r>
      <w:r>
        <w:rPr>
          <w:rFonts w:ascii="Times New Roman" w:hAnsi="Times New Roman"/>
          <w:sz w:val="28"/>
          <w:szCs w:val="28"/>
        </w:rPr>
        <w:t xml:space="preserve">остается </w:t>
      </w:r>
      <w:r w:rsidRPr="00E92508">
        <w:rPr>
          <w:rFonts w:ascii="Times New Roman" w:hAnsi="Times New Roman"/>
          <w:sz w:val="28"/>
          <w:szCs w:val="28"/>
        </w:rPr>
        <w:t>организация на его территории международных инвестиционно-ориентированных мероприятий (форумов, встреч с иностранными экономическими миссиями, международных выставочных мероприятий и другие).</w:t>
      </w:r>
    </w:p>
    <w:p w14:paraId="3E8826A6" w14:textId="77777777" w:rsidR="00DA0824" w:rsidRDefault="00727FA1" w:rsidP="00727FA1">
      <w:pPr>
        <w:pStyle w:val="aa"/>
        <w:widowControl w:val="0"/>
        <w:spacing w:before="0" w:after="0" w:line="276" w:lineRule="auto"/>
        <w:ind w:firstLine="709"/>
        <w:jc w:val="both"/>
        <w:rPr>
          <w:color w:val="000000"/>
          <w:sz w:val="28"/>
          <w:szCs w:val="28"/>
          <w:lang w:eastAsia="ru-RU"/>
        </w:rPr>
      </w:pPr>
      <w:r w:rsidRPr="00F042A4">
        <w:rPr>
          <w:color w:val="000000"/>
          <w:sz w:val="28"/>
          <w:szCs w:val="28"/>
          <w:lang w:eastAsia="ru-RU"/>
        </w:rPr>
        <w:t xml:space="preserve">На жилищное строительство на территории городского округа Тольятти влияние оказывает невысокий спрос на приобретение жилья, в том числе в результате снижения численности постоянного населения городского округа Тольятти. Происходит сокращение количества новых проектов, в </w:t>
      </w:r>
      <w:r w:rsidRPr="00DA0824">
        <w:rPr>
          <w:sz w:val="28"/>
          <w:szCs w:val="28"/>
          <w:lang w:eastAsia="ru-RU"/>
        </w:rPr>
        <w:t>связи с ростом издержек застройщиков, связанных с увеличением цен на стройматериалы</w:t>
      </w:r>
      <w:r w:rsidR="00DA0824" w:rsidRPr="00DA0824">
        <w:rPr>
          <w:sz w:val="28"/>
          <w:szCs w:val="28"/>
          <w:lang w:eastAsia="ru-RU"/>
        </w:rPr>
        <w:t>, а также их наличие</w:t>
      </w:r>
      <w:r w:rsidR="00DA0824">
        <w:rPr>
          <w:sz w:val="28"/>
          <w:szCs w:val="28"/>
          <w:lang w:eastAsia="ru-RU"/>
        </w:rPr>
        <w:t>м</w:t>
      </w:r>
      <w:r w:rsidR="00DA0824" w:rsidRPr="00DA0824">
        <w:rPr>
          <w:sz w:val="28"/>
          <w:szCs w:val="28"/>
          <w:lang w:eastAsia="ru-RU"/>
        </w:rPr>
        <w:t>, логистик</w:t>
      </w:r>
      <w:r w:rsidR="00DA0824">
        <w:rPr>
          <w:sz w:val="28"/>
          <w:szCs w:val="28"/>
          <w:lang w:eastAsia="ru-RU"/>
        </w:rPr>
        <w:t>ой</w:t>
      </w:r>
      <w:r w:rsidR="00DA0824" w:rsidRPr="00DA0824">
        <w:rPr>
          <w:sz w:val="28"/>
          <w:szCs w:val="28"/>
          <w:lang w:eastAsia="ru-RU"/>
        </w:rPr>
        <w:t xml:space="preserve"> и поиск</w:t>
      </w:r>
      <w:r w:rsidR="00DA0824">
        <w:rPr>
          <w:sz w:val="28"/>
          <w:szCs w:val="28"/>
          <w:lang w:eastAsia="ru-RU"/>
        </w:rPr>
        <w:t>ом</w:t>
      </w:r>
      <w:r w:rsidR="00DA0824" w:rsidRPr="00DA0824">
        <w:rPr>
          <w:sz w:val="28"/>
          <w:szCs w:val="28"/>
          <w:lang w:eastAsia="ru-RU"/>
        </w:rPr>
        <w:t xml:space="preserve"> аналогов, ведь это также влияет на конечную стоимость квадратного метра и доступность для покупателей</w:t>
      </w:r>
      <w:r w:rsidR="00DA0824">
        <w:rPr>
          <w:color w:val="000000"/>
          <w:sz w:val="28"/>
          <w:szCs w:val="28"/>
          <w:lang w:eastAsia="ru-RU"/>
        </w:rPr>
        <w:t>.</w:t>
      </w:r>
    </w:p>
    <w:p w14:paraId="083F8C6B" w14:textId="77777777" w:rsidR="00CB068A" w:rsidRDefault="00CB068A" w:rsidP="00CB068A">
      <w:pPr>
        <w:pStyle w:val="aa"/>
        <w:widowControl w:val="0"/>
        <w:spacing w:before="0" w:after="0" w:line="276" w:lineRule="auto"/>
        <w:ind w:firstLine="709"/>
        <w:jc w:val="both"/>
        <w:rPr>
          <w:color w:val="000000"/>
          <w:sz w:val="28"/>
          <w:szCs w:val="28"/>
          <w:lang w:eastAsia="ru-RU"/>
        </w:rPr>
      </w:pPr>
      <w:r w:rsidRPr="00F042A4">
        <w:rPr>
          <w:color w:val="000000"/>
          <w:sz w:val="28"/>
          <w:szCs w:val="28"/>
          <w:lang w:eastAsia="ru-RU"/>
        </w:rPr>
        <w:t>Прогноз по вводу жилья</w:t>
      </w:r>
      <w:r>
        <w:rPr>
          <w:color w:val="000000"/>
          <w:sz w:val="28"/>
          <w:szCs w:val="28"/>
          <w:lang w:eastAsia="ru-RU"/>
        </w:rPr>
        <w:t xml:space="preserve"> на 2023 год</w:t>
      </w:r>
      <w:r w:rsidRPr="00F042A4">
        <w:rPr>
          <w:color w:val="000000"/>
          <w:sz w:val="28"/>
          <w:szCs w:val="28"/>
          <w:lang w:eastAsia="ru-RU"/>
        </w:rPr>
        <w:t xml:space="preserve"> рассчитан </w:t>
      </w:r>
      <w:r>
        <w:rPr>
          <w:color w:val="000000"/>
          <w:sz w:val="28"/>
          <w:szCs w:val="28"/>
          <w:lang w:eastAsia="ru-RU"/>
        </w:rPr>
        <w:t xml:space="preserve">с учетом </w:t>
      </w:r>
      <w:r w:rsidRPr="00F042A4">
        <w:rPr>
          <w:color w:val="000000"/>
          <w:sz w:val="28"/>
          <w:szCs w:val="28"/>
          <w:lang w:eastAsia="ru-RU"/>
        </w:rPr>
        <w:t xml:space="preserve">имеющихся сведений о </w:t>
      </w:r>
      <w:r>
        <w:rPr>
          <w:color w:val="000000"/>
          <w:sz w:val="28"/>
          <w:szCs w:val="28"/>
          <w:lang w:eastAsia="ru-RU"/>
        </w:rPr>
        <w:t>площади, указанной в</w:t>
      </w:r>
      <w:r w:rsidRPr="00F042A4">
        <w:rPr>
          <w:color w:val="000000"/>
          <w:sz w:val="28"/>
          <w:szCs w:val="28"/>
          <w:lang w:eastAsia="ru-RU"/>
        </w:rPr>
        <w:t xml:space="preserve"> разрешени</w:t>
      </w:r>
      <w:r>
        <w:rPr>
          <w:color w:val="000000"/>
          <w:sz w:val="28"/>
          <w:szCs w:val="28"/>
          <w:lang w:eastAsia="ru-RU"/>
        </w:rPr>
        <w:t>ях</w:t>
      </w:r>
      <w:r w:rsidRPr="00F042A4">
        <w:rPr>
          <w:color w:val="000000"/>
          <w:sz w:val="28"/>
          <w:szCs w:val="28"/>
          <w:lang w:eastAsia="ru-RU"/>
        </w:rPr>
        <w:t xml:space="preserve"> на строительство</w:t>
      </w:r>
      <w:r>
        <w:rPr>
          <w:color w:val="000000"/>
          <w:sz w:val="28"/>
          <w:szCs w:val="28"/>
          <w:lang w:eastAsia="ru-RU"/>
        </w:rPr>
        <w:t xml:space="preserve"> объектов.</w:t>
      </w:r>
      <w:r w:rsidRPr="00F042A4">
        <w:rPr>
          <w:color w:val="000000"/>
          <w:sz w:val="28"/>
          <w:szCs w:val="28"/>
          <w:lang w:eastAsia="ru-RU"/>
        </w:rPr>
        <w:t xml:space="preserve"> </w:t>
      </w:r>
    </w:p>
    <w:p w14:paraId="08FA9DBF" w14:textId="252780D0" w:rsidR="00CB068A" w:rsidRPr="00F042A4" w:rsidRDefault="00CB068A" w:rsidP="00CB068A">
      <w:pPr>
        <w:pStyle w:val="aa"/>
        <w:widowControl w:val="0"/>
        <w:spacing w:before="0" w:after="0" w:line="276" w:lineRule="auto"/>
        <w:ind w:firstLine="709"/>
        <w:jc w:val="both"/>
        <w:rPr>
          <w:color w:val="000000"/>
          <w:sz w:val="28"/>
          <w:szCs w:val="28"/>
          <w:lang w:eastAsia="ru-RU"/>
        </w:rPr>
      </w:pPr>
      <w:r>
        <w:rPr>
          <w:color w:val="000000"/>
          <w:sz w:val="28"/>
          <w:szCs w:val="28"/>
          <w:lang w:eastAsia="ru-RU"/>
        </w:rPr>
        <w:t>В 2024 – 2025 годах, п</w:t>
      </w:r>
      <w:r w:rsidRPr="00F042A4">
        <w:rPr>
          <w:color w:val="000000"/>
          <w:sz w:val="28"/>
          <w:szCs w:val="28"/>
          <w:lang w:eastAsia="ru-RU"/>
        </w:rPr>
        <w:t xml:space="preserve">о консервативному варианту </w:t>
      </w:r>
      <w:r>
        <w:rPr>
          <w:color w:val="000000"/>
          <w:sz w:val="28"/>
          <w:szCs w:val="28"/>
          <w:lang w:eastAsia="ru-RU"/>
        </w:rPr>
        <w:t>прогноза, корректировка показателей по сравнению с прошлогодними параметрами прогноза (увеличе</w:t>
      </w:r>
      <w:r w:rsidR="00EF6C01">
        <w:rPr>
          <w:color w:val="000000"/>
          <w:sz w:val="28"/>
          <w:szCs w:val="28"/>
          <w:lang w:eastAsia="ru-RU"/>
        </w:rPr>
        <w:t>ние</w:t>
      </w:r>
      <w:r>
        <w:rPr>
          <w:color w:val="000000"/>
          <w:sz w:val="28"/>
          <w:szCs w:val="28"/>
          <w:lang w:eastAsia="ru-RU"/>
        </w:rPr>
        <w:t xml:space="preserve"> на 26,5-25,3 тыс. кв. м) произведена с учетом сложившейся за последние 5 лет динамикой объемов </w:t>
      </w:r>
      <w:r w:rsidRPr="00F042A4">
        <w:rPr>
          <w:color w:val="000000"/>
          <w:sz w:val="28"/>
          <w:szCs w:val="28"/>
          <w:lang w:eastAsia="ru-RU"/>
        </w:rPr>
        <w:t>ввода в действие общей площади жилых домов (квартир) (с учетом индивидуальных построек)</w:t>
      </w:r>
      <w:r>
        <w:rPr>
          <w:color w:val="000000"/>
          <w:sz w:val="28"/>
          <w:szCs w:val="28"/>
          <w:lang w:eastAsia="ru-RU"/>
        </w:rPr>
        <w:t xml:space="preserve"> и имеющихся рисков по достижению плановых значений показателя. За период 2023-2025 гг. значение показателя снизится на 2,6%.</w:t>
      </w:r>
    </w:p>
    <w:p w14:paraId="118256B2" w14:textId="77856BEC" w:rsidR="00CB068A" w:rsidRPr="00F042A4" w:rsidRDefault="00CB068A" w:rsidP="00CB068A">
      <w:pPr>
        <w:pStyle w:val="aa"/>
        <w:widowControl w:val="0"/>
        <w:spacing w:before="0" w:after="0" w:line="276" w:lineRule="auto"/>
        <w:ind w:firstLine="709"/>
        <w:jc w:val="both"/>
        <w:rPr>
          <w:color w:val="000000"/>
          <w:sz w:val="28"/>
          <w:szCs w:val="28"/>
          <w:lang w:eastAsia="ru-RU"/>
        </w:rPr>
      </w:pPr>
      <w:r w:rsidRPr="00F042A4">
        <w:rPr>
          <w:color w:val="000000"/>
          <w:sz w:val="28"/>
          <w:szCs w:val="28"/>
          <w:lang w:eastAsia="ru-RU"/>
        </w:rPr>
        <w:t xml:space="preserve">По второму (базовому) варианту </w:t>
      </w:r>
      <w:r>
        <w:rPr>
          <w:color w:val="000000"/>
          <w:sz w:val="28"/>
          <w:szCs w:val="28"/>
          <w:lang w:eastAsia="ru-RU"/>
        </w:rPr>
        <w:t>корректировка показателей (снижение</w:t>
      </w:r>
      <w:r w:rsidRPr="00F042A4">
        <w:rPr>
          <w:color w:val="000000"/>
          <w:sz w:val="28"/>
          <w:szCs w:val="28"/>
          <w:lang w:eastAsia="ru-RU"/>
        </w:rPr>
        <w:t xml:space="preserve"> объема ввода в действие обще</w:t>
      </w:r>
      <w:r>
        <w:rPr>
          <w:color w:val="000000"/>
          <w:sz w:val="28"/>
          <w:szCs w:val="28"/>
          <w:lang w:eastAsia="ru-RU"/>
        </w:rPr>
        <w:t>й площади жилых домов (квартир</w:t>
      </w:r>
      <w:r w:rsidR="00EF6C01">
        <w:rPr>
          <w:color w:val="000000"/>
          <w:sz w:val="28"/>
          <w:szCs w:val="28"/>
          <w:lang w:eastAsia="ru-RU"/>
        </w:rPr>
        <w:t>)</w:t>
      </w:r>
      <w:r>
        <w:rPr>
          <w:color w:val="000000"/>
          <w:sz w:val="28"/>
          <w:szCs w:val="28"/>
          <w:lang w:eastAsia="ru-RU"/>
        </w:rPr>
        <w:t xml:space="preserve"> на 15,5-27,1 тыс. кв. м) произведена </w:t>
      </w:r>
      <w:r w:rsidRPr="00F042A4">
        <w:rPr>
          <w:color w:val="000000"/>
          <w:sz w:val="28"/>
          <w:szCs w:val="28"/>
          <w:lang w:eastAsia="ru-RU"/>
        </w:rPr>
        <w:t xml:space="preserve">с учетом </w:t>
      </w:r>
      <w:r w:rsidRPr="00727FA1">
        <w:rPr>
          <w:color w:val="000000"/>
          <w:sz w:val="28"/>
          <w:szCs w:val="28"/>
          <w:lang w:eastAsia="ru-RU"/>
        </w:rPr>
        <w:t>средне</w:t>
      </w:r>
      <w:r>
        <w:rPr>
          <w:color w:val="000000"/>
          <w:sz w:val="28"/>
          <w:szCs w:val="28"/>
          <w:lang w:eastAsia="ru-RU"/>
        </w:rPr>
        <w:t>го</w:t>
      </w:r>
      <w:r w:rsidRPr="00727FA1">
        <w:rPr>
          <w:color w:val="000000"/>
          <w:sz w:val="28"/>
          <w:szCs w:val="28"/>
          <w:lang w:eastAsia="ru-RU"/>
        </w:rPr>
        <w:t xml:space="preserve"> процент</w:t>
      </w:r>
      <w:r>
        <w:rPr>
          <w:color w:val="000000"/>
          <w:sz w:val="28"/>
          <w:szCs w:val="28"/>
          <w:lang w:eastAsia="ru-RU"/>
        </w:rPr>
        <w:t>а</w:t>
      </w:r>
      <w:r w:rsidRPr="00727FA1">
        <w:rPr>
          <w:color w:val="000000"/>
          <w:sz w:val="28"/>
          <w:szCs w:val="28"/>
          <w:lang w:eastAsia="ru-RU"/>
        </w:rPr>
        <w:t xml:space="preserve"> исполнения показателя </w:t>
      </w:r>
      <w:r>
        <w:rPr>
          <w:color w:val="000000"/>
          <w:sz w:val="28"/>
          <w:szCs w:val="28"/>
          <w:lang w:eastAsia="ru-RU"/>
        </w:rPr>
        <w:t>от утвержденного в</w:t>
      </w:r>
      <w:r w:rsidRPr="00727FA1">
        <w:rPr>
          <w:color w:val="000000"/>
          <w:sz w:val="28"/>
          <w:szCs w:val="28"/>
          <w:lang w:eastAsia="ru-RU"/>
        </w:rPr>
        <w:t xml:space="preserve"> соглашени</w:t>
      </w:r>
      <w:r>
        <w:rPr>
          <w:color w:val="000000"/>
          <w:sz w:val="28"/>
          <w:szCs w:val="28"/>
          <w:lang w:eastAsia="ru-RU"/>
        </w:rPr>
        <w:t>и</w:t>
      </w:r>
      <w:r w:rsidRPr="00727FA1">
        <w:rPr>
          <w:color w:val="000000"/>
          <w:sz w:val="28"/>
          <w:szCs w:val="28"/>
          <w:lang w:eastAsia="ru-RU"/>
        </w:rPr>
        <w:t xml:space="preserve"> за последние 5 лет (77,6%)</w:t>
      </w:r>
      <w:r>
        <w:rPr>
          <w:color w:val="000000"/>
          <w:sz w:val="28"/>
          <w:szCs w:val="28"/>
          <w:lang w:eastAsia="ru-RU"/>
        </w:rPr>
        <w:t>. К</w:t>
      </w:r>
      <w:r w:rsidRPr="00F042A4">
        <w:rPr>
          <w:color w:val="000000"/>
          <w:sz w:val="28"/>
          <w:szCs w:val="28"/>
          <w:lang w:eastAsia="ru-RU"/>
        </w:rPr>
        <w:t xml:space="preserve"> концу 202</w:t>
      </w:r>
      <w:r>
        <w:rPr>
          <w:color w:val="000000"/>
          <w:sz w:val="28"/>
          <w:szCs w:val="28"/>
          <w:lang w:eastAsia="ru-RU"/>
        </w:rPr>
        <w:t>5</w:t>
      </w:r>
      <w:r w:rsidRPr="00F042A4">
        <w:rPr>
          <w:color w:val="000000"/>
          <w:sz w:val="28"/>
          <w:szCs w:val="28"/>
          <w:lang w:eastAsia="ru-RU"/>
        </w:rPr>
        <w:t xml:space="preserve"> года по второму варианту прогноза прирост вводимого объема жилья составит </w:t>
      </w:r>
      <w:r>
        <w:rPr>
          <w:color w:val="000000"/>
          <w:sz w:val="28"/>
          <w:szCs w:val="28"/>
          <w:lang w:eastAsia="ru-RU"/>
        </w:rPr>
        <w:t>32,8</w:t>
      </w:r>
      <w:r w:rsidRPr="00F042A4">
        <w:rPr>
          <w:color w:val="000000"/>
          <w:sz w:val="28"/>
          <w:szCs w:val="28"/>
          <w:lang w:eastAsia="ru-RU"/>
        </w:rPr>
        <w:t>% к 202</w:t>
      </w:r>
      <w:r>
        <w:rPr>
          <w:color w:val="000000"/>
          <w:sz w:val="28"/>
          <w:szCs w:val="28"/>
          <w:lang w:eastAsia="ru-RU"/>
        </w:rPr>
        <w:t>2</w:t>
      </w:r>
      <w:r w:rsidRPr="00F042A4">
        <w:rPr>
          <w:color w:val="000000"/>
          <w:sz w:val="28"/>
          <w:szCs w:val="28"/>
          <w:lang w:eastAsia="ru-RU"/>
        </w:rPr>
        <w:t xml:space="preserve"> году. </w:t>
      </w:r>
    </w:p>
    <w:p w14:paraId="5044A7E1" w14:textId="3629DF40" w:rsidR="00727FA1" w:rsidRPr="00EC46C3" w:rsidRDefault="00727FA1" w:rsidP="00727FA1">
      <w:pPr>
        <w:pStyle w:val="aa"/>
        <w:widowControl w:val="0"/>
        <w:spacing w:before="0" w:after="0" w:line="276" w:lineRule="auto"/>
        <w:ind w:firstLine="709"/>
        <w:jc w:val="both"/>
        <w:rPr>
          <w:color w:val="000000"/>
          <w:sz w:val="28"/>
          <w:szCs w:val="28"/>
        </w:rPr>
      </w:pPr>
      <w:r>
        <w:rPr>
          <w:color w:val="000000"/>
          <w:sz w:val="28"/>
          <w:szCs w:val="28"/>
          <w:lang w:eastAsia="ru-RU"/>
        </w:rPr>
        <w:t>У</w:t>
      </w:r>
      <w:r w:rsidRPr="00883ADC">
        <w:rPr>
          <w:color w:val="000000"/>
          <w:sz w:val="28"/>
          <w:szCs w:val="28"/>
          <w:lang w:eastAsia="ru-RU"/>
        </w:rPr>
        <w:t>ровень обеспеченности населения городского округа Тольятти жильем к 202</w:t>
      </w:r>
      <w:r w:rsidR="008B076B">
        <w:rPr>
          <w:color w:val="000000"/>
          <w:sz w:val="28"/>
          <w:szCs w:val="28"/>
          <w:lang w:eastAsia="ru-RU"/>
        </w:rPr>
        <w:t>5</w:t>
      </w:r>
      <w:r w:rsidRPr="00883ADC">
        <w:rPr>
          <w:color w:val="000000"/>
          <w:sz w:val="28"/>
          <w:szCs w:val="28"/>
          <w:lang w:eastAsia="ru-RU"/>
        </w:rPr>
        <w:t xml:space="preserve"> году составит 25,</w:t>
      </w:r>
      <w:r w:rsidR="008B076B">
        <w:rPr>
          <w:color w:val="000000"/>
          <w:sz w:val="28"/>
          <w:szCs w:val="28"/>
          <w:lang w:eastAsia="ru-RU"/>
        </w:rPr>
        <w:t>7</w:t>
      </w:r>
      <w:r w:rsidRPr="00883ADC">
        <w:rPr>
          <w:color w:val="000000"/>
          <w:sz w:val="28"/>
          <w:szCs w:val="28"/>
          <w:lang w:eastAsia="ru-RU"/>
        </w:rPr>
        <w:t xml:space="preserve"> кв. м на человека.</w:t>
      </w:r>
      <w:r w:rsidRPr="00883ADC">
        <w:rPr>
          <w:color w:val="000000"/>
          <w:sz w:val="28"/>
          <w:szCs w:val="28"/>
          <w:lang w:eastAsia="ru-RU"/>
        </w:rPr>
        <w:tab/>
      </w:r>
      <w:r>
        <w:rPr>
          <w:color w:val="000000"/>
          <w:sz w:val="28"/>
          <w:szCs w:val="28"/>
          <w:lang w:eastAsia="ru-RU"/>
        </w:rPr>
        <w:t>При этом, ч</w:t>
      </w:r>
      <w:r w:rsidRPr="00883ADC">
        <w:rPr>
          <w:color w:val="000000"/>
          <w:sz w:val="28"/>
          <w:szCs w:val="28"/>
        </w:rPr>
        <w:t>тобы</w:t>
      </w:r>
      <w:r>
        <w:rPr>
          <w:color w:val="000000"/>
          <w:sz w:val="28"/>
          <w:szCs w:val="28"/>
        </w:rPr>
        <w:t xml:space="preserve"> </w:t>
      </w:r>
      <w:r w:rsidRPr="00883ADC">
        <w:rPr>
          <w:color w:val="000000"/>
          <w:sz w:val="28"/>
          <w:szCs w:val="28"/>
        </w:rPr>
        <w:t xml:space="preserve">достичь среднеобластного значения показателя </w:t>
      </w:r>
      <w:r w:rsidRPr="00883ADC">
        <w:rPr>
          <w:color w:val="000000"/>
          <w:sz w:val="28"/>
          <w:szCs w:val="28"/>
          <w:lang w:eastAsia="ru-RU"/>
        </w:rPr>
        <w:t>(29,4 кв. м</w:t>
      </w:r>
      <w:r>
        <w:rPr>
          <w:color w:val="000000"/>
          <w:sz w:val="28"/>
          <w:szCs w:val="28"/>
          <w:lang w:eastAsia="ru-RU"/>
        </w:rPr>
        <w:t xml:space="preserve"> на человека</w:t>
      </w:r>
      <w:r w:rsidRPr="00883ADC">
        <w:rPr>
          <w:color w:val="000000"/>
          <w:sz w:val="28"/>
          <w:szCs w:val="28"/>
          <w:lang w:eastAsia="ru-RU"/>
        </w:rPr>
        <w:t>)</w:t>
      </w:r>
      <w:r>
        <w:rPr>
          <w:color w:val="000000"/>
          <w:sz w:val="28"/>
          <w:szCs w:val="28"/>
          <w:lang w:eastAsia="ru-RU"/>
        </w:rPr>
        <w:t xml:space="preserve"> </w:t>
      </w:r>
      <w:r w:rsidRPr="00883ADC">
        <w:rPr>
          <w:color w:val="000000"/>
          <w:sz w:val="28"/>
          <w:szCs w:val="28"/>
        </w:rPr>
        <w:t>объем жилищного фонда городского округа Тольятти должен к 202</w:t>
      </w:r>
      <w:r w:rsidR="008B076B">
        <w:rPr>
          <w:color w:val="000000"/>
          <w:sz w:val="28"/>
          <w:szCs w:val="28"/>
        </w:rPr>
        <w:t>5</w:t>
      </w:r>
      <w:r w:rsidRPr="00883ADC">
        <w:rPr>
          <w:color w:val="000000"/>
          <w:sz w:val="28"/>
          <w:szCs w:val="28"/>
        </w:rPr>
        <w:t xml:space="preserve"> году составить не менее 19</w:t>
      </w:r>
      <w:r w:rsidR="008B076B">
        <w:rPr>
          <w:color w:val="000000"/>
          <w:sz w:val="28"/>
          <w:szCs w:val="28"/>
        </w:rPr>
        <w:t> 460,2</w:t>
      </w:r>
      <w:r w:rsidRPr="00883ADC">
        <w:rPr>
          <w:color w:val="000000"/>
          <w:sz w:val="28"/>
          <w:szCs w:val="28"/>
        </w:rPr>
        <w:t xml:space="preserve"> тыс.</w:t>
      </w:r>
      <w:r w:rsidR="00EF6C01">
        <w:rPr>
          <w:color w:val="000000"/>
          <w:sz w:val="28"/>
          <w:szCs w:val="28"/>
        </w:rPr>
        <w:t xml:space="preserve"> </w:t>
      </w:r>
      <w:r w:rsidRPr="00883ADC">
        <w:rPr>
          <w:color w:val="000000"/>
          <w:sz w:val="28"/>
          <w:szCs w:val="28"/>
        </w:rPr>
        <w:t>кв.</w:t>
      </w:r>
      <w:r w:rsidR="00EF6C01">
        <w:rPr>
          <w:color w:val="000000"/>
          <w:sz w:val="28"/>
          <w:szCs w:val="28"/>
        </w:rPr>
        <w:t xml:space="preserve"> </w:t>
      </w:r>
      <w:r w:rsidRPr="00883ADC">
        <w:rPr>
          <w:color w:val="000000"/>
          <w:sz w:val="28"/>
          <w:szCs w:val="28"/>
        </w:rPr>
        <w:t>м, то есть на 3</w:t>
      </w:r>
      <w:r w:rsidR="008B076B">
        <w:rPr>
          <w:color w:val="000000"/>
          <w:sz w:val="28"/>
          <w:szCs w:val="28"/>
        </w:rPr>
        <w:t> 095,9</w:t>
      </w:r>
      <w:r w:rsidRPr="00883ADC">
        <w:rPr>
          <w:color w:val="000000"/>
          <w:sz w:val="28"/>
          <w:szCs w:val="28"/>
        </w:rPr>
        <w:t xml:space="preserve"> тыс.</w:t>
      </w:r>
      <w:r w:rsidR="00EF6C01">
        <w:rPr>
          <w:color w:val="000000"/>
          <w:sz w:val="28"/>
          <w:szCs w:val="28"/>
        </w:rPr>
        <w:t xml:space="preserve"> </w:t>
      </w:r>
      <w:r w:rsidRPr="00883ADC">
        <w:rPr>
          <w:color w:val="000000"/>
          <w:sz w:val="28"/>
          <w:szCs w:val="28"/>
        </w:rPr>
        <w:t>кв.</w:t>
      </w:r>
      <w:r w:rsidR="00EF6C01">
        <w:rPr>
          <w:color w:val="000000"/>
          <w:sz w:val="28"/>
          <w:szCs w:val="28"/>
        </w:rPr>
        <w:t xml:space="preserve"> </w:t>
      </w:r>
      <w:r w:rsidRPr="00883ADC">
        <w:rPr>
          <w:color w:val="000000"/>
          <w:sz w:val="28"/>
          <w:szCs w:val="28"/>
        </w:rPr>
        <w:t>м больше, чем в 202</w:t>
      </w:r>
      <w:r w:rsidR="008B076B">
        <w:rPr>
          <w:color w:val="000000"/>
          <w:sz w:val="28"/>
          <w:szCs w:val="28"/>
        </w:rPr>
        <w:t>1</w:t>
      </w:r>
      <w:r w:rsidRPr="00883ADC">
        <w:rPr>
          <w:color w:val="000000"/>
          <w:sz w:val="28"/>
          <w:szCs w:val="28"/>
        </w:rPr>
        <w:t xml:space="preserve"> году</w:t>
      </w:r>
      <w:r>
        <w:rPr>
          <w:color w:val="000000"/>
          <w:sz w:val="28"/>
          <w:szCs w:val="28"/>
        </w:rPr>
        <w:t xml:space="preserve"> </w:t>
      </w:r>
      <w:r w:rsidRPr="00883ADC">
        <w:rPr>
          <w:color w:val="000000"/>
          <w:sz w:val="28"/>
          <w:szCs w:val="28"/>
        </w:rPr>
        <w:t>(16</w:t>
      </w:r>
      <w:r w:rsidR="008B076B">
        <w:rPr>
          <w:color w:val="000000"/>
          <w:sz w:val="28"/>
          <w:szCs w:val="28"/>
        </w:rPr>
        <w:t> 364,4</w:t>
      </w:r>
      <w:r w:rsidRPr="00883ADC">
        <w:rPr>
          <w:color w:val="000000"/>
          <w:sz w:val="28"/>
          <w:szCs w:val="28"/>
        </w:rPr>
        <w:t xml:space="preserve"> тыс.</w:t>
      </w:r>
      <w:r w:rsidR="00EF6C01">
        <w:rPr>
          <w:color w:val="000000"/>
          <w:sz w:val="28"/>
          <w:szCs w:val="28"/>
        </w:rPr>
        <w:t xml:space="preserve"> </w:t>
      </w:r>
      <w:r w:rsidRPr="00883ADC">
        <w:rPr>
          <w:color w:val="000000"/>
          <w:sz w:val="28"/>
          <w:szCs w:val="28"/>
        </w:rPr>
        <w:t>кв.</w:t>
      </w:r>
      <w:r w:rsidR="00EF6C01">
        <w:rPr>
          <w:color w:val="000000"/>
          <w:sz w:val="28"/>
          <w:szCs w:val="28"/>
        </w:rPr>
        <w:t xml:space="preserve"> </w:t>
      </w:r>
      <w:r w:rsidRPr="00883ADC">
        <w:rPr>
          <w:color w:val="000000"/>
          <w:sz w:val="28"/>
          <w:szCs w:val="28"/>
        </w:rPr>
        <w:t xml:space="preserve">м). Прирост вводимого жилья с учетом </w:t>
      </w:r>
      <w:r>
        <w:rPr>
          <w:color w:val="000000"/>
          <w:sz w:val="28"/>
          <w:szCs w:val="28"/>
        </w:rPr>
        <w:t>снижения</w:t>
      </w:r>
      <w:r w:rsidRPr="00883ADC">
        <w:rPr>
          <w:color w:val="000000"/>
          <w:sz w:val="28"/>
          <w:szCs w:val="28"/>
        </w:rPr>
        <w:t xml:space="preserve"> численности населения </w:t>
      </w:r>
      <w:r>
        <w:rPr>
          <w:color w:val="000000"/>
          <w:sz w:val="28"/>
          <w:szCs w:val="28"/>
        </w:rPr>
        <w:t xml:space="preserve">городского округа </w:t>
      </w:r>
      <w:r w:rsidRPr="00883ADC">
        <w:rPr>
          <w:color w:val="000000"/>
          <w:sz w:val="28"/>
          <w:szCs w:val="28"/>
        </w:rPr>
        <w:t xml:space="preserve">Тольятти </w:t>
      </w:r>
      <w:r w:rsidR="008B076B">
        <w:rPr>
          <w:color w:val="000000"/>
          <w:sz w:val="28"/>
          <w:szCs w:val="28"/>
        </w:rPr>
        <w:t>должен составлять 1 032</w:t>
      </w:r>
      <w:r w:rsidRPr="00883ADC">
        <w:rPr>
          <w:color w:val="000000"/>
          <w:sz w:val="28"/>
          <w:szCs w:val="28"/>
        </w:rPr>
        <w:t xml:space="preserve"> тыс.</w:t>
      </w:r>
      <w:r w:rsidR="00EF6C01">
        <w:rPr>
          <w:color w:val="000000"/>
          <w:sz w:val="28"/>
          <w:szCs w:val="28"/>
        </w:rPr>
        <w:t xml:space="preserve"> </w:t>
      </w:r>
      <w:r w:rsidRPr="00883ADC">
        <w:rPr>
          <w:color w:val="000000"/>
          <w:sz w:val="28"/>
          <w:szCs w:val="28"/>
        </w:rPr>
        <w:t>кв.</w:t>
      </w:r>
      <w:r w:rsidR="00EF6C01">
        <w:rPr>
          <w:color w:val="000000"/>
          <w:sz w:val="28"/>
          <w:szCs w:val="28"/>
        </w:rPr>
        <w:t xml:space="preserve"> </w:t>
      </w:r>
      <w:r w:rsidRPr="00883ADC">
        <w:rPr>
          <w:color w:val="000000"/>
          <w:sz w:val="28"/>
          <w:szCs w:val="28"/>
        </w:rPr>
        <w:t xml:space="preserve">м ежегодно. </w:t>
      </w:r>
    </w:p>
    <w:p w14:paraId="74E94BEF" w14:textId="77777777" w:rsidR="00727FA1" w:rsidRPr="00EC46C3" w:rsidRDefault="00727FA1" w:rsidP="00727FA1">
      <w:pPr>
        <w:widowControl w:val="0"/>
        <w:tabs>
          <w:tab w:val="left" w:pos="993"/>
        </w:tabs>
        <w:spacing w:after="0"/>
        <w:ind w:firstLine="709"/>
        <w:jc w:val="both"/>
        <w:rPr>
          <w:rFonts w:ascii="Times New Roman" w:eastAsia="Calibri" w:hAnsi="Times New Roman"/>
          <w:sz w:val="28"/>
          <w:szCs w:val="28"/>
        </w:rPr>
      </w:pPr>
      <w:r w:rsidRPr="00EC46C3">
        <w:rPr>
          <w:rFonts w:ascii="Times New Roman" w:eastAsia="Calibri" w:hAnsi="Times New Roman"/>
          <w:sz w:val="28"/>
          <w:szCs w:val="28"/>
        </w:rPr>
        <w:t xml:space="preserve">Следует отметить, что у администрации </w:t>
      </w:r>
      <w:r>
        <w:rPr>
          <w:rFonts w:ascii="Times New Roman" w:eastAsia="Calibri" w:hAnsi="Times New Roman"/>
          <w:sz w:val="28"/>
          <w:szCs w:val="28"/>
        </w:rPr>
        <w:t xml:space="preserve">городского округа Тольятти </w:t>
      </w:r>
      <w:r w:rsidRPr="00EC46C3">
        <w:rPr>
          <w:rFonts w:ascii="Times New Roman" w:eastAsia="Calibri" w:hAnsi="Times New Roman"/>
          <w:sz w:val="28"/>
          <w:szCs w:val="28"/>
        </w:rPr>
        <w:t xml:space="preserve">отсутствует ряд статистических показателей, необходимых для </w:t>
      </w:r>
      <w:r>
        <w:rPr>
          <w:rFonts w:ascii="Times New Roman" w:eastAsia="Calibri" w:hAnsi="Times New Roman"/>
          <w:sz w:val="28"/>
          <w:szCs w:val="28"/>
        </w:rPr>
        <w:t>полноценного</w:t>
      </w:r>
      <w:r w:rsidRPr="00EC46C3">
        <w:rPr>
          <w:rFonts w:ascii="Times New Roman" w:eastAsia="Calibri" w:hAnsi="Times New Roman"/>
          <w:sz w:val="28"/>
          <w:szCs w:val="28"/>
        </w:rPr>
        <w:t xml:space="preserve"> анализа ситуации в сфере жилищного строительства города, например, органами статистики не производится расчет в разрезе муниципалитетов показателей доходов и расходов населения, в том числе расходов на приобретение жилья, разбивка </w:t>
      </w:r>
      <w:r w:rsidRPr="00EC46C3">
        <w:rPr>
          <w:rFonts w:ascii="Times New Roman" w:eastAsia="Calibri" w:hAnsi="Times New Roman"/>
          <w:sz w:val="28"/>
          <w:szCs w:val="28"/>
          <w:lang w:eastAsia="en-US"/>
        </w:rPr>
        <w:t xml:space="preserve">по категориям работников и размерам доходов, количество и размеры домохозяйств и т.п. </w:t>
      </w:r>
      <w:r w:rsidRPr="00EC46C3">
        <w:rPr>
          <w:rFonts w:ascii="Times New Roman" w:eastAsia="Calibri" w:hAnsi="Times New Roman"/>
          <w:sz w:val="28"/>
          <w:szCs w:val="28"/>
        </w:rPr>
        <w:t>Необходимо также проведение социологических обследований, опросов граждан по данному вопросу, что позволило бы объективно оценить потребности населения  в строительстве нового жилья.</w:t>
      </w:r>
    </w:p>
    <w:p w14:paraId="351310ED" w14:textId="77777777" w:rsidR="00727FA1" w:rsidRPr="00F042A4" w:rsidRDefault="00727FA1" w:rsidP="00727FA1">
      <w:pPr>
        <w:pStyle w:val="aa"/>
        <w:widowControl w:val="0"/>
        <w:spacing w:before="0" w:after="0" w:line="276" w:lineRule="auto"/>
        <w:ind w:firstLine="709"/>
        <w:jc w:val="both"/>
        <w:rPr>
          <w:color w:val="000000"/>
          <w:sz w:val="28"/>
          <w:szCs w:val="28"/>
          <w:lang w:eastAsia="ru-RU"/>
        </w:rPr>
      </w:pPr>
      <w:r w:rsidRPr="00F042A4">
        <w:rPr>
          <w:color w:val="000000"/>
          <w:sz w:val="28"/>
          <w:szCs w:val="28"/>
          <w:lang w:eastAsia="ru-RU"/>
        </w:rPr>
        <w:t>Приоритетное направление в жилищной политике в прогнозном периоде - выполнение текущих обязательств государства по обеспечению жильем льготных категорий граждан и совершенствование нормативной и правовой базы реализации жилищной политики.</w:t>
      </w:r>
    </w:p>
    <w:p w14:paraId="377D2CBD" w14:textId="77777777" w:rsidR="00727FA1" w:rsidRPr="00F042A4" w:rsidRDefault="00727FA1" w:rsidP="00727FA1">
      <w:pPr>
        <w:pStyle w:val="ConsPlusNormal"/>
        <w:spacing w:line="276" w:lineRule="auto"/>
        <w:ind w:firstLine="708"/>
        <w:jc w:val="both"/>
        <w:rPr>
          <w:color w:val="000000"/>
        </w:rPr>
      </w:pPr>
      <w:r w:rsidRPr="00F042A4">
        <w:rPr>
          <w:color w:val="000000"/>
        </w:rPr>
        <w:t>Основные мероприятия в сфере жилищной политики, реализуемые в рамках региональной составляющей национального проекта по Самарской области «Жилье и городская среда» направлены на увеличение жилищного строительства; создание механизмов развития комфортной городской среды; создание механизмов переселения граждан из непригодного для проживания жилищного фонда.</w:t>
      </w:r>
    </w:p>
    <w:p w14:paraId="582A23ED" w14:textId="7F66683F" w:rsidR="00727FA1" w:rsidRPr="00F042A4" w:rsidRDefault="00727FA1" w:rsidP="00727FA1">
      <w:pPr>
        <w:pStyle w:val="ConsPlusNormal"/>
        <w:spacing w:line="276" w:lineRule="auto"/>
        <w:ind w:firstLine="708"/>
        <w:jc w:val="both"/>
        <w:rPr>
          <w:color w:val="000000"/>
        </w:rPr>
      </w:pPr>
      <w:r w:rsidRPr="005D11AD">
        <w:rPr>
          <w:color w:val="000000"/>
        </w:rPr>
        <w:t>Достижение целей по повышению доступности жилья и качества жилищного обеспечения населения, исполнение государственных обязательств по обеспечению жильем отдельных категорий граждан, в том числе путем оказания мер государственной поддержки в приобретении (строительстве) жилья осуществляется в рамках государственной программы Самарской области «Развитие жилищного строительства в Самарской области», утвержденной постановлением Правительства Самарской области от 27.11.2013 №</w:t>
      </w:r>
      <w:r w:rsidR="00EF6C01">
        <w:rPr>
          <w:color w:val="000000"/>
        </w:rPr>
        <w:t xml:space="preserve"> </w:t>
      </w:r>
      <w:r w:rsidRPr="005D11AD">
        <w:rPr>
          <w:color w:val="000000"/>
        </w:rPr>
        <w:t>684.</w:t>
      </w:r>
    </w:p>
    <w:p w14:paraId="63B1300F" w14:textId="77777777" w:rsidR="00727FA1" w:rsidRPr="00F042A4" w:rsidRDefault="00727FA1" w:rsidP="00EF6C01">
      <w:pPr>
        <w:pStyle w:val="aa"/>
        <w:widowControl w:val="0"/>
        <w:spacing w:before="0" w:after="120" w:line="276" w:lineRule="auto"/>
        <w:ind w:firstLine="709"/>
        <w:jc w:val="both"/>
        <w:rPr>
          <w:color w:val="000000"/>
          <w:sz w:val="28"/>
          <w:szCs w:val="28"/>
          <w:lang w:eastAsia="ru-RU"/>
        </w:rPr>
      </w:pPr>
      <w:r w:rsidRPr="00F042A4">
        <w:rPr>
          <w:color w:val="000000"/>
          <w:sz w:val="28"/>
          <w:szCs w:val="28"/>
          <w:lang w:eastAsia="ru-RU"/>
        </w:rPr>
        <w:t xml:space="preserve">Планируется продолжить мероприятия по завершению строительства и вводу в эксплуатацию проблемных объектов жилищного строительства. </w:t>
      </w:r>
    </w:p>
    <w:p w14:paraId="16F4E9BC" w14:textId="77777777" w:rsidR="006A30C9" w:rsidRPr="00417793" w:rsidRDefault="006A30C9" w:rsidP="00EF6C01">
      <w:pPr>
        <w:pStyle w:val="a8"/>
        <w:spacing w:before="120" w:after="120" w:line="276" w:lineRule="auto"/>
        <w:jc w:val="center"/>
        <w:rPr>
          <w:rFonts w:ascii="Times New Roman" w:eastAsiaTheme="majorEastAsia" w:hAnsi="Times New Roman" w:cs="Times New Roman"/>
          <w:b/>
          <w:sz w:val="28"/>
          <w:szCs w:val="28"/>
          <w:lang w:eastAsia="ru-RU"/>
        </w:rPr>
      </w:pPr>
      <w:r w:rsidRPr="00417793">
        <w:rPr>
          <w:rFonts w:ascii="Times New Roman" w:eastAsiaTheme="majorEastAsia" w:hAnsi="Times New Roman" w:cs="Times New Roman"/>
          <w:b/>
          <w:sz w:val="28"/>
          <w:szCs w:val="28"/>
          <w:lang w:eastAsia="ru-RU"/>
        </w:rPr>
        <w:t>Финансы</w:t>
      </w:r>
      <w:bookmarkStart w:id="9" w:name="финансы"/>
      <w:bookmarkEnd w:id="9"/>
    </w:p>
    <w:p w14:paraId="4CB78DB0" w14:textId="69657698" w:rsidR="00417793" w:rsidRPr="00417793" w:rsidRDefault="00417793" w:rsidP="00EF6C01">
      <w:pPr>
        <w:widowControl w:val="0"/>
        <w:numPr>
          <w:ilvl w:val="0"/>
          <w:numId w:val="17"/>
        </w:numPr>
        <w:tabs>
          <w:tab w:val="clear" w:pos="0"/>
          <w:tab w:val="num" w:pos="720"/>
        </w:tabs>
        <w:suppressAutoHyphens/>
        <w:spacing w:after="0"/>
        <w:ind w:left="0" w:firstLine="709"/>
        <w:jc w:val="both"/>
        <w:rPr>
          <w:rFonts w:ascii="Times New Roman" w:hAnsi="Times New Roman"/>
          <w:sz w:val="28"/>
          <w:szCs w:val="28"/>
          <w:lang w:eastAsia="ar-SA"/>
        </w:rPr>
      </w:pPr>
      <w:r w:rsidRPr="00417793">
        <w:rPr>
          <w:rFonts w:ascii="Times New Roman" w:hAnsi="Times New Roman"/>
          <w:sz w:val="28"/>
          <w:szCs w:val="28"/>
          <w:lang w:eastAsia="ar-SA"/>
        </w:rPr>
        <w:t>На финансовые показатели деятельности промышленных организаций городского округа Тольятти, формирующих основную часть прибыли (химическая промышленность и авто</w:t>
      </w:r>
      <w:r w:rsidR="00EF6C01">
        <w:rPr>
          <w:rFonts w:ascii="Times New Roman" w:hAnsi="Times New Roman"/>
          <w:sz w:val="28"/>
          <w:szCs w:val="28"/>
          <w:lang w:eastAsia="ar-SA"/>
        </w:rPr>
        <w:t xml:space="preserve">мобильная </w:t>
      </w:r>
      <w:r w:rsidRPr="00417793">
        <w:rPr>
          <w:rFonts w:ascii="Times New Roman" w:hAnsi="Times New Roman"/>
          <w:sz w:val="28"/>
          <w:szCs w:val="28"/>
          <w:lang w:eastAsia="ar-SA"/>
        </w:rPr>
        <w:t>пром</w:t>
      </w:r>
      <w:r w:rsidR="00EF6C01">
        <w:rPr>
          <w:rFonts w:ascii="Times New Roman" w:hAnsi="Times New Roman"/>
          <w:sz w:val="28"/>
          <w:szCs w:val="28"/>
          <w:lang w:eastAsia="ar-SA"/>
        </w:rPr>
        <w:t>ышленость</w:t>
      </w:r>
      <w:r w:rsidRPr="00417793">
        <w:rPr>
          <w:rFonts w:ascii="Times New Roman" w:hAnsi="Times New Roman"/>
          <w:sz w:val="28"/>
          <w:szCs w:val="28"/>
          <w:lang w:eastAsia="ar-SA"/>
        </w:rPr>
        <w:t>, включая торговлю автомобилями), как и в предыдущие годы, значительное влияние оказывают внешние факторы.</w:t>
      </w:r>
    </w:p>
    <w:p w14:paraId="38C38236" w14:textId="77777777" w:rsidR="0088590B" w:rsidRPr="0088590B" w:rsidRDefault="0088590B" w:rsidP="00EF6C01">
      <w:pPr>
        <w:widowControl w:val="0"/>
        <w:numPr>
          <w:ilvl w:val="0"/>
          <w:numId w:val="17"/>
        </w:numPr>
        <w:tabs>
          <w:tab w:val="clear" w:pos="0"/>
        </w:tabs>
        <w:suppressAutoHyphens/>
        <w:spacing w:after="0"/>
        <w:ind w:left="0" w:firstLine="709"/>
        <w:jc w:val="both"/>
        <w:rPr>
          <w:rFonts w:ascii="Times New Roman" w:hAnsi="Times New Roman"/>
          <w:sz w:val="28"/>
          <w:szCs w:val="28"/>
          <w:lang w:eastAsia="ar-SA"/>
        </w:rPr>
      </w:pPr>
      <w:r w:rsidRPr="0088590B">
        <w:rPr>
          <w:rFonts w:ascii="Times New Roman" w:hAnsi="Times New Roman"/>
          <w:sz w:val="28"/>
          <w:szCs w:val="28"/>
          <w:lang w:eastAsia="ar-SA"/>
        </w:rPr>
        <w:t>После ожидаемого к концу 2022 года сокращения прибыли на 4</w:t>
      </w:r>
      <w:r w:rsidR="00061EFB">
        <w:rPr>
          <w:rFonts w:ascii="Times New Roman" w:hAnsi="Times New Roman"/>
          <w:sz w:val="28"/>
          <w:szCs w:val="28"/>
          <w:lang w:eastAsia="ar-SA"/>
        </w:rPr>
        <w:t>5</w:t>
      </w:r>
      <w:r w:rsidRPr="0088590B">
        <w:rPr>
          <w:rFonts w:ascii="Times New Roman" w:hAnsi="Times New Roman"/>
          <w:sz w:val="28"/>
          <w:szCs w:val="28"/>
          <w:lang w:eastAsia="ar-SA"/>
        </w:rPr>
        <w:t xml:space="preserve">,4%, в 2023 году ожидается практически нулевой её рост на 0,1% по консервативному варианту прогноза и незначительный рост на 2,5% по базовому варианту, поддерживаемый вероятной отменой части зарубежных санкций на экспорт минеральных удобрений, а также показатели роста инвестиций в основной капитал промышленных предприятий.  </w:t>
      </w:r>
    </w:p>
    <w:p w14:paraId="3F673353" w14:textId="6EBB9EB3" w:rsidR="0088590B" w:rsidRPr="0088590B" w:rsidRDefault="0088590B" w:rsidP="00EF6C01">
      <w:pPr>
        <w:widowControl w:val="0"/>
        <w:numPr>
          <w:ilvl w:val="0"/>
          <w:numId w:val="17"/>
        </w:numPr>
        <w:tabs>
          <w:tab w:val="clear" w:pos="0"/>
        </w:tabs>
        <w:suppressAutoHyphens/>
        <w:spacing w:after="120"/>
        <w:ind w:left="0" w:firstLine="709"/>
        <w:jc w:val="both"/>
        <w:rPr>
          <w:rFonts w:ascii="Times New Roman" w:hAnsi="Times New Roman"/>
          <w:sz w:val="28"/>
          <w:szCs w:val="28"/>
          <w:lang w:eastAsia="ar-SA"/>
        </w:rPr>
      </w:pPr>
      <w:r w:rsidRPr="0088590B">
        <w:rPr>
          <w:rFonts w:ascii="Times New Roman" w:hAnsi="Times New Roman"/>
          <w:sz w:val="28"/>
          <w:szCs w:val="28"/>
          <w:lang w:eastAsia="ar-SA"/>
        </w:rPr>
        <w:t>За весь период прогнозирования (2025 год к 2022 году) по базовому варианту показатель увеличится на 30,8%</w:t>
      </w:r>
      <w:r w:rsidR="00EF6C01">
        <w:rPr>
          <w:rFonts w:ascii="Times New Roman" w:hAnsi="Times New Roman"/>
          <w:sz w:val="28"/>
          <w:szCs w:val="28"/>
          <w:lang w:eastAsia="ar-SA"/>
        </w:rPr>
        <w:t xml:space="preserve"> в действующих ценах</w:t>
      </w:r>
      <w:r w:rsidRPr="0088590B">
        <w:rPr>
          <w:rFonts w:ascii="Times New Roman" w:hAnsi="Times New Roman"/>
          <w:sz w:val="28"/>
          <w:szCs w:val="28"/>
          <w:lang w:eastAsia="ar-SA"/>
        </w:rPr>
        <w:t>, по консервативному варианту – на 12,1%. На формирование прибыли в среднесрочном периоде окажет влияние изменение темпов роста объемов производства и цен производителей, тарифов на услуги и энергоресурсы, фонда заработной платы.</w:t>
      </w:r>
    </w:p>
    <w:p w14:paraId="39177B42" w14:textId="77777777" w:rsidR="0024525F" w:rsidRPr="003E5CF6" w:rsidRDefault="0024525F" w:rsidP="00EF6C01">
      <w:pPr>
        <w:pStyle w:val="a8"/>
        <w:spacing w:before="120" w:after="120" w:line="276" w:lineRule="auto"/>
        <w:jc w:val="center"/>
        <w:rPr>
          <w:rFonts w:ascii="Times New Roman" w:eastAsiaTheme="majorEastAsia" w:hAnsi="Times New Roman" w:cs="Times New Roman"/>
          <w:b/>
          <w:sz w:val="28"/>
          <w:szCs w:val="28"/>
          <w:lang w:eastAsia="ru-RU"/>
        </w:rPr>
      </w:pPr>
      <w:r w:rsidRPr="003E5CF6">
        <w:rPr>
          <w:rFonts w:ascii="Times New Roman" w:eastAsiaTheme="majorEastAsia" w:hAnsi="Times New Roman" w:cs="Times New Roman"/>
          <w:b/>
          <w:sz w:val="28"/>
          <w:szCs w:val="28"/>
          <w:lang w:eastAsia="ru-RU"/>
        </w:rPr>
        <w:t>Демография и занятость населения</w:t>
      </w:r>
      <w:bookmarkStart w:id="10" w:name="демограф"/>
      <w:bookmarkEnd w:id="10"/>
    </w:p>
    <w:p w14:paraId="54E06253" w14:textId="77777777" w:rsidR="006B116C" w:rsidRPr="003E5CF6" w:rsidRDefault="006B116C" w:rsidP="00EF6C01">
      <w:pPr>
        <w:pStyle w:val="af"/>
        <w:numPr>
          <w:ilvl w:val="0"/>
          <w:numId w:val="2"/>
        </w:numPr>
        <w:spacing w:before="120" w:after="120" w:line="276" w:lineRule="auto"/>
        <w:ind w:left="0" w:firstLine="0"/>
        <w:jc w:val="center"/>
      </w:pPr>
      <w:r w:rsidRPr="003E5CF6">
        <w:t>Демография</w:t>
      </w:r>
    </w:p>
    <w:p w14:paraId="3F28F1B4" w14:textId="77777777" w:rsidR="008876F8" w:rsidRPr="003E5CF6" w:rsidRDefault="008876F8" w:rsidP="00265290">
      <w:pPr>
        <w:pStyle w:val="af"/>
        <w:numPr>
          <w:ilvl w:val="0"/>
          <w:numId w:val="2"/>
        </w:numPr>
        <w:spacing w:line="276" w:lineRule="auto"/>
        <w:ind w:left="0" w:firstLine="709"/>
        <w:jc w:val="both"/>
      </w:pPr>
      <w:r w:rsidRPr="003E5CF6">
        <w:t xml:space="preserve">В течении последующих 3-х лет основные тенденции в сфере демографии городского округа Тольятти продолжатся. </w:t>
      </w:r>
    </w:p>
    <w:p w14:paraId="20CD6148" w14:textId="77777777" w:rsidR="00BC69C1" w:rsidRPr="003E5CF6" w:rsidRDefault="00BC69C1" w:rsidP="00265290">
      <w:pPr>
        <w:pStyle w:val="af"/>
        <w:numPr>
          <w:ilvl w:val="0"/>
          <w:numId w:val="2"/>
        </w:numPr>
        <w:spacing w:line="276" w:lineRule="auto"/>
        <w:ind w:left="0" w:firstLine="709"/>
        <w:jc w:val="both"/>
      </w:pPr>
      <w:r w:rsidRPr="003E5CF6">
        <w:t>В прогнозном периоде ожидается сохранение естественной и миграционной убыли населения.</w:t>
      </w:r>
    </w:p>
    <w:p w14:paraId="0219C74D" w14:textId="77777777" w:rsidR="003E5CF6" w:rsidRPr="003E5CF6" w:rsidRDefault="003E5CF6" w:rsidP="00265290">
      <w:pPr>
        <w:pStyle w:val="af"/>
        <w:numPr>
          <w:ilvl w:val="0"/>
          <w:numId w:val="2"/>
        </w:numPr>
        <w:tabs>
          <w:tab w:val="left" w:pos="8306"/>
        </w:tabs>
        <w:snapToGrid w:val="0"/>
        <w:spacing w:line="276" w:lineRule="auto"/>
        <w:ind w:left="0" w:firstLine="709"/>
        <w:jc w:val="both"/>
        <w:textAlignment w:val="top"/>
        <w:rPr>
          <w:rFonts w:eastAsia="Calibri"/>
          <w:bCs/>
          <w:lang w:eastAsia="en-US"/>
        </w:rPr>
      </w:pPr>
      <w:r w:rsidRPr="003E5CF6">
        <w:rPr>
          <w:rFonts w:eastAsia="Calibri"/>
          <w:bCs/>
          <w:lang w:eastAsia="en-US"/>
        </w:rPr>
        <w:t>На развитие демографических тенденций в 2023-2025 годах окажут влияние следующие основные факторы:</w:t>
      </w:r>
    </w:p>
    <w:p w14:paraId="31FF74AB" w14:textId="7C5E8A85" w:rsidR="003E5CF6" w:rsidRPr="003E5CF6" w:rsidRDefault="003E5CF6" w:rsidP="00265290">
      <w:pPr>
        <w:pStyle w:val="af"/>
        <w:numPr>
          <w:ilvl w:val="0"/>
          <w:numId w:val="2"/>
        </w:numPr>
        <w:spacing w:line="276" w:lineRule="auto"/>
        <w:ind w:left="0" w:firstLine="709"/>
        <w:jc w:val="both"/>
      </w:pPr>
      <w:r w:rsidRPr="003E5CF6">
        <w:rPr>
          <w:rFonts w:eastAsia="Calibri"/>
          <w:bCs/>
          <w:lang w:eastAsia="en-US"/>
        </w:rPr>
        <w:t xml:space="preserve">- сокращение численности женщин фертильного возраста (в 2025 году их количество </w:t>
      </w:r>
      <w:r w:rsidRPr="00E61862">
        <w:rPr>
          <w:rFonts w:eastAsia="Calibri"/>
          <w:bCs/>
          <w:lang w:eastAsia="en-US"/>
        </w:rPr>
        <w:t>снизится на 5,</w:t>
      </w:r>
      <w:r w:rsidR="00E61862" w:rsidRPr="00E61862">
        <w:rPr>
          <w:rFonts w:eastAsia="Calibri"/>
          <w:bCs/>
          <w:lang w:eastAsia="en-US"/>
        </w:rPr>
        <w:t>5</w:t>
      </w:r>
      <w:r w:rsidRPr="00E61862">
        <w:rPr>
          <w:rFonts w:eastAsia="Calibri"/>
          <w:bCs/>
          <w:lang w:eastAsia="en-US"/>
        </w:rPr>
        <w:t>% или 9 тыс. человек относительно 2021 года).</w:t>
      </w:r>
      <w:r w:rsidRPr="003E5CF6">
        <w:rPr>
          <w:rFonts w:eastAsia="Calibri"/>
          <w:bCs/>
          <w:lang w:eastAsia="en-US"/>
        </w:rPr>
        <w:t xml:space="preserve"> В связи с этим </w:t>
      </w:r>
      <w:r w:rsidRPr="003E5CF6">
        <w:t>численность родившихся будет продолжать снижаться</w:t>
      </w:r>
      <w:r w:rsidR="00A22D68">
        <w:t xml:space="preserve"> </w:t>
      </w:r>
      <w:r w:rsidR="00A22D68" w:rsidRPr="003E5CF6">
        <w:t xml:space="preserve">с </w:t>
      </w:r>
      <w:r w:rsidR="00A22D68">
        <w:t>5,5</w:t>
      </w:r>
      <w:r w:rsidR="00A22D68" w:rsidRPr="003E5CF6">
        <w:t xml:space="preserve"> тыс. человек в 202</w:t>
      </w:r>
      <w:r w:rsidR="00A22D68">
        <w:t>1</w:t>
      </w:r>
      <w:r w:rsidR="00A22D68" w:rsidRPr="003E5CF6">
        <w:t xml:space="preserve"> году до 4,</w:t>
      </w:r>
      <w:r w:rsidR="00A22D68">
        <w:t>7</w:t>
      </w:r>
      <w:r w:rsidR="00A22D68" w:rsidRPr="003E5CF6">
        <w:t xml:space="preserve"> тыс. человек в 2025 году по консервативному варианту прогноза</w:t>
      </w:r>
      <w:r w:rsidR="00A22D68">
        <w:t xml:space="preserve">, </w:t>
      </w:r>
      <w:r w:rsidRPr="003E5CF6">
        <w:t xml:space="preserve">по базовому варианту </w:t>
      </w:r>
      <w:r w:rsidR="00A22D68">
        <w:t xml:space="preserve"> к</w:t>
      </w:r>
      <w:r w:rsidRPr="003E5CF6">
        <w:t xml:space="preserve"> 2025 году </w:t>
      </w:r>
      <w:r w:rsidR="00771D20">
        <w:t>составит</w:t>
      </w:r>
      <w:r w:rsidR="00E61862">
        <w:t xml:space="preserve"> 5 тыс. человек</w:t>
      </w:r>
      <w:r w:rsidRPr="003E5CF6">
        <w:t xml:space="preserve">; </w:t>
      </w:r>
    </w:p>
    <w:p w14:paraId="302B9798" w14:textId="77777777" w:rsidR="003E5CF6" w:rsidRPr="003E5CF6" w:rsidRDefault="003E5CF6" w:rsidP="00265290">
      <w:pPr>
        <w:pStyle w:val="af"/>
        <w:numPr>
          <w:ilvl w:val="0"/>
          <w:numId w:val="2"/>
        </w:numPr>
        <w:tabs>
          <w:tab w:val="left" w:pos="8306"/>
        </w:tabs>
        <w:snapToGrid w:val="0"/>
        <w:spacing w:line="276" w:lineRule="auto"/>
        <w:ind w:left="0" w:firstLine="709"/>
        <w:jc w:val="both"/>
        <w:textAlignment w:val="top"/>
        <w:rPr>
          <w:rFonts w:eastAsia="Calibri"/>
          <w:bCs/>
          <w:lang w:eastAsia="en-US"/>
        </w:rPr>
      </w:pPr>
      <w:r w:rsidRPr="003E5CF6">
        <w:rPr>
          <w:rFonts w:eastAsia="Calibri"/>
          <w:bCs/>
          <w:lang w:eastAsia="en-US"/>
        </w:rPr>
        <w:t xml:space="preserve">- сохранение относительно высокой доли вторых и третьих рождений в семьях. Положительное влияние на рождаемость окажет предоставление мер материальной поддержки семьям с детьми на федеральном и региональном уровнях, в том числе единовременная денежная выплата (семейный капитал) при рождении (усыновлении), ежемесячные денежные выплаты семьям при рождении третьего и каждого последующего ребенка до достижения ими возраста трех лет, поддержка студенческих семей, имеющих детей, реализация льготных ипотечных программ, дополнительной поддержки многодетным семьям в целях погашения ипотечных кредитов, а также новые меры поддержки: выплата материнского капитала на рождение первого ребенка, активная поддержка семей в виде 100 процентной оплаты больничного для родителей детей в возрасте до 7 лет, а также выплат, поддерживающих финансовое состояние семей, у которых среднедушевой доход не превышает величину прожиточного минимума на душу населения в субъекте </w:t>
      </w:r>
      <w:r w:rsidR="008B0EEE">
        <w:rPr>
          <w:rFonts w:eastAsia="Calibri"/>
          <w:bCs/>
          <w:lang w:eastAsia="en-US"/>
        </w:rPr>
        <w:t>Российской Федерации</w:t>
      </w:r>
      <w:r w:rsidRPr="003E5CF6">
        <w:rPr>
          <w:rFonts w:eastAsia="Calibri"/>
          <w:bCs/>
          <w:lang w:eastAsia="en-US"/>
        </w:rPr>
        <w:t>. Эти факторы позволят сдержать дальнейшее снижение рождаемости;</w:t>
      </w:r>
    </w:p>
    <w:p w14:paraId="13637A0A" w14:textId="77777777" w:rsidR="003E5CF6" w:rsidRPr="003E5CF6" w:rsidRDefault="003E5CF6" w:rsidP="00265290">
      <w:pPr>
        <w:pStyle w:val="af"/>
        <w:numPr>
          <w:ilvl w:val="0"/>
          <w:numId w:val="2"/>
        </w:numPr>
        <w:tabs>
          <w:tab w:val="left" w:pos="8306"/>
        </w:tabs>
        <w:snapToGrid w:val="0"/>
        <w:spacing w:line="276" w:lineRule="auto"/>
        <w:ind w:left="0" w:firstLine="709"/>
        <w:jc w:val="both"/>
        <w:textAlignment w:val="top"/>
        <w:rPr>
          <w:rFonts w:eastAsia="Calibri"/>
          <w:bCs/>
          <w:lang w:eastAsia="en-US"/>
        </w:rPr>
      </w:pPr>
      <w:r w:rsidRPr="003E5CF6">
        <w:rPr>
          <w:rFonts w:eastAsia="Calibri"/>
          <w:bCs/>
          <w:lang w:eastAsia="en-US"/>
        </w:rPr>
        <w:t xml:space="preserve">- возможное воздействие санитарно-эпидемиологической ситуации на процессы воспроизводства населения и </w:t>
      </w:r>
      <w:r w:rsidRPr="003E5CF6">
        <w:t xml:space="preserve">сохранение относительно высокой смертности населения в прогнозном периоде (в 2025 году число умерших - </w:t>
      </w:r>
      <w:r w:rsidR="00E61862">
        <w:t>8,4</w:t>
      </w:r>
      <w:r w:rsidRPr="003E5CF6">
        <w:t xml:space="preserve"> и 8,2 тыс. человек по двум вариантам)</w:t>
      </w:r>
      <w:r w:rsidRPr="003E5CF6">
        <w:rPr>
          <w:rFonts w:eastAsia="Calibri"/>
          <w:bCs/>
          <w:lang w:eastAsia="en-US"/>
        </w:rPr>
        <w:t>;</w:t>
      </w:r>
    </w:p>
    <w:p w14:paraId="6A4D809C" w14:textId="77777777" w:rsidR="004326B6" w:rsidRDefault="003E5CF6" w:rsidP="00265290">
      <w:pPr>
        <w:pStyle w:val="af"/>
        <w:numPr>
          <w:ilvl w:val="0"/>
          <w:numId w:val="2"/>
        </w:numPr>
        <w:tabs>
          <w:tab w:val="left" w:pos="8306"/>
        </w:tabs>
        <w:snapToGrid w:val="0"/>
        <w:spacing w:line="276" w:lineRule="auto"/>
        <w:ind w:left="0" w:firstLine="709"/>
        <w:jc w:val="both"/>
        <w:textAlignment w:val="top"/>
        <w:rPr>
          <w:rFonts w:eastAsia="Calibri"/>
          <w:bCs/>
          <w:lang w:eastAsia="en-US"/>
        </w:rPr>
      </w:pPr>
      <w:r w:rsidRPr="004326B6">
        <w:rPr>
          <w:rFonts w:eastAsia="Calibri"/>
          <w:bCs/>
          <w:lang w:eastAsia="en-US"/>
        </w:rPr>
        <w:t>- изменение возрастной структуры населения с учетом нового пенсионного законодательства. Увеличение возраста выхода на пенсию</w:t>
      </w:r>
      <w:r w:rsidR="00265290" w:rsidRPr="004326B6">
        <w:rPr>
          <w:rFonts w:eastAsia="Calibri"/>
          <w:bCs/>
          <w:lang w:eastAsia="en-US"/>
        </w:rPr>
        <w:t xml:space="preserve"> </w:t>
      </w:r>
      <w:r w:rsidRPr="004326B6">
        <w:rPr>
          <w:rFonts w:eastAsia="Calibri"/>
          <w:bCs/>
          <w:lang w:eastAsia="en-US"/>
        </w:rPr>
        <w:t xml:space="preserve">позволит </w:t>
      </w:r>
      <w:r w:rsidR="00265290" w:rsidRPr="004326B6">
        <w:rPr>
          <w:rFonts w:eastAsia="Calibri"/>
          <w:bCs/>
          <w:lang w:eastAsia="en-US"/>
        </w:rPr>
        <w:t xml:space="preserve">сохранить численность населения трудоспособного возраста в 2025 году на уровне 2022 года - 393,3 тыс. человек (по базовому варианту). </w:t>
      </w:r>
      <w:r w:rsidRPr="004326B6">
        <w:rPr>
          <w:rFonts w:eastAsia="Calibri"/>
          <w:bCs/>
          <w:lang w:eastAsia="en-US"/>
        </w:rPr>
        <w:t xml:space="preserve"> </w:t>
      </w:r>
      <w:r w:rsidR="00A22D68">
        <w:rPr>
          <w:rFonts w:eastAsia="Calibri"/>
          <w:bCs/>
          <w:lang w:eastAsia="en-US"/>
        </w:rPr>
        <w:t>Д</w:t>
      </w:r>
      <w:r w:rsidR="00265290" w:rsidRPr="004326B6">
        <w:rPr>
          <w:rFonts w:eastAsia="Calibri"/>
          <w:bCs/>
          <w:lang w:eastAsia="en-US"/>
        </w:rPr>
        <w:t>инамик</w:t>
      </w:r>
      <w:r w:rsidR="00A22D68">
        <w:rPr>
          <w:rFonts w:eastAsia="Calibri"/>
          <w:bCs/>
          <w:lang w:eastAsia="en-US"/>
        </w:rPr>
        <w:t>у</w:t>
      </w:r>
      <w:r w:rsidRPr="004326B6">
        <w:rPr>
          <w:rFonts w:eastAsia="Calibri"/>
          <w:bCs/>
          <w:lang w:eastAsia="en-US"/>
        </w:rPr>
        <w:t xml:space="preserve"> </w:t>
      </w:r>
      <w:r w:rsidR="00265290" w:rsidRPr="004326B6">
        <w:rPr>
          <w:rFonts w:eastAsia="Calibri"/>
          <w:bCs/>
          <w:lang w:eastAsia="en-US"/>
        </w:rPr>
        <w:t>роста этой</w:t>
      </w:r>
      <w:r w:rsidRPr="004326B6">
        <w:rPr>
          <w:rFonts w:eastAsia="Calibri"/>
          <w:bCs/>
          <w:lang w:eastAsia="en-US"/>
        </w:rPr>
        <w:t xml:space="preserve"> возрастной </w:t>
      </w:r>
      <w:r w:rsidR="003766FB">
        <w:rPr>
          <w:rFonts w:eastAsia="Calibri"/>
          <w:bCs/>
          <w:lang w:eastAsia="en-US"/>
        </w:rPr>
        <w:t>группы населения</w:t>
      </w:r>
      <w:r w:rsidR="00A22D68">
        <w:rPr>
          <w:rFonts w:eastAsia="Calibri"/>
          <w:bCs/>
          <w:lang w:eastAsia="en-US"/>
        </w:rPr>
        <w:t xml:space="preserve"> </w:t>
      </w:r>
      <w:r w:rsidR="00A22D68" w:rsidRPr="004326B6">
        <w:rPr>
          <w:rFonts w:eastAsia="Calibri"/>
          <w:bCs/>
          <w:lang w:eastAsia="en-US"/>
        </w:rPr>
        <w:t>будут сдерживать</w:t>
      </w:r>
      <w:r w:rsidR="00A22D68">
        <w:rPr>
          <w:rFonts w:eastAsia="Calibri"/>
          <w:bCs/>
          <w:lang w:eastAsia="en-US"/>
        </w:rPr>
        <w:t xml:space="preserve"> естественный</w:t>
      </w:r>
      <w:r w:rsidR="00A22D68" w:rsidRPr="004326B6">
        <w:rPr>
          <w:rFonts w:eastAsia="Calibri"/>
          <w:bCs/>
          <w:lang w:eastAsia="en-US"/>
        </w:rPr>
        <w:t xml:space="preserve"> и миграционн</w:t>
      </w:r>
      <w:r w:rsidR="00A22D68">
        <w:rPr>
          <w:rFonts w:eastAsia="Calibri"/>
          <w:bCs/>
          <w:lang w:eastAsia="en-US"/>
        </w:rPr>
        <w:t>ый</w:t>
      </w:r>
      <w:r w:rsidR="00A22D68" w:rsidRPr="004326B6">
        <w:rPr>
          <w:rFonts w:eastAsia="Calibri"/>
          <w:bCs/>
          <w:lang w:eastAsia="en-US"/>
        </w:rPr>
        <w:t xml:space="preserve"> отток населения</w:t>
      </w:r>
      <w:r w:rsidRPr="004326B6">
        <w:rPr>
          <w:rFonts w:eastAsia="Calibri"/>
          <w:bCs/>
          <w:lang w:eastAsia="en-US"/>
        </w:rPr>
        <w:t xml:space="preserve">. </w:t>
      </w:r>
      <w:r w:rsidR="00265290" w:rsidRPr="004326B6">
        <w:rPr>
          <w:rFonts w:eastAsia="Calibri"/>
          <w:bCs/>
          <w:lang w:eastAsia="en-US"/>
        </w:rPr>
        <w:t>По первому варианту прогноза численность населения трудо</w:t>
      </w:r>
      <w:r w:rsidR="004326B6" w:rsidRPr="004326B6">
        <w:rPr>
          <w:rFonts w:eastAsia="Calibri"/>
          <w:bCs/>
          <w:lang w:eastAsia="en-US"/>
        </w:rPr>
        <w:t>способного возраста в среднегодовом расчете может снизит</w:t>
      </w:r>
      <w:r w:rsidR="004326B6">
        <w:rPr>
          <w:rFonts w:eastAsia="Calibri"/>
          <w:bCs/>
          <w:lang w:eastAsia="en-US"/>
        </w:rPr>
        <w:t>ь</w:t>
      </w:r>
      <w:r w:rsidR="004326B6" w:rsidRPr="004326B6">
        <w:rPr>
          <w:rFonts w:eastAsia="Calibri"/>
          <w:bCs/>
          <w:lang w:eastAsia="en-US"/>
        </w:rPr>
        <w:t>ся в 2025 году на 1,9 тыс. человек</w:t>
      </w:r>
      <w:r w:rsidR="004326B6">
        <w:rPr>
          <w:rFonts w:eastAsia="Calibri"/>
          <w:bCs/>
          <w:lang w:eastAsia="en-US"/>
        </w:rPr>
        <w:t xml:space="preserve"> к 2022 году</w:t>
      </w:r>
      <w:r w:rsidR="004326B6" w:rsidRPr="004326B6">
        <w:rPr>
          <w:rFonts w:eastAsia="Calibri"/>
          <w:bCs/>
          <w:lang w:eastAsia="en-US"/>
        </w:rPr>
        <w:t>.</w:t>
      </w:r>
      <w:r w:rsidR="004326B6">
        <w:rPr>
          <w:rFonts w:eastAsia="Calibri"/>
          <w:bCs/>
          <w:lang w:eastAsia="en-US"/>
        </w:rPr>
        <w:t xml:space="preserve"> </w:t>
      </w:r>
      <w:r w:rsidR="004326B6" w:rsidRPr="004326B6">
        <w:rPr>
          <w:rFonts w:eastAsia="Calibri"/>
          <w:bCs/>
          <w:lang w:eastAsia="en-US"/>
        </w:rPr>
        <w:t xml:space="preserve"> </w:t>
      </w:r>
      <w:r w:rsidR="003766FB">
        <w:rPr>
          <w:rFonts w:eastAsia="Calibri"/>
          <w:bCs/>
          <w:lang w:eastAsia="en-US"/>
        </w:rPr>
        <w:t xml:space="preserve">Однако </w:t>
      </w:r>
      <w:r w:rsidR="003766FB" w:rsidRPr="004326B6">
        <w:rPr>
          <w:rFonts w:eastAsia="Calibri"/>
          <w:bCs/>
          <w:lang w:eastAsia="en-US"/>
        </w:rPr>
        <w:t>доля населения в трудоспособном возрасте в общей численности населения вырастет с 58,7% в 2022 году до 59,4% по обоим вариантам прогноза</w:t>
      </w:r>
      <w:r w:rsidR="006544D0">
        <w:rPr>
          <w:rFonts w:eastAsia="Calibri"/>
          <w:bCs/>
          <w:lang w:eastAsia="en-US"/>
        </w:rPr>
        <w:t xml:space="preserve"> за счет снижения доли двух других групп</w:t>
      </w:r>
      <w:r w:rsidR="003766FB">
        <w:rPr>
          <w:rFonts w:eastAsia="Calibri"/>
          <w:bCs/>
          <w:lang w:eastAsia="en-US"/>
        </w:rPr>
        <w:t>.</w:t>
      </w:r>
    </w:p>
    <w:p w14:paraId="3A4BDC9B" w14:textId="77777777" w:rsidR="003E5CF6" w:rsidRDefault="003E5CF6" w:rsidP="00265290">
      <w:pPr>
        <w:pStyle w:val="af"/>
        <w:numPr>
          <w:ilvl w:val="0"/>
          <w:numId w:val="2"/>
        </w:numPr>
        <w:tabs>
          <w:tab w:val="left" w:pos="8306"/>
        </w:tabs>
        <w:snapToGrid w:val="0"/>
        <w:spacing w:line="276" w:lineRule="auto"/>
        <w:ind w:left="0" w:firstLine="709"/>
        <w:jc w:val="both"/>
        <w:textAlignment w:val="top"/>
        <w:rPr>
          <w:rFonts w:eastAsia="Calibri"/>
          <w:bCs/>
          <w:lang w:eastAsia="en-US"/>
        </w:rPr>
      </w:pPr>
      <w:r w:rsidRPr="004326B6">
        <w:rPr>
          <w:rFonts w:eastAsia="Calibri"/>
          <w:bCs/>
          <w:lang w:eastAsia="en-US"/>
        </w:rPr>
        <w:t>Ежегодное сокращение рождаемости, наблюдаемое с 2016 года, отразится на сокращении численности населения в возрасте 0-15 лет, доля населения моло</w:t>
      </w:r>
      <w:r w:rsidR="003766FB">
        <w:rPr>
          <w:rFonts w:eastAsia="Calibri"/>
          <w:bCs/>
          <w:lang w:eastAsia="en-US"/>
        </w:rPr>
        <w:t>же трудоспособного возраста снизится с 17,7</w:t>
      </w:r>
      <w:r w:rsidRPr="004326B6">
        <w:rPr>
          <w:rFonts w:eastAsia="Calibri"/>
          <w:bCs/>
          <w:lang w:eastAsia="en-US"/>
        </w:rPr>
        <w:t>% в 202</w:t>
      </w:r>
      <w:r w:rsidR="003766FB">
        <w:rPr>
          <w:rFonts w:eastAsia="Calibri"/>
          <w:bCs/>
          <w:lang w:eastAsia="en-US"/>
        </w:rPr>
        <w:t>2</w:t>
      </w:r>
      <w:r w:rsidRPr="004326B6">
        <w:rPr>
          <w:rFonts w:eastAsia="Calibri"/>
          <w:bCs/>
          <w:lang w:eastAsia="en-US"/>
        </w:rPr>
        <w:t xml:space="preserve"> году до 17% в 2025 году</w:t>
      </w:r>
      <w:r w:rsidR="003766FB">
        <w:rPr>
          <w:rFonts w:eastAsia="Calibri"/>
          <w:bCs/>
          <w:lang w:eastAsia="en-US"/>
        </w:rPr>
        <w:t xml:space="preserve"> (112,0 и 112,5 тыс. человек соответственно по вариантам)</w:t>
      </w:r>
      <w:r w:rsidRPr="004326B6">
        <w:rPr>
          <w:rFonts w:eastAsia="Calibri"/>
          <w:bCs/>
          <w:lang w:eastAsia="en-US"/>
        </w:rPr>
        <w:t>.</w:t>
      </w:r>
    </w:p>
    <w:p w14:paraId="0B5AEA6C" w14:textId="463A1D9B" w:rsidR="00862820" w:rsidRDefault="00626601" w:rsidP="00265290">
      <w:pPr>
        <w:pStyle w:val="af"/>
        <w:widowControl w:val="0"/>
        <w:numPr>
          <w:ilvl w:val="0"/>
          <w:numId w:val="2"/>
        </w:numPr>
        <w:shd w:val="clear" w:color="auto" w:fill="FFFFFF"/>
        <w:tabs>
          <w:tab w:val="left" w:pos="8208"/>
        </w:tabs>
        <w:suppressAutoHyphens/>
        <w:spacing w:line="276" w:lineRule="auto"/>
        <w:ind w:left="0" w:firstLine="709"/>
        <w:jc w:val="both"/>
      </w:pPr>
      <w:r w:rsidRPr="00D64BAE">
        <w:t xml:space="preserve">Уровень смертности </w:t>
      </w:r>
      <w:r w:rsidR="004C053F" w:rsidRPr="00D64BAE">
        <w:t>населения</w:t>
      </w:r>
      <w:r w:rsidRPr="00D64BAE">
        <w:t xml:space="preserve"> в прогнозном периоде будет постепенно </w:t>
      </w:r>
      <w:r w:rsidR="004A42DA" w:rsidRPr="00D64BAE">
        <w:t xml:space="preserve">сокращаться, </w:t>
      </w:r>
      <w:r w:rsidR="004C4A22" w:rsidRPr="00D64BAE">
        <w:t xml:space="preserve">доля </w:t>
      </w:r>
      <w:r w:rsidR="004C053F" w:rsidRPr="00D64BAE">
        <w:t>численность</w:t>
      </w:r>
      <w:r w:rsidR="004A42DA" w:rsidRPr="00D64BAE">
        <w:t xml:space="preserve"> населения </w:t>
      </w:r>
      <w:r w:rsidR="004C4A22" w:rsidRPr="00D64BAE">
        <w:t xml:space="preserve">старше </w:t>
      </w:r>
      <w:r w:rsidR="004A42DA" w:rsidRPr="00D64BAE">
        <w:t>трудоспособного возраст</w:t>
      </w:r>
      <w:r w:rsidR="00A22D68">
        <w:t>а</w:t>
      </w:r>
      <w:r w:rsidR="004C4A22" w:rsidRPr="00D64BAE">
        <w:t xml:space="preserve"> с учетом увеличения пенсионного возраста </w:t>
      </w:r>
      <w:r w:rsidR="004A42DA" w:rsidRPr="00D64BAE">
        <w:t xml:space="preserve">будет снижаться </w:t>
      </w:r>
      <w:r w:rsidR="00D64BAE">
        <w:t>с 24,5% (167,1 тыс. человек)</w:t>
      </w:r>
      <w:r w:rsidR="00771D20">
        <w:t xml:space="preserve"> в 2022 году</w:t>
      </w:r>
      <w:r w:rsidR="00D64BAE">
        <w:t xml:space="preserve"> до</w:t>
      </w:r>
      <w:r w:rsidR="004A42DA" w:rsidRPr="00D64BAE">
        <w:t xml:space="preserve"> </w:t>
      </w:r>
      <w:r w:rsidR="00D64BAE" w:rsidRPr="00D64BAE">
        <w:t>23,6</w:t>
      </w:r>
      <w:r w:rsidR="004A42DA" w:rsidRPr="00D64BAE">
        <w:t>% (</w:t>
      </w:r>
      <w:r w:rsidR="00D64BAE" w:rsidRPr="00D64BAE">
        <w:rPr>
          <w:rFonts w:eastAsia="Calibri"/>
          <w:bCs/>
          <w:lang w:eastAsia="en-US"/>
        </w:rPr>
        <w:t>155,3-156,2 тыс. человек по вариантам)</w:t>
      </w:r>
      <w:r w:rsidR="00771D20">
        <w:rPr>
          <w:rFonts w:eastAsia="Calibri"/>
          <w:bCs/>
          <w:lang w:eastAsia="en-US"/>
        </w:rPr>
        <w:t xml:space="preserve"> в 2025 году</w:t>
      </w:r>
      <w:r w:rsidR="00D64BAE" w:rsidRPr="00D64BAE">
        <w:t>.</w:t>
      </w:r>
    </w:p>
    <w:p w14:paraId="39DFE8FB" w14:textId="77777777" w:rsidR="00D64BAE" w:rsidRDefault="00A22D68" w:rsidP="00D64BAE">
      <w:pPr>
        <w:pStyle w:val="af"/>
        <w:numPr>
          <w:ilvl w:val="0"/>
          <w:numId w:val="2"/>
        </w:numPr>
        <w:shd w:val="clear" w:color="auto" w:fill="FFFFFF"/>
        <w:spacing w:line="276" w:lineRule="auto"/>
        <w:ind w:left="0" w:firstLine="709"/>
        <w:jc w:val="both"/>
      </w:pPr>
      <w:r>
        <w:t>М</w:t>
      </w:r>
      <w:r w:rsidR="00D64BAE">
        <w:t>играционн</w:t>
      </w:r>
      <w:r>
        <w:t>ый</w:t>
      </w:r>
      <w:r w:rsidR="00D64BAE">
        <w:t xml:space="preserve"> </w:t>
      </w:r>
      <w:r>
        <w:t>отток будет</w:t>
      </w:r>
      <w:r w:rsidR="00D64BAE">
        <w:t xml:space="preserve"> </w:t>
      </w:r>
      <w:r>
        <w:t>постепенно снижаться в результате стабилизации экономической ситуации и</w:t>
      </w:r>
      <w:r w:rsidR="00D64BAE">
        <w:t xml:space="preserve"> реализации инвестиционных проектов резидентами территории опережающего социально-экономического развития «Тольятти», индустриальных парков, а также в ходе строительства и реконструкции на территории города социальных и инфраструктурных объектов.</w:t>
      </w:r>
    </w:p>
    <w:p w14:paraId="5DF9C46A" w14:textId="77777777" w:rsidR="00D64BAE" w:rsidRDefault="00D64BAE" w:rsidP="00D64BAE">
      <w:pPr>
        <w:pStyle w:val="af"/>
        <w:numPr>
          <w:ilvl w:val="0"/>
          <w:numId w:val="2"/>
        </w:numPr>
        <w:shd w:val="clear" w:color="auto" w:fill="FFFFFF"/>
        <w:spacing w:line="276" w:lineRule="auto"/>
        <w:ind w:left="0" w:firstLine="709"/>
        <w:jc w:val="both"/>
      </w:pPr>
      <w:r>
        <w:t>Миграционная убыль в 202</w:t>
      </w:r>
      <w:r w:rsidR="00BF1D7F">
        <w:t>5</w:t>
      </w:r>
      <w:r>
        <w:t xml:space="preserve"> году может </w:t>
      </w:r>
      <w:r w:rsidR="00BF1D7F">
        <w:t xml:space="preserve">сократиться и составить </w:t>
      </w:r>
      <w:r>
        <w:t>-</w:t>
      </w:r>
      <w:r w:rsidR="00BF1D7F">
        <w:t>2,0</w:t>
      </w:r>
      <w:r>
        <w:t xml:space="preserve"> </w:t>
      </w:r>
      <w:r w:rsidR="00BF1D7F">
        <w:t xml:space="preserve">и -1,4 </w:t>
      </w:r>
      <w:r>
        <w:t xml:space="preserve">тыс. человек по консервативному </w:t>
      </w:r>
      <w:r w:rsidR="00BF1D7F">
        <w:t>и</w:t>
      </w:r>
      <w:r>
        <w:t xml:space="preserve"> базовому вариант</w:t>
      </w:r>
      <w:r w:rsidR="00BF1D7F">
        <w:t>ам прогноза</w:t>
      </w:r>
      <w:r>
        <w:t>.</w:t>
      </w:r>
    </w:p>
    <w:p w14:paraId="51F1118A" w14:textId="77777777" w:rsidR="00BF1D7F" w:rsidRPr="00BF1D7F" w:rsidRDefault="00D64BAE" w:rsidP="00BF1D7F">
      <w:pPr>
        <w:pStyle w:val="af"/>
        <w:numPr>
          <w:ilvl w:val="0"/>
          <w:numId w:val="2"/>
        </w:numPr>
        <w:shd w:val="clear" w:color="auto" w:fill="FFFFFF"/>
        <w:spacing w:line="276" w:lineRule="auto"/>
        <w:ind w:left="0" w:firstLine="709"/>
        <w:jc w:val="both"/>
      </w:pPr>
      <w:r>
        <w:t xml:space="preserve">Численность населения на протяжении всего прогнозного периода будет уменьшаться и в 2025 году в среднегодовом выражении может составить соответственно по вариантам </w:t>
      </w:r>
      <w:r w:rsidR="00BF1D7F">
        <w:t>659,0</w:t>
      </w:r>
      <w:r w:rsidR="00A22D68">
        <w:t xml:space="preserve"> </w:t>
      </w:r>
      <w:r>
        <w:t>-</w:t>
      </w:r>
      <w:r w:rsidR="00A22D68">
        <w:t xml:space="preserve"> </w:t>
      </w:r>
      <w:r>
        <w:t>662</w:t>
      </w:r>
      <w:r w:rsidR="00A22D68">
        <w:t>,0</w:t>
      </w:r>
      <w:r w:rsidR="00BF1D7F">
        <w:t xml:space="preserve"> </w:t>
      </w:r>
      <w:r>
        <w:t xml:space="preserve"> тыс. человек, на </w:t>
      </w:r>
      <w:r w:rsidR="00BF1D7F">
        <w:t>3,3%</w:t>
      </w:r>
      <w:r>
        <w:t>-</w:t>
      </w:r>
      <w:r w:rsidR="00BF1D7F">
        <w:t>2,8</w:t>
      </w:r>
      <w:r>
        <w:t>% меньше, чем в 202</w:t>
      </w:r>
      <w:r w:rsidR="00BF1D7F">
        <w:t>2</w:t>
      </w:r>
      <w:r>
        <w:t xml:space="preserve"> году.</w:t>
      </w:r>
      <w:r w:rsidR="00BF1D7F" w:rsidRPr="00BF1D7F">
        <w:t xml:space="preserve"> Консервативный вариант в большей степени учитывает влияние объективных демографических факторов на процессы естественного воспроизводства населения, а также последствия неблагоприятной эпидемиологической ситуации. </w:t>
      </w:r>
    </w:p>
    <w:p w14:paraId="283ABEB7" w14:textId="77777777" w:rsidR="00734AFC" w:rsidRPr="00BF1D7F" w:rsidRDefault="00734AFC" w:rsidP="00265290">
      <w:pPr>
        <w:pStyle w:val="af"/>
        <w:numPr>
          <w:ilvl w:val="0"/>
          <w:numId w:val="2"/>
        </w:numPr>
        <w:shd w:val="clear" w:color="auto" w:fill="FFFFFF"/>
        <w:spacing w:line="276" w:lineRule="auto"/>
        <w:ind w:left="0" w:firstLine="709"/>
        <w:jc w:val="both"/>
      </w:pPr>
      <w:r w:rsidRPr="00BF1D7F">
        <w:t xml:space="preserve">Прогнозные значения демографических показателей скорректированы в сторону </w:t>
      </w:r>
      <w:r w:rsidR="00F05903" w:rsidRPr="00BF1D7F">
        <w:t>ухудшения</w:t>
      </w:r>
      <w:r w:rsidRPr="00BF1D7F">
        <w:t xml:space="preserve"> относительно прошлогоднего прогноза </w:t>
      </w:r>
      <w:r w:rsidR="002D723E" w:rsidRPr="00BF1D7F">
        <w:t xml:space="preserve">с учетом </w:t>
      </w:r>
      <w:r w:rsidR="000554F6" w:rsidRPr="00BF1D7F">
        <w:t xml:space="preserve">полученных </w:t>
      </w:r>
      <w:r w:rsidR="002D723E" w:rsidRPr="00BF1D7F">
        <w:t xml:space="preserve">фактических данных, </w:t>
      </w:r>
      <w:r w:rsidR="000554F6" w:rsidRPr="00BF1D7F">
        <w:t xml:space="preserve">которые продолжают </w:t>
      </w:r>
      <w:r w:rsidR="002D723E" w:rsidRPr="00BF1D7F">
        <w:t>демонстри</w:t>
      </w:r>
      <w:r w:rsidR="000554F6" w:rsidRPr="00BF1D7F">
        <w:t>ровать</w:t>
      </w:r>
      <w:r w:rsidR="002D723E" w:rsidRPr="00BF1D7F">
        <w:t xml:space="preserve"> отрицательную динамику, и отсутствием предпосылок для кардинальных изменений в данной сфере</w:t>
      </w:r>
      <w:r w:rsidR="00BF1D7F" w:rsidRPr="00BF1D7F">
        <w:t>.</w:t>
      </w:r>
      <w:r w:rsidRPr="00BF1D7F">
        <w:t xml:space="preserve"> </w:t>
      </w:r>
    </w:p>
    <w:p w14:paraId="70B33550" w14:textId="77777777" w:rsidR="000554F6" w:rsidRPr="00BF1D7F" w:rsidRDefault="00546ED4" w:rsidP="00265290">
      <w:pPr>
        <w:pStyle w:val="af"/>
        <w:numPr>
          <w:ilvl w:val="0"/>
          <w:numId w:val="2"/>
        </w:numPr>
        <w:spacing w:before="240" w:line="276" w:lineRule="auto"/>
        <w:ind w:left="0" w:firstLine="709"/>
        <w:jc w:val="both"/>
      </w:pPr>
      <w:r w:rsidRPr="00BF1D7F">
        <w:t xml:space="preserve">Для улучшения ситуации в сфере демографии населения необходим комплекс эффективных мер по сохранению репродуктивного здоровья, содействия в решении жилищных проблем молодых семей, организации социально-экономической адресной поддержки семей с детьми, стабилизации ситуации на рынке труда (создание новых рабочих мест), реализация целевых программ в сфере здравоохранения, повышение доступности и качества медицинской помощи, лекарственного обеспечения и т.п. </w:t>
      </w:r>
    </w:p>
    <w:p w14:paraId="26113F2A" w14:textId="42BE2105" w:rsidR="008876F8" w:rsidRDefault="00546ED4" w:rsidP="00EA4397">
      <w:pPr>
        <w:pStyle w:val="af"/>
        <w:numPr>
          <w:ilvl w:val="0"/>
          <w:numId w:val="2"/>
        </w:numPr>
        <w:spacing w:before="240" w:after="120" w:line="276" w:lineRule="auto"/>
        <w:ind w:left="0" w:firstLine="709"/>
        <w:jc w:val="both"/>
      </w:pPr>
      <w:r w:rsidRPr="00BF1D7F">
        <w:t>В этих целях в</w:t>
      </w:r>
      <w:r w:rsidRPr="00BF1D7F">
        <w:rPr>
          <w:bCs/>
        </w:rPr>
        <w:t xml:space="preserve"> прогнозном периоде  продолжится</w:t>
      </w:r>
      <w:r w:rsidR="008876F8" w:rsidRPr="00BF1D7F">
        <w:t xml:space="preserve"> реализаци</w:t>
      </w:r>
      <w:r w:rsidRPr="00BF1D7F">
        <w:t>я</w:t>
      </w:r>
      <w:r w:rsidR="008876F8" w:rsidRPr="00BF1D7F">
        <w:t xml:space="preserve"> мер в сфере </w:t>
      </w:r>
      <w:r w:rsidRPr="00BF1D7F">
        <w:t>демографии</w:t>
      </w:r>
      <w:r w:rsidR="008876F8" w:rsidRPr="00BF1D7F">
        <w:t>, где важнейшим инструментом региональной политики будет являться реализация национальных проектов «Демография» и «Здравоохранение», Плана мероприятий («дорожной карты») по обеспечению миграционного притока из субъектов Российской Федерации в Самарскую область на 2019–2025 гг. и др</w:t>
      </w:r>
      <w:r w:rsidRPr="00BF1D7F">
        <w:t>угие</w:t>
      </w:r>
      <w:r w:rsidR="008876F8" w:rsidRPr="00BF1D7F">
        <w:t>.</w:t>
      </w:r>
    </w:p>
    <w:p w14:paraId="7EB106E5" w14:textId="5854BDFF" w:rsidR="008876F8" w:rsidRDefault="008876F8" w:rsidP="00EA4397">
      <w:pPr>
        <w:pStyle w:val="af"/>
        <w:numPr>
          <w:ilvl w:val="0"/>
          <w:numId w:val="2"/>
        </w:numPr>
        <w:spacing w:before="240" w:after="120" w:line="276" w:lineRule="auto"/>
        <w:ind w:left="0" w:firstLine="0"/>
        <w:jc w:val="center"/>
      </w:pPr>
      <w:r w:rsidRPr="00BF1D7F">
        <w:t>Занятость и рынок труда</w:t>
      </w:r>
      <w:r w:rsidR="0010239C" w:rsidRPr="00BF1D7F">
        <w:t xml:space="preserve"> (баланс трудовых ресурсов)</w:t>
      </w:r>
    </w:p>
    <w:p w14:paraId="68627AD2" w14:textId="27B0BD40" w:rsidR="00C161D6" w:rsidRDefault="00C161D6" w:rsidP="00EA4397">
      <w:pPr>
        <w:pStyle w:val="af"/>
        <w:numPr>
          <w:ilvl w:val="0"/>
          <w:numId w:val="2"/>
        </w:numPr>
        <w:spacing w:before="240" w:after="120" w:line="276" w:lineRule="auto"/>
        <w:ind w:left="0" w:firstLine="709"/>
        <w:jc w:val="both"/>
      </w:pPr>
      <w:r w:rsidRPr="00C161D6">
        <w:t xml:space="preserve">В среднесрочной перспективе развитие сферы занятости и рынка труда области будет, по-прежнему, определяться демографическими изменениями, обусловленными </w:t>
      </w:r>
      <w:r w:rsidR="00EA4397">
        <w:t>изменениями</w:t>
      </w:r>
      <w:r w:rsidRPr="00C161D6">
        <w:t xml:space="preserve"> численности населения трудоспособного возраста вследствие повышения возрастной границы выхода населения на пенсию, миграционными процессами, а также структурными сдвигами в экономике, вызванными введением санкционного режима со стороны недружественных государств.</w:t>
      </w:r>
    </w:p>
    <w:p w14:paraId="250EBF67" w14:textId="77777777" w:rsidR="000F0EDF" w:rsidRPr="009472C8" w:rsidRDefault="009472C8" w:rsidP="00265290">
      <w:pPr>
        <w:pStyle w:val="af"/>
        <w:numPr>
          <w:ilvl w:val="0"/>
          <w:numId w:val="2"/>
        </w:numPr>
        <w:spacing w:before="240" w:line="276" w:lineRule="auto"/>
        <w:ind w:left="0" w:firstLine="709"/>
        <w:jc w:val="both"/>
      </w:pPr>
      <w:r>
        <w:t>С учетом демографических факторов ч</w:t>
      </w:r>
      <w:r w:rsidR="00A62F05" w:rsidRPr="009472C8">
        <w:t xml:space="preserve">исленность трудовых ресурсов городского округа Тольятти </w:t>
      </w:r>
      <w:r w:rsidR="00461972" w:rsidRPr="009472C8">
        <w:t xml:space="preserve">по </w:t>
      </w:r>
      <w:r w:rsidRPr="009472C8">
        <w:t xml:space="preserve">консервативному </w:t>
      </w:r>
      <w:r>
        <w:t xml:space="preserve">и базовому вариантам </w:t>
      </w:r>
      <w:r w:rsidRPr="009472C8">
        <w:t xml:space="preserve">прогноза </w:t>
      </w:r>
      <w:r>
        <w:t>будет продолжать снижаться и</w:t>
      </w:r>
      <w:r w:rsidRPr="009472C8">
        <w:t xml:space="preserve"> к 2025 году </w:t>
      </w:r>
      <w:r>
        <w:t xml:space="preserve">составит 433,7 </w:t>
      </w:r>
      <w:r w:rsidR="00956498">
        <w:t xml:space="preserve">и </w:t>
      </w:r>
      <w:r w:rsidR="00A22D68">
        <w:t>437</w:t>
      </w:r>
      <w:r w:rsidR="00956498">
        <w:t xml:space="preserve"> тыс. человек по двум вариантам прогноза</w:t>
      </w:r>
      <w:r w:rsidR="000F0EDF" w:rsidRPr="009472C8">
        <w:t>, в том числе</w:t>
      </w:r>
      <w:r w:rsidR="0010239C" w:rsidRPr="009472C8">
        <w:t xml:space="preserve"> по составу трудовых ресурсов</w:t>
      </w:r>
      <w:r w:rsidR="000F0EDF" w:rsidRPr="009472C8">
        <w:t>:</w:t>
      </w:r>
    </w:p>
    <w:p w14:paraId="41D1A896" w14:textId="0BA28215" w:rsidR="000F0EDF" w:rsidRPr="009472C8" w:rsidRDefault="000F0EDF" w:rsidP="00265290">
      <w:pPr>
        <w:pStyle w:val="af"/>
        <w:widowControl w:val="0"/>
        <w:numPr>
          <w:ilvl w:val="0"/>
          <w:numId w:val="2"/>
        </w:numPr>
        <w:shd w:val="clear" w:color="auto" w:fill="FFFFFF"/>
        <w:tabs>
          <w:tab w:val="left" w:pos="8208"/>
        </w:tabs>
        <w:suppressAutoHyphens/>
        <w:spacing w:line="276" w:lineRule="auto"/>
        <w:ind w:left="0" w:firstLine="709"/>
        <w:jc w:val="both"/>
      </w:pPr>
      <w:r w:rsidRPr="009472C8">
        <w:t xml:space="preserve">- трудоспособное население трудоспособного возраста </w:t>
      </w:r>
      <w:r w:rsidR="009472C8" w:rsidRPr="009472C8">
        <w:t>снизится к 2025 году на 0,5% к 2022 году до 382 тыс. человек</w:t>
      </w:r>
      <w:r w:rsidR="00EA4397">
        <w:t xml:space="preserve"> по консервативному варианту прогноза</w:t>
      </w:r>
      <w:r w:rsidR="009472C8" w:rsidRPr="009472C8">
        <w:t xml:space="preserve">, по базовому варианту прогноза останется </w:t>
      </w:r>
      <w:r w:rsidR="001C367E">
        <w:t xml:space="preserve">примерно </w:t>
      </w:r>
      <w:r w:rsidR="009472C8" w:rsidRPr="009472C8">
        <w:t>на уровне  2022 года - 383,</w:t>
      </w:r>
      <w:r w:rsidR="001C367E">
        <w:t>7</w:t>
      </w:r>
      <w:r w:rsidR="009472C8" w:rsidRPr="009472C8">
        <w:t xml:space="preserve"> тыс. человек</w:t>
      </w:r>
      <w:r w:rsidRPr="009472C8">
        <w:t xml:space="preserve"> (доля этой категории граждан, как и в 202</w:t>
      </w:r>
      <w:r w:rsidR="00A22D68">
        <w:t>1</w:t>
      </w:r>
      <w:r w:rsidRPr="009472C8">
        <w:t>-202</w:t>
      </w:r>
      <w:r w:rsidR="00A22D68">
        <w:t>2</w:t>
      </w:r>
      <w:r w:rsidRPr="009472C8">
        <w:t xml:space="preserve"> годах, будет составлять около </w:t>
      </w:r>
      <w:r w:rsidR="00201BD3" w:rsidRPr="009472C8">
        <w:t>9</w:t>
      </w:r>
      <w:r w:rsidR="00A22D68">
        <w:t>7</w:t>
      </w:r>
      <w:r w:rsidR="00201BD3" w:rsidRPr="009472C8">
        <w:t>,5</w:t>
      </w:r>
      <w:r w:rsidRPr="009472C8">
        <w:t>% от численности населения трудоспособного возраста);</w:t>
      </w:r>
    </w:p>
    <w:p w14:paraId="233D57FD" w14:textId="66DA603B" w:rsidR="008876F8" w:rsidRPr="00956498" w:rsidRDefault="000F0EDF" w:rsidP="00265290">
      <w:pPr>
        <w:pStyle w:val="af"/>
        <w:numPr>
          <w:ilvl w:val="0"/>
          <w:numId w:val="2"/>
        </w:numPr>
        <w:spacing w:before="240" w:line="276" w:lineRule="auto"/>
        <w:ind w:left="0" w:firstLine="709"/>
        <w:jc w:val="both"/>
      </w:pPr>
      <w:r w:rsidRPr="00956498">
        <w:t xml:space="preserve">- иностранные трудовые мигранты </w:t>
      </w:r>
      <w:r w:rsidR="00956498" w:rsidRPr="00956498">
        <w:t xml:space="preserve">на протяжении прогнозного периода </w:t>
      </w:r>
      <w:r w:rsidR="00C80DE0">
        <w:t xml:space="preserve">по консервативному варианту </w:t>
      </w:r>
      <w:r w:rsidR="00956498" w:rsidRPr="00956498">
        <w:t>останутся примерно на уровне 2022 года (17</w:t>
      </w:r>
      <w:r w:rsidR="00EA4397">
        <w:t>,2</w:t>
      </w:r>
      <w:r w:rsidR="00956498" w:rsidRPr="00956498">
        <w:t xml:space="preserve"> тыс. человек)</w:t>
      </w:r>
      <w:r w:rsidR="00C80DE0">
        <w:t>, по базовому варианту - вырастут на 4,7% до 18 тыс. человек</w:t>
      </w:r>
      <w:r w:rsidRPr="00956498">
        <w:t>;</w:t>
      </w:r>
    </w:p>
    <w:p w14:paraId="0365420E" w14:textId="77777777" w:rsidR="0010239C" w:rsidRPr="00956498" w:rsidRDefault="0010239C" w:rsidP="00265290">
      <w:pPr>
        <w:pStyle w:val="af"/>
        <w:numPr>
          <w:ilvl w:val="0"/>
          <w:numId w:val="2"/>
        </w:numPr>
        <w:spacing w:before="240" w:line="276" w:lineRule="auto"/>
        <w:ind w:left="0" w:firstLine="709"/>
        <w:jc w:val="both"/>
      </w:pPr>
      <w:r w:rsidRPr="00956498">
        <w:t>- лица старше и моложе трудоспособного возраста, занятые в экономике будут снижаться (в 202</w:t>
      </w:r>
      <w:r w:rsidR="00956498" w:rsidRPr="00956498">
        <w:t>5</w:t>
      </w:r>
      <w:r w:rsidRPr="00956498">
        <w:t xml:space="preserve"> году на 6,</w:t>
      </w:r>
      <w:r w:rsidR="00956498" w:rsidRPr="00956498">
        <w:t>8</w:t>
      </w:r>
      <w:r w:rsidRPr="00956498">
        <w:t xml:space="preserve">% и </w:t>
      </w:r>
      <w:r w:rsidR="001C367E">
        <w:t>4,6</w:t>
      </w:r>
      <w:r w:rsidRPr="00956498">
        <w:t>% к 202</w:t>
      </w:r>
      <w:r w:rsidR="00956498" w:rsidRPr="00956498">
        <w:t>2</w:t>
      </w:r>
      <w:r w:rsidRPr="00956498">
        <w:t xml:space="preserve"> году) пропорционально сокращению числа граждан данных категорий возрастов.</w:t>
      </w:r>
    </w:p>
    <w:p w14:paraId="5EA3CEF4" w14:textId="77777777" w:rsidR="0010239C" w:rsidRPr="00956498" w:rsidRDefault="0010239C" w:rsidP="00265290">
      <w:pPr>
        <w:pStyle w:val="af"/>
        <w:numPr>
          <w:ilvl w:val="0"/>
          <w:numId w:val="2"/>
        </w:numPr>
        <w:spacing w:before="240" w:line="276" w:lineRule="auto"/>
        <w:ind w:left="0" w:firstLine="709"/>
        <w:jc w:val="both"/>
      </w:pPr>
      <w:r w:rsidRPr="00956498">
        <w:t>Прогноз распределения трудовых ресурсов</w:t>
      </w:r>
      <w:r w:rsidR="003C79A4" w:rsidRPr="00956498">
        <w:t xml:space="preserve"> выглядит следующим образом</w:t>
      </w:r>
      <w:r w:rsidRPr="00956498">
        <w:t>:</w:t>
      </w:r>
    </w:p>
    <w:p w14:paraId="4D474580" w14:textId="2C205D04" w:rsidR="00B92B12" w:rsidRPr="00B92B12" w:rsidRDefault="0010239C" w:rsidP="001325F0">
      <w:pPr>
        <w:pStyle w:val="af"/>
        <w:numPr>
          <w:ilvl w:val="0"/>
          <w:numId w:val="2"/>
        </w:numPr>
        <w:spacing w:line="276" w:lineRule="auto"/>
        <w:ind w:left="0" w:firstLine="709"/>
        <w:jc w:val="both"/>
        <w:rPr>
          <w:highlight w:val="yellow"/>
        </w:rPr>
      </w:pPr>
      <w:r w:rsidRPr="00956498">
        <w:t xml:space="preserve">- численность занятых в экономике граждан городского округа Тольятти </w:t>
      </w:r>
      <w:r w:rsidR="00956498" w:rsidRPr="00956498">
        <w:t>в 2023</w:t>
      </w:r>
      <w:r w:rsidR="00C80DE0">
        <w:t>-2024</w:t>
      </w:r>
      <w:r w:rsidR="00956498" w:rsidRPr="00956498">
        <w:t xml:space="preserve"> год</w:t>
      </w:r>
      <w:r w:rsidR="00C80DE0">
        <w:t>ах</w:t>
      </w:r>
      <w:r w:rsidR="00956498" w:rsidRPr="00956498">
        <w:t xml:space="preserve"> </w:t>
      </w:r>
      <w:r w:rsidR="00C80DE0">
        <w:t>будет продолжать снижаться</w:t>
      </w:r>
      <w:r w:rsidR="00C17349">
        <w:t xml:space="preserve"> по консервативному варианту</w:t>
      </w:r>
      <w:r w:rsidR="00956498" w:rsidRPr="00956498">
        <w:t>, в 2025 год</w:t>
      </w:r>
      <w:r w:rsidR="00C80DE0">
        <w:t>у</w:t>
      </w:r>
      <w:r w:rsidR="00956498" w:rsidRPr="00956498">
        <w:t xml:space="preserve"> </w:t>
      </w:r>
      <w:r w:rsidR="00C80DE0">
        <w:t>вырастет на 0,9 тыс. человек</w:t>
      </w:r>
      <w:r w:rsidR="00B92B12">
        <w:t xml:space="preserve"> </w:t>
      </w:r>
      <w:r w:rsidR="001C367E">
        <w:t xml:space="preserve">к предыдущему году </w:t>
      </w:r>
      <w:r w:rsidR="00B92B12" w:rsidRPr="00956498">
        <w:t xml:space="preserve">по </w:t>
      </w:r>
      <w:r w:rsidR="00B92B12">
        <w:t>первому</w:t>
      </w:r>
      <w:r w:rsidR="00B92B12" w:rsidRPr="00956498">
        <w:t xml:space="preserve"> вариант</w:t>
      </w:r>
      <w:r w:rsidR="00B92B12">
        <w:t>у</w:t>
      </w:r>
      <w:r w:rsidR="00C17349">
        <w:t>.</w:t>
      </w:r>
      <w:r w:rsidR="00956498" w:rsidRPr="00956498">
        <w:t xml:space="preserve"> </w:t>
      </w:r>
      <w:r w:rsidR="00C17349">
        <w:t>П</w:t>
      </w:r>
      <w:r w:rsidR="00956498" w:rsidRPr="00956498">
        <w:t>о базовому варианту будут демонстрировать постепенный рост</w:t>
      </w:r>
      <w:r w:rsidR="00C80DE0">
        <w:t>, который</w:t>
      </w:r>
      <w:r w:rsidR="00233216" w:rsidRPr="00956498">
        <w:t xml:space="preserve"> </w:t>
      </w:r>
      <w:r w:rsidR="00C80DE0">
        <w:t>к</w:t>
      </w:r>
      <w:r w:rsidR="00956498" w:rsidRPr="00956498">
        <w:t xml:space="preserve"> 2025 году </w:t>
      </w:r>
      <w:r w:rsidR="00233216" w:rsidRPr="00956498">
        <w:t>состав</w:t>
      </w:r>
      <w:r w:rsidR="00956498" w:rsidRPr="00956498">
        <w:t xml:space="preserve">ит </w:t>
      </w:r>
      <w:r w:rsidR="00C80DE0">
        <w:t xml:space="preserve">0,8% до </w:t>
      </w:r>
      <w:r w:rsidR="00956498" w:rsidRPr="00956498">
        <w:t>35</w:t>
      </w:r>
      <w:r w:rsidR="00C80DE0">
        <w:t>4,2 тыс. человек</w:t>
      </w:r>
      <w:r w:rsidR="00B92B12">
        <w:t>, что примерно соответствует уровню 2021 года</w:t>
      </w:r>
      <w:r w:rsidR="00956498" w:rsidRPr="00956498">
        <w:t>.</w:t>
      </w:r>
      <w:r w:rsidR="00956498">
        <w:t xml:space="preserve"> </w:t>
      </w:r>
    </w:p>
    <w:p w14:paraId="424217B1" w14:textId="6F5E4050" w:rsidR="001325F0" w:rsidRPr="00956498" w:rsidRDefault="000B112E" w:rsidP="001325F0">
      <w:pPr>
        <w:pStyle w:val="af"/>
        <w:numPr>
          <w:ilvl w:val="0"/>
          <w:numId w:val="2"/>
        </w:numPr>
        <w:spacing w:line="276" w:lineRule="auto"/>
        <w:ind w:left="0" w:firstLine="709"/>
        <w:jc w:val="both"/>
        <w:rPr>
          <w:highlight w:val="yellow"/>
        </w:rPr>
      </w:pPr>
      <w:r w:rsidRPr="00C80DE0">
        <w:t>Значения</w:t>
      </w:r>
      <w:r w:rsidR="005C4607" w:rsidRPr="00C80DE0">
        <w:t xml:space="preserve"> показателей занятости на весь прогнозный период скорректирован</w:t>
      </w:r>
      <w:r w:rsidRPr="00C80DE0">
        <w:t>ы</w:t>
      </w:r>
      <w:r w:rsidR="00956498" w:rsidRPr="00C80DE0">
        <w:t xml:space="preserve"> в сторону снижения</w:t>
      </w:r>
      <w:r w:rsidR="00C17349">
        <w:t xml:space="preserve"> относительно прошлогоднего прогноза</w:t>
      </w:r>
      <w:r w:rsidR="001325F0" w:rsidRPr="00B92B12">
        <w:t>.</w:t>
      </w:r>
      <w:r w:rsidRPr="00B92B12">
        <w:t xml:space="preserve"> </w:t>
      </w:r>
      <w:r w:rsidR="001325F0" w:rsidRPr="00B92B12">
        <w:t xml:space="preserve">На ситуацию в сфере занятости в прогнозном периоде </w:t>
      </w:r>
      <w:r w:rsidR="00B92B12" w:rsidRPr="00B92B12">
        <w:t>негативное в</w:t>
      </w:r>
      <w:r w:rsidR="00B92B12">
        <w:t xml:space="preserve">лияние окажут </w:t>
      </w:r>
      <w:r w:rsidR="00B92B12" w:rsidRPr="00B92B12">
        <w:rPr>
          <w:color w:val="000000"/>
        </w:rPr>
        <w:t>возможные неблагоприятные макроэкономические, эпидемиологические и геополитические факторы</w:t>
      </w:r>
      <w:r w:rsidR="00B92B12">
        <w:rPr>
          <w:color w:val="000000"/>
        </w:rPr>
        <w:t>.</w:t>
      </w:r>
    </w:p>
    <w:p w14:paraId="7C93B31E" w14:textId="77777777" w:rsidR="00CF0941" w:rsidRPr="00C80DE0" w:rsidRDefault="003C79A4" w:rsidP="00265290">
      <w:pPr>
        <w:pStyle w:val="af"/>
        <w:numPr>
          <w:ilvl w:val="0"/>
          <w:numId w:val="2"/>
        </w:numPr>
        <w:spacing w:line="276" w:lineRule="auto"/>
        <w:ind w:left="0" w:firstLine="709"/>
        <w:jc w:val="both"/>
      </w:pPr>
      <w:r w:rsidRPr="00C80DE0">
        <w:t xml:space="preserve">Прогнозируется, что </w:t>
      </w:r>
      <w:r w:rsidR="00CF0941" w:rsidRPr="00C80DE0">
        <w:t xml:space="preserve">численность </w:t>
      </w:r>
      <w:r w:rsidR="00C80DE0" w:rsidRPr="00C80DE0">
        <w:t>занятых у субъектов малого и среднего предпринимательства</w:t>
      </w:r>
      <w:r w:rsidRPr="00C80DE0">
        <w:t xml:space="preserve"> вырастет за три года на </w:t>
      </w:r>
      <w:r w:rsidR="001C367E">
        <w:t>2,1</w:t>
      </w:r>
      <w:r w:rsidRPr="00C80DE0">
        <w:t xml:space="preserve"> тыс. человек по первому варианту и на </w:t>
      </w:r>
      <w:r w:rsidR="001C367E">
        <w:t>4,6</w:t>
      </w:r>
      <w:r w:rsidRPr="00C80DE0">
        <w:t xml:space="preserve"> тыс. человек по второму варианту прогноза соответственно. При этом</w:t>
      </w:r>
      <w:r w:rsidR="00CF0941" w:rsidRPr="00C80DE0">
        <w:t>, среднесписочная численность работ</w:t>
      </w:r>
      <w:r w:rsidRPr="00C80DE0">
        <w:t>ников крупных организаций будет умеренно снижаться вплоть до 202</w:t>
      </w:r>
      <w:r w:rsidR="00C80DE0">
        <w:t>5</w:t>
      </w:r>
      <w:r w:rsidRPr="00C80DE0">
        <w:t xml:space="preserve"> года за счет продолжения оптимизации численности сотрудников на </w:t>
      </w:r>
      <w:r w:rsidR="00C77295" w:rsidRPr="00C80DE0">
        <w:t>крупнейших предприяти</w:t>
      </w:r>
      <w:r w:rsidR="00A22E0A">
        <w:t>ях</w:t>
      </w:r>
      <w:r w:rsidR="00C77295" w:rsidRPr="00C80DE0">
        <w:t xml:space="preserve"> города;</w:t>
      </w:r>
    </w:p>
    <w:p w14:paraId="494B9396" w14:textId="51985F5F" w:rsidR="003C79A4" w:rsidRPr="00A22E0A" w:rsidRDefault="003C79A4" w:rsidP="00265290">
      <w:pPr>
        <w:pStyle w:val="af"/>
        <w:widowControl w:val="0"/>
        <w:numPr>
          <w:ilvl w:val="0"/>
          <w:numId w:val="2"/>
        </w:numPr>
        <w:shd w:val="clear" w:color="auto" w:fill="FFFFFF"/>
        <w:tabs>
          <w:tab w:val="left" w:pos="8208"/>
        </w:tabs>
        <w:suppressAutoHyphens/>
        <w:spacing w:line="276" w:lineRule="auto"/>
        <w:ind w:left="0" w:firstLine="709"/>
        <w:jc w:val="both"/>
      </w:pPr>
      <w:r w:rsidRPr="00A22E0A">
        <w:t>- численность учащихся в трудоспособном возрасте с отрывом от производства (с 16 лет) в прогнозном периоде также будет расти и достигнет к 202</w:t>
      </w:r>
      <w:r w:rsidR="00A22E0A" w:rsidRPr="00A22E0A">
        <w:t>5</w:t>
      </w:r>
      <w:r w:rsidRPr="00A22E0A">
        <w:t xml:space="preserve"> году </w:t>
      </w:r>
      <w:r w:rsidR="00A22E0A" w:rsidRPr="00A22E0A">
        <w:t>38,8</w:t>
      </w:r>
      <w:r w:rsidRPr="00A22E0A">
        <w:t xml:space="preserve"> и </w:t>
      </w:r>
      <w:r w:rsidR="00A22E0A" w:rsidRPr="00A22E0A">
        <w:t>39,2</w:t>
      </w:r>
      <w:r w:rsidRPr="00A22E0A">
        <w:t xml:space="preserve"> тыс. человек, в основном, за счет роста численности </w:t>
      </w:r>
      <w:r w:rsidR="00DB5FFB" w:rsidRPr="00A22E0A">
        <w:t xml:space="preserve">молодежи </w:t>
      </w:r>
      <w:r w:rsidRPr="00A22E0A">
        <w:t>в возрасте 16-22 лет</w:t>
      </w:r>
      <w:r w:rsidR="00DB5FFB" w:rsidRPr="00A22E0A">
        <w:t xml:space="preserve"> (на </w:t>
      </w:r>
      <w:r w:rsidR="00A22E0A" w:rsidRPr="00A22E0A">
        <w:t>5</w:t>
      </w:r>
      <w:r w:rsidR="00DB5FFB" w:rsidRPr="00A22E0A">
        <w:t xml:space="preserve"> тыс. человек за три прогнозных года)</w:t>
      </w:r>
      <w:r w:rsidRPr="00A22E0A">
        <w:t xml:space="preserve">, составляющих основу данной категории граждан </w:t>
      </w:r>
      <w:r w:rsidR="00DE1BCA" w:rsidRPr="00A22E0A">
        <w:t>(</w:t>
      </w:r>
      <w:r w:rsidRPr="00A22E0A">
        <w:t>доля учащихся от этой возрастной категории состави</w:t>
      </w:r>
      <w:r w:rsidR="00DB5FFB" w:rsidRPr="00A22E0A">
        <w:t>т</w:t>
      </w:r>
      <w:r w:rsidRPr="00A22E0A">
        <w:t xml:space="preserve"> в прогнозном периоде </w:t>
      </w:r>
      <w:r w:rsidR="00DB5FFB" w:rsidRPr="00A22E0A">
        <w:t xml:space="preserve">около </w:t>
      </w:r>
      <w:r w:rsidR="00A22E0A">
        <w:t>7</w:t>
      </w:r>
      <w:r w:rsidR="00C17349">
        <w:t>7,5</w:t>
      </w:r>
      <w:r w:rsidRPr="00A22E0A">
        <w:t xml:space="preserve">% </w:t>
      </w:r>
      <w:r w:rsidR="004D2DA2" w:rsidRPr="00A22E0A">
        <w:t>(</w:t>
      </w:r>
      <w:r w:rsidR="00DE1BCA" w:rsidRPr="00A22E0A">
        <w:t xml:space="preserve">принята </w:t>
      </w:r>
      <w:r w:rsidR="004D2DA2" w:rsidRPr="00A22E0A">
        <w:t>на уровне</w:t>
      </w:r>
      <w:r w:rsidRPr="00A22E0A">
        <w:t xml:space="preserve"> </w:t>
      </w:r>
      <w:r w:rsidR="00A22E0A">
        <w:t>2022</w:t>
      </w:r>
      <w:r w:rsidRPr="00A22E0A">
        <w:t xml:space="preserve"> год</w:t>
      </w:r>
      <w:r w:rsidR="00A22E0A">
        <w:t>а</w:t>
      </w:r>
      <w:r w:rsidR="004D2DA2" w:rsidRPr="00A22E0A">
        <w:t>)</w:t>
      </w:r>
      <w:r w:rsidR="00DE1BCA" w:rsidRPr="00A22E0A">
        <w:t>)</w:t>
      </w:r>
      <w:r w:rsidRPr="00A22E0A">
        <w:t>;</w:t>
      </w:r>
    </w:p>
    <w:p w14:paraId="7369CDE9" w14:textId="2322E847" w:rsidR="00862820" w:rsidRPr="00A22E0A" w:rsidRDefault="003C79A4" w:rsidP="00265290">
      <w:pPr>
        <w:pStyle w:val="af"/>
        <w:widowControl w:val="0"/>
        <w:numPr>
          <w:ilvl w:val="0"/>
          <w:numId w:val="2"/>
        </w:numPr>
        <w:shd w:val="clear" w:color="auto" w:fill="FFFFFF"/>
        <w:tabs>
          <w:tab w:val="left" w:pos="8208"/>
        </w:tabs>
        <w:suppressAutoHyphens/>
        <w:spacing w:line="276" w:lineRule="auto"/>
        <w:ind w:left="0" w:firstLine="709"/>
        <w:jc w:val="both"/>
      </w:pPr>
      <w:r w:rsidRPr="00A22E0A">
        <w:t xml:space="preserve">-  </w:t>
      </w:r>
      <w:r w:rsidR="00C77295" w:rsidRPr="00A22E0A">
        <w:t xml:space="preserve">количество безработных граждан </w:t>
      </w:r>
      <w:r w:rsidR="00C17349" w:rsidRPr="00A22E0A">
        <w:t xml:space="preserve">в среднегодовом значении </w:t>
      </w:r>
      <w:r w:rsidR="00C77295" w:rsidRPr="00A22E0A">
        <w:t>по прогнозу ГКУ СО «Центр занятости населения г.о.</w:t>
      </w:r>
      <w:r w:rsidR="00DB5FFB" w:rsidRPr="00A22E0A">
        <w:t xml:space="preserve"> </w:t>
      </w:r>
      <w:r w:rsidR="00C77295" w:rsidRPr="00A22E0A">
        <w:t>Тольятти» в</w:t>
      </w:r>
      <w:r w:rsidR="00120861" w:rsidRPr="00A22E0A">
        <w:t xml:space="preserve"> 202</w:t>
      </w:r>
      <w:r w:rsidR="00A22E0A" w:rsidRPr="00A22E0A">
        <w:t>3</w:t>
      </w:r>
      <w:r w:rsidR="00120861" w:rsidRPr="00A22E0A">
        <w:t xml:space="preserve"> год</w:t>
      </w:r>
      <w:r w:rsidR="00C77295" w:rsidRPr="00A22E0A">
        <w:t>у</w:t>
      </w:r>
      <w:r w:rsidR="00120861" w:rsidRPr="00A22E0A">
        <w:t xml:space="preserve"> </w:t>
      </w:r>
      <w:r w:rsidR="00A22E0A">
        <w:t>может вырасти по первому варианту прогноза до</w:t>
      </w:r>
      <w:r w:rsidR="00C77295" w:rsidRPr="00A22E0A">
        <w:t xml:space="preserve"> </w:t>
      </w:r>
      <w:r w:rsidR="00A22E0A">
        <w:t>3,3</w:t>
      </w:r>
      <w:r w:rsidR="00B9477E" w:rsidRPr="00A22E0A">
        <w:t xml:space="preserve"> тыс. человек</w:t>
      </w:r>
      <w:r w:rsidR="00A22E0A">
        <w:t xml:space="preserve"> (на 6,5%)</w:t>
      </w:r>
      <w:r w:rsidR="00B9477E" w:rsidRPr="00A22E0A">
        <w:t xml:space="preserve">, </w:t>
      </w:r>
      <w:r w:rsidR="00C77295" w:rsidRPr="00A22E0A">
        <w:t xml:space="preserve">а по второму варианту снизится до </w:t>
      </w:r>
      <w:r w:rsidR="00A22E0A">
        <w:t>3</w:t>
      </w:r>
      <w:r w:rsidR="00C77295" w:rsidRPr="00A22E0A">
        <w:t xml:space="preserve"> тыс. человек</w:t>
      </w:r>
      <w:r w:rsidR="00862820" w:rsidRPr="00A22E0A">
        <w:t>. В течение всего прогнозного периода ее уровень будет снижаться и к 202</w:t>
      </w:r>
      <w:r w:rsidR="00A22E0A">
        <w:t>5</w:t>
      </w:r>
      <w:r w:rsidR="00862820" w:rsidRPr="00A22E0A">
        <w:t xml:space="preserve"> году достигнет </w:t>
      </w:r>
      <w:r w:rsidR="00A22E0A">
        <w:t>2,5 и 2,3 тыс. человек соответственно.</w:t>
      </w:r>
    </w:p>
    <w:p w14:paraId="3D0D5D7A" w14:textId="4172275E" w:rsidR="00C161D6" w:rsidRDefault="001325F0" w:rsidP="00A22E0A">
      <w:pPr>
        <w:pStyle w:val="af"/>
        <w:numPr>
          <w:ilvl w:val="0"/>
          <w:numId w:val="2"/>
        </w:numPr>
        <w:tabs>
          <w:tab w:val="left" w:pos="8306"/>
        </w:tabs>
        <w:snapToGrid w:val="0"/>
        <w:spacing w:line="276" w:lineRule="auto"/>
        <w:ind w:left="0" w:firstLine="709"/>
        <w:jc w:val="both"/>
        <w:textAlignment w:val="top"/>
      </w:pPr>
      <w:r w:rsidRPr="001325F0">
        <w:t>Кроме демографических процессов на ситуацию на рынке труда будут оказывать влияние процессы восстановления экономической активности в городском округе, необходимость повышения производительности труда: стимулирование спроса на продукцию автомобилестроения; поддержка импортозамещения; реализация проектов на предприятиях химического комплекса; запуск новых производств на территории ОЭЗ ППТ «Тольятти»; развитие технопарка в сфере высоких технологий «Жигулевская долина», ТОСЭР «Тольятти»; федеральная поддержка организаций промышленности по линии Фонда развития промышленности; реализация крупн</w:t>
      </w:r>
      <w:r w:rsidR="0011723E">
        <w:t>ых инфраструктурных проектов</w:t>
      </w:r>
      <w:r w:rsidR="00C161D6">
        <w:t>.</w:t>
      </w:r>
    </w:p>
    <w:p w14:paraId="44C7F8A5" w14:textId="77777777" w:rsidR="00C161D6" w:rsidRPr="00C161D6" w:rsidRDefault="00C161D6" w:rsidP="00C161D6">
      <w:pPr>
        <w:spacing w:after="0"/>
        <w:ind w:firstLine="708"/>
        <w:jc w:val="both"/>
        <w:rPr>
          <w:rFonts w:ascii="Times New Roman" w:hAnsi="Times New Roman"/>
          <w:sz w:val="28"/>
          <w:szCs w:val="28"/>
        </w:rPr>
      </w:pPr>
      <w:r w:rsidRPr="00C161D6">
        <w:rPr>
          <w:rFonts w:ascii="Times New Roman" w:hAnsi="Times New Roman"/>
          <w:sz w:val="28"/>
          <w:szCs w:val="28"/>
        </w:rPr>
        <w:t xml:space="preserve">Сдерживающим фактором удовлетворения спроса на необходимую рабочую силу может стать структурный дефицит кадров. </w:t>
      </w:r>
    </w:p>
    <w:p w14:paraId="469ABE4A" w14:textId="77777777" w:rsidR="00C161D6" w:rsidRPr="00C161D6" w:rsidRDefault="00C161D6" w:rsidP="00C161D6">
      <w:pPr>
        <w:pStyle w:val="af"/>
        <w:widowControl w:val="0"/>
        <w:numPr>
          <w:ilvl w:val="0"/>
          <w:numId w:val="2"/>
        </w:numPr>
        <w:shd w:val="clear" w:color="auto" w:fill="FFFFFF"/>
        <w:spacing w:line="276" w:lineRule="auto"/>
        <w:ind w:left="0" w:firstLine="709"/>
        <w:jc w:val="both"/>
      </w:pPr>
      <w:r w:rsidRPr="00C161D6">
        <w:t xml:space="preserve">В ближайшей перспективе основное падение спроса на рынке труда придется на отрасли, в которых в наибольшей степени будут ощущаться проблемы дефицита импорта, сокращение экспорта товаров, нарушения производственно-логистических цепочек (обрабатывающие производства, торговля, транспортировка и хранение и др.). </w:t>
      </w:r>
    </w:p>
    <w:p w14:paraId="3982E963" w14:textId="77777777" w:rsidR="00C161D6" w:rsidRPr="00C161D6" w:rsidRDefault="00C161D6" w:rsidP="00C161D6">
      <w:pPr>
        <w:pStyle w:val="af"/>
        <w:numPr>
          <w:ilvl w:val="0"/>
          <w:numId w:val="2"/>
        </w:numPr>
        <w:tabs>
          <w:tab w:val="left" w:pos="8208"/>
        </w:tabs>
        <w:spacing w:line="276" w:lineRule="auto"/>
        <w:ind w:left="0" w:firstLine="709"/>
        <w:jc w:val="both"/>
      </w:pPr>
      <w:r w:rsidRPr="00C161D6">
        <w:t xml:space="preserve">Вместе с тем ожидается рост спроса на квалифицированные кадры в области информации и связи, деятельности по ремонту автотранспортных средств, машин и оборудования, обеспечению обороноспособности страны, развития внутреннего туризма, гостиничного бизнеса, общественного питания, деятельности в области культуры и др.  </w:t>
      </w:r>
    </w:p>
    <w:p w14:paraId="6E403FE5" w14:textId="77777777" w:rsidR="001325F0" w:rsidRPr="001325F0" w:rsidRDefault="001325F0" w:rsidP="00A22E0A">
      <w:pPr>
        <w:pStyle w:val="af"/>
        <w:numPr>
          <w:ilvl w:val="0"/>
          <w:numId w:val="2"/>
        </w:numPr>
        <w:tabs>
          <w:tab w:val="left" w:pos="8306"/>
        </w:tabs>
        <w:snapToGrid w:val="0"/>
        <w:spacing w:line="276" w:lineRule="auto"/>
        <w:ind w:left="0" w:firstLine="709"/>
        <w:jc w:val="both"/>
        <w:textAlignment w:val="top"/>
      </w:pPr>
      <w:r w:rsidRPr="001325F0">
        <w:t>Рисками ухудшения ситуации на рынке труда являются нестабильная экономическая ситуация, санкции в отношении отечественных производителей товаров и возможное ухудшение эпидемиологической ситуации, которая может привести к ограничительным мероприятиям.</w:t>
      </w:r>
    </w:p>
    <w:p w14:paraId="01E7D133" w14:textId="77777777" w:rsidR="00C161D6" w:rsidRPr="00C161D6" w:rsidRDefault="00C161D6" w:rsidP="00C161D6">
      <w:pPr>
        <w:pStyle w:val="af"/>
        <w:numPr>
          <w:ilvl w:val="0"/>
          <w:numId w:val="2"/>
        </w:numPr>
        <w:tabs>
          <w:tab w:val="left" w:pos="8208"/>
        </w:tabs>
        <w:spacing w:line="276" w:lineRule="auto"/>
        <w:ind w:left="0" w:firstLine="709"/>
        <w:jc w:val="both"/>
      </w:pPr>
      <w:r w:rsidRPr="00C161D6">
        <w:t>В целях поддержания стабильной ситуации и недопущения напряженности на рынке труда будут реализовываться:</w:t>
      </w:r>
    </w:p>
    <w:p w14:paraId="35514AEC" w14:textId="1C2C2BFD" w:rsidR="00C161D6" w:rsidRPr="00C161D6" w:rsidRDefault="00C161D6" w:rsidP="00C161D6">
      <w:pPr>
        <w:pStyle w:val="af"/>
        <w:numPr>
          <w:ilvl w:val="0"/>
          <w:numId w:val="2"/>
        </w:numPr>
        <w:spacing w:line="276" w:lineRule="auto"/>
        <w:ind w:left="0" w:firstLine="709"/>
        <w:jc w:val="both"/>
      </w:pPr>
      <w:r>
        <w:t>-</w:t>
      </w:r>
      <w:r w:rsidR="00EE224A">
        <w:t xml:space="preserve"> </w:t>
      </w:r>
      <w:r w:rsidRPr="00C161D6">
        <w:t xml:space="preserve">региональный проект «Содействие занятости» в рамках национального проекта «Демография»; </w:t>
      </w:r>
    </w:p>
    <w:p w14:paraId="0AB41ED3" w14:textId="77777777" w:rsidR="00C161D6" w:rsidRDefault="00C161D6" w:rsidP="00C161D6">
      <w:pPr>
        <w:pStyle w:val="af"/>
        <w:numPr>
          <w:ilvl w:val="0"/>
          <w:numId w:val="2"/>
        </w:numPr>
        <w:tabs>
          <w:tab w:val="left" w:pos="8208"/>
        </w:tabs>
        <w:spacing w:line="276" w:lineRule="auto"/>
        <w:ind w:left="0" w:firstLine="709"/>
        <w:jc w:val="both"/>
      </w:pPr>
      <w:r>
        <w:t xml:space="preserve">- </w:t>
      </w:r>
      <w:r w:rsidRPr="00544D12">
        <w:t>государственны</w:t>
      </w:r>
      <w:r>
        <w:t>е</w:t>
      </w:r>
      <w:r w:rsidRPr="00544D12">
        <w:t xml:space="preserve"> программ</w:t>
      </w:r>
      <w:r>
        <w:t>ы</w:t>
      </w:r>
      <w:r w:rsidRPr="00544D12">
        <w:t xml:space="preserve"> </w:t>
      </w:r>
      <w:r>
        <w:t xml:space="preserve">Самарской области </w:t>
      </w:r>
      <w:r w:rsidRPr="00544D12">
        <w:t>«Содействие занятости нас</w:t>
      </w:r>
      <w:r>
        <w:t>еления Самарской области на 2019</w:t>
      </w:r>
      <w:r w:rsidRPr="00544D12">
        <w:t xml:space="preserve"> – 202</w:t>
      </w:r>
      <w:r>
        <w:t>3</w:t>
      </w:r>
      <w:r w:rsidRPr="00544D12">
        <w:t xml:space="preserve"> годы», «Оказание содействия добровольному переселению в Самарскую область соотечественников, прожив</w:t>
      </w:r>
      <w:r>
        <w:t>ающих за рубежом» на 2014 – 2023 годы;</w:t>
      </w:r>
    </w:p>
    <w:p w14:paraId="3B0F3C06" w14:textId="77777777" w:rsidR="00C161D6" w:rsidRPr="00C161D6" w:rsidRDefault="00C161D6" w:rsidP="00C161D6">
      <w:pPr>
        <w:pStyle w:val="af"/>
        <w:numPr>
          <w:ilvl w:val="0"/>
          <w:numId w:val="2"/>
        </w:numPr>
        <w:tabs>
          <w:tab w:val="left" w:pos="8208"/>
        </w:tabs>
        <w:spacing w:line="276" w:lineRule="auto"/>
        <w:ind w:left="0" w:firstLine="709"/>
        <w:jc w:val="both"/>
      </w:pPr>
      <w:r>
        <w:t xml:space="preserve">- </w:t>
      </w:r>
      <w:r w:rsidRPr="00C161D6">
        <w:t>межведомственный План мероприятий по содействию занятости граждан, высвобождаемых с предприятий и организаций, расположенных в муниципальных образованиях Самарской области с напряженной ситуацией на рынке труда;</w:t>
      </w:r>
    </w:p>
    <w:p w14:paraId="527E94EF" w14:textId="77777777" w:rsidR="00C161D6" w:rsidRPr="00C161D6" w:rsidRDefault="00C161D6" w:rsidP="00C161D6">
      <w:pPr>
        <w:pStyle w:val="af"/>
        <w:numPr>
          <w:ilvl w:val="0"/>
          <w:numId w:val="2"/>
        </w:numPr>
        <w:tabs>
          <w:tab w:val="left" w:pos="8208"/>
        </w:tabs>
        <w:spacing w:line="276" w:lineRule="auto"/>
        <w:ind w:left="0" w:firstLine="709"/>
        <w:jc w:val="both"/>
      </w:pPr>
      <w:r>
        <w:t>- п</w:t>
      </w:r>
      <w:r w:rsidRPr="00C161D6">
        <w:t>лан мероприятий по развитию национальной системы профессиональных квалификаций в Самарской области на 2021 – 2024 годы;</w:t>
      </w:r>
    </w:p>
    <w:p w14:paraId="5D247E19" w14:textId="77777777" w:rsidR="00C161D6" w:rsidRPr="00C161D6" w:rsidRDefault="00C161D6" w:rsidP="00C161D6">
      <w:pPr>
        <w:pStyle w:val="af"/>
        <w:numPr>
          <w:ilvl w:val="0"/>
          <w:numId w:val="2"/>
        </w:numPr>
        <w:tabs>
          <w:tab w:val="left" w:pos="8208"/>
        </w:tabs>
        <w:spacing w:line="276" w:lineRule="auto"/>
        <w:ind w:left="0" w:firstLine="709"/>
        <w:jc w:val="both"/>
      </w:pPr>
      <w:r>
        <w:t xml:space="preserve">- </w:t>
      </w:r>
      <w:r w:rsidRPr="00C161D6">
        <w:t>мероприятия в рамках системы чемпионатов «Молодые профессионалы» (Worldskills Russia) и конкурсов по профессиональному мастерству среди инвалидов и лиц с ограниченными возможностями здоровья «Абилимпикс» и др.</w:t>
      </w:r>
    </w:p>
    <w:p w14:paraId="5C0666CA" w14:textId="77777777" w:rsidR="00C161D6" w:rsidRPr="00C161D6" w:rsidRDefault="00C161D6" w:rsidP="00C161D6">
      <w:pPr>
        <w:pStyle w:val="af"/>
        <w:numPr>
          <w:ilvl w:val="0"/>
          <w:numId w:val="2"/>
        </w:numPr>
        <w:tabs>
          <w:tab w:val="left" w:pos="8208"/>
        </w:tabs>
        <w:spacing w:line="276" w:lineRule="auto"/>
        <w:ind w:left="0" w:firstLine="709"/>
        <w:jc w:val="both"/>
      </w:pPr>
      <w:r w:rsidRPr="00C161D6">
        <w:t>Принимаемые на федеральном и региональном уровнях меры по содействию занятости населения будут меняться и дополняться по мере необходимости.</w:t>
      </w:r>
    </w:p>
    <w:p w14:paraId="7CA227D3" w14:textId="5B4AA34B" w:rsidR="00C161D6" w:rsidRDefault="00C161D6" w:rsidP="00C161D6">
      <w:pPr>
        <w:pStyle w:val="af"/>
        <w:numPr>
          <w:ilvl w:val="0"/>
          <w:numId w:val="2"/>
        </w:numPr>
        <w:spacing w:line="276" w:lineRule="auto"/>
        <w:ind w:left="0" w:firstLine="709"/>
        <w:jc w:val="both"/>
      </w:pPr>
      <w:r w:rsidRPr="00C161D6">
        <w:t>Так, будет разработана государственная программа Самарской области «Содействие  занятости молодежи Самарской области на 2022 – 2030 годы», в которую войдут мероприятия по развитию молодежного предпринимательства, адресному сопровождению в целях трудоустройства отдельных категорий молодежи, обеспечению занятости несовершеннолетних граждан и др.</w:t>
      </w:r>
    </w:p>
    <w:p w14:paraId="6D9857BA" w14:textId="77777777" w:rsidR="00A81DDE" w:rsidRPr="00A81DDE" w:rsidRDefault="00A81DDE" w:rsidP="00A81DDE">
      <w:pPr>
        <w:pStyle w:val="af"/>
        <w:numPr>
          <w:ilvl w:val="0"/>
          <w:numId w:val="2"/>
        </w:numPr>
        <w:tabs>
          <w:tab w:val="left" w:pos="8208"/>
        </w:tabs>
        <w:spacing w:line="276" w:lineRule="auto"/>
        <w:ind w:left="0" w:firstLine="709"/>
        <w:jc w:val="both"/>
      </w:pPr>
      <w:r w:rsidRPr="00A81DDE">
        <w:t>До конца 2023 года планируется осуществить поэтапный переход к предоставлению 24 часа в сутки семь дней в неделю 12 государственных услуг в сфере занятости населения в соответствии с принципами цифровой трансформации с использованием информационно-аналитической системы Общероссийская база вакансий «Работа в России».</w:t>
      </w:r>
    </w:p>
    <w:p w14:paraId="73DEBEB0" w14:textId="77777777" w:rsidR="001325F0" w:rsidRPr="001325F0" w:rsidRDefault="001325F0" w:rsidP="00C161D6">
      <w:pPr>
        <w:spacing w:after="0"/>
        <w:ind w:firstLine="709"/>
        <w:jc w:val="both"/>
        <w:rPr>
          <w:rFonts w:ascii="Times New Roman" w:hAnsi="Times New Roman"/>
          <w:sz w:val="28"/>
          <w:szCs w:val="28"/>
        </w:rPr>
      </w:pPr>
      <w:r w:rsidRPr="001325F0">
        <w:rPr>
          <w:rFonts w:ascii="Times New Roman" w:hAnsi="Times New Roman"/>
          <w:sz w:val="28"/>
          <w:szCs w:val="28"/>
        </w:rPr>
        <w:t>В результате ожидается, что численность прочих категорий граждан городского округа Тольятти, не занятых в экономике (с учетом женщин, находящихся в отпуске по уходу за ребенком до достижения им возраста 1,5 лет, а так</w:t>
      </w:r>
      <w:r>
        <w:rPr>
          <w:rFonts w:ascii="Times New Roman" w:hAnsi="Times New Roman"/>
          <w:sz w:val="28"/>
          <w:szCs w:val="28"/>
        </w:rPr>
        <w:t>же в возрасте от 1,5 до 3 лет и других категорий</w:t>
      </w:r>
      <w:r w:rsidRPr="001325F0">
        <w:rPr>
          <w:rFonts w:ascii="Times New Roman" w:hAnsi="Times New Roman"/>
          <w:sz w:val="28"/>
          <w:szCs w:val="28"/>
        </w:rPr>
        <w:t xml:space="preserve">) </w:t>
      </w:r>
      <w:r w:rsidR="00A22E0A">
        <w:rPr>
          <w:rFonts w:ascii="Times New Roman" w:hAnsi="Times New Roman"/>
          <w:sz w:val="28"/>
          <w:szCs w:val="28"/>
        </w:rPr>
        <w:t xml:space="preserve">будет снижаться </w:t>
      </w:r>
      <w:r w:rsidRPr="001325F0">
        <w:rPr>
          <w:rFonts w:ascii="Times New Roman" w:hAnsi="Times New Roman"/>
          <w:sz w:val="28"/>
          <w:szCs w:val="28"/>
        </w:rPr>
        <w:t>и к 202</w:t>
      </w:r>
      <w:r>
        <w:rPr>
          <w:rFonts w:ascii="Times New Roman" w:hAnsi="Times New Roman"/>
          <w:sz w:val="28"/>
          <w:szCs w:val="28"/>
        </w:rPr>
        <w:t>5</w:t>
      </w:r>
      <w:r w:rsidRPr="001325F0">
        <w:rPr>
          <w:rFonts w:ascii="Times New Roman" w:hAnsi="Times New Roman"/>
          <w:sz w:val="28"/>
          <w:szCs w:val="28"/>
        </w:rPr>
        <w:t xml:space="preserve"> году составит 42</w:t>
      </w:r>
      <w:r>
        <w:rPr>
          <w:rFonts w:ascii="Times New Roman" w:hAnsi="Times New Roman"/>
          <w:sz w:val="28"/>
          <w:szCs w:val="28"/>
        </w:rPr>
        <w:t>,</w:t>
      </w:r>
      <w:r w:rsidR="001C367E">
        <w:rPr>
          <w:rFonts w:ascii="Times New Roman" w:hAnsi="Times New Roman"/>
          <w:sz w:val="28"/>
          <w:szCs w:val="28"/>
        </w:rPr>
        <w:t>1</w:t>
      </w:r>
      <w:r>
        <w:rPr>
          <w:rFonts w:ascii="Times New Roman" w:hAnsi="Times New Roman"/>
          <w:sz w:val="28"/>
          <w:szCs w:val="28"/>
        </w:rPr>
        <w:t xml:space="preserve"> и 41,</w:t>
      </w:r>
      <w:r w:rsidR="00A22E0A">
        <w:rPr>
          <w:rFonts w:ascii="Times New Roman" w:hAnsi="Times New Roman"/>
          <w:sz w:val="28"/>
          <w:szCs w:val="28"/>
        </w:rPr>
        <w:t>3</w:t>
      </w:r>
      <w:r w:rsidRPr="001325F0">
        <w:rPr>
          <w:rFonts w:ascii="Times New Roman" w:hAnsi="Times New Roman"/>
          <w:sz w:val="28"/>
          <w:szCs w:val="28"/>
        </w:rPr>
        <w:t xml:space="preserve"> тыс. человек соответственно по двум вариантам прогноза. </w:t>
      </w:r>
    </w:p>
    <w:p w14:paraId="43465BA6" w14:textId="4FF8151A" w:rsidR="00E62254" w:rsidRPr="00A81DDE" w:rsidRDefault="0024525F" w:rsidP="00A81DDE">
      <w:pPr>
        <w:pStyle w:val="af"/>
        <w:numPr>
          <w:ilvl w:val="0"/>
          <w:numId w:val="2"/>
        </w:numPr>
        <w:spacing w:before="120" w:after="120" w:line="276" w:lineRule="auto"/>
        <w:ind w:left="0" w:firstLine="0"/>
        <w:jc w:val="center"/>
      </w:pPr>
      <w:r w:rsidRPr="001325F0">
        <w:rPr>
          <w:b/>
        </w:rPr>
        <w:t>Заработная плата</w:t>
      </w:r>
      <w:bookmarkStart w:id="11" w:name="зарплата"/>
      <w:bookmarkEnd w:id="11"/>
    </w:p>
    <w:p w14:paraId="3BE04A51" w14:textId="09AE7CDF" w:rsidR="000E5AB9" w:rsidRPr="000E5AB9" w:rsidRDefault="00584014" w:rsidP="00A81DDE">
      <w:pPr>
        <w:pStyle w:val="af"/>
        <w:numPr>
          <w:ilvl w:val="0"/>
          <w:numId w:val="2"/>
        </w:numPr>
        <w:spacing w:after="120" w:line="276" w:lineRule="auto"/>
        <w:ind w:left="0" w:firstLine="709"/>
        <w:jc w:val="both"/>
      </w:pPr>
      <w:r w:rsidRPr="00584014">
        <w:t xml:space="preserve">В среднесрочном периоде с учетом </w:t>
      </w:r>
      <w:r>
        <w:t xml:space="preserve">сценарных условий Самарской области, </w:t>
      </w:r>
      <w:r w:rsidRPr="00584014">
        <w:t>прогнозных данных крупнейших предприятий города, размер среднемесячной номинальной начисленной заработной платы</w:t>
      </w:r>
      <w:r>
        <w:t xml:space="preserve"> работников организаций, не относящихся к субъектам малого предпринимательства</w:t>
      </w:r>
      <w:r w:rsidR="009C4CEC">
        <w:t>,</w:t>
      </w:r>
      <w:r w:rsidRPr="00584014">
        <w:t xml:space="preserve"> в 2023 году может увеличиться соответственно по вариантам на 5,1</w:t>
      </w:r>
      <w:r>
        <w:t>% и 9,5</w:t>
      </w:r>
      <w:r w:rsidRPr="00584014">
        <w:t>% по сравнению с предыдущим годом, достигнув 53,0-55,</w:t>
      </w:r>
      <w:r>
        <w:t>2</w:t>
      </w:r>
      <w:r w:rsidRPr="00584014">
        <w:t> тыс. руб</w:t>
      </w:r>
      <w:r w:rsidR="00E31AA8">
        <w:t>.</w:t>
      </w:r>
      <w:r>
        <w:t xml:space="preserve"> соответственно</w:t>
      </w:r>
      <w:r w:rsidRPr="00584014">
        <w:t xml:space="preserve">. В 2025 году прогнозируется рост показателя до </w:t>
      </w:r>
      <w:r>
        <w:t>57,9</w:t>
      </w:r>
      <w:r w:rsidRPr="00584014">
        <w:t>-6</w:t>
      </w:r>
      <w:r>
        <w:t>2</w:t>
      </w:r>
      <w:r w:rsidRPr="00584014">
        <w:t>,</w:t>
      </w:r>
      <w:r>
        <w:t>8</w:t>
      </w:r>
      <w:r w:rsidRPr="00584014">
        <w:t> тыс. руб</w:t>
      </w:r>
      <w:r w:rsidR="00E31AA8">
        <w:t>.</w:t>
      </w:r>
      <w:r w:rsidRPr="00584014">
        <w:t xml:space="preserve"> (</w:t>
      </w:r>
      <w:r w:rsidR="009C4CEC">
        <w:t>1</w:t>
      </w:r>
      <w:r>
        <w:t>14,9</w:t>
      </w:r>
      <w:r w:rsidRPr="00584014">
        <w:t xml:space="preserve">% и </w:t>
      </w:r>
      <w:r w:rsidR="009C4CEC">
        <w:t>1</w:t>
      </w:r>
      <w:r>
        <w:t>24,5</w:t>
      </w:r>
      <w:r w:rsidR="00EF1921">
        <w:t>% к 2022</w:t>
      </w:r>
      <w:r w:rsidRPr="00584014">
        <w:t xml:space="preserve"> году).</w:t>
      </w:r>
      <w:r w:rsidR="000E5AB9" w:rsidRPr="000E5AB9">
        <w:t xml:space="preserve"> </w:t>
      </w:r>
      <w:r w:rsidR="00BC200A">
        <w:t>В</w:t>
      </w:r>
      <w:r w:rsidR="000E5AB9" w:rsidRPr="000E5AB9">
        <w:t xml:space="preserve"> прогнозном периоде ожидается более сдержанный рост заработной платы за счет имеющихся рисков неустойчивого развития экономики, связанных со сложной экономической и геополитической обстановкой. </w:t>
      </w:r>
    </w:p>
    <w:p w14:paraId="268FE7F5" w14:textId="11BF64E0" w:rsidR="00B20C87" w:rsidRDefault="0096390F" w:rsidP="00B20C87">
      <w:pPr>
        <w:pStyle w:val="af"/>
        <w:numPr>
          <w:ilvl w:val="0"/>
          <w:numId w:val="2"/>
        </w:numPr>
        <w:tabs>
          <w:tab w:val="left" w:pos="8208"/>
        </w:tabs>
        <w:spacing w:line="276" w:lineRule="auto"/>
        <w:ind w:left="0" w:firstLine="709"/>
        <w:jc w:val="both"/>
      </w:pPr>
      <w:bookmarkStart w:id="12" w:name="_Hlk116300175"/>
      <w:r>
        <w:t>С</w:t>
      </w:r>
      <w:r w:rsidRPr="0096390F">
        <w:t xml:space="preserve"> учетом сохранения повышенных темпов роста инфляции </w:t>
      </w:r>
      <w:r w:rsidR="009C4CEC">
        <w:t xml:space="preserve">в 2025 году </w:t>
      </w:r>
      <w:r w:rsidRPr="0096390F">
        <w:t xml:space="preserve">предполагается </w:t>
      </w:r>
      <w:r w:rsidR="009C4CEC">
        <w:t xml:space="preserve">снижение реальной заработной платы работников к уровню 2022 года по консервативному варианту прогноза (на 3,1%) и </w:t>
      </w:r>
      <w:r w:rsidRPr="0096390F">
        <w:t xml:space="preserve">незначительный рост </w:t>
      </w:r>
      <w:r w:rsidR="009C4CEC">
        <w:t>по базовому варианту прогноза (на 5,0%)</w:t>
      </w:r>
      <w:r w:rsidRPr="0096390F">
        <w:t>.</w:t>
      </w:r>
    </w:p>
    <w:p w14:paraId="79C2765F" w14:textId="0FC453E6" w:rsidR="000E5AB9" w:rsidRDefault="001C48FE" w:rsidP="00A81DDE">
      <w:pPr>
        <w:pStyle w:val="af"/>
        <w:numPr>
          <w:ilvl w:val="0"/>
          <w:numId w:val="2"/>
        </w:numPr>
        <w:tabs>
          <w:tab w:val="left" w:pos="8208"/>
        </w:tabs>
        <w:spacing w:line="276" w:lineRule="auto"/>
        <w:ind w:left="0" w:firstLine="709"/>
        <w:jc w:val="both"/>
      </w:pPr>
      <w:bookmarkStart w:id="13" w:name="_Hlk116300427"/>
      <w:bookmarkEnd w:id="12"/>
      <w:r>
        <w:t xml:space="preserve">Корректировка индекса потребительских цен повлияла также на увеличение </w:t>
      </w:r>
      <w:r w:rsidR="000E5AB9">
        <w:t>прогнозн</w:t>
      </w:r>
      <w:r w:rsidR="001E42BC">
        <w:t>ых</w:t>
      </w:r>
      <w:r w:rsidR="000E5AB9">
        <w:t xml:space="preserve"> значени</w:t>
      </w:r>
      <w:r w:rsidR="001E42BC">
        <w:t>й</w:t>
      </w:r>
      <w:r w:rsidR="000E5AB9">
        <w:t xml:space="preserve"> показателя заработной платы относительно параметров прошлого года.  </w:t>
      </w:r>
    </w:p>
    <w:p w14:paraId="34440895" w14:textId="77777777" w:rsidR="00745B44" w:rsidRPr="0096390F" w:rsidRDefault="00CC3505" w:rsidP="00A81DDE">
      <w:pPr>
        <w:pStyle w:val="af"/>
        <w:numPr>
          <w:ilvl w:val="0"/>
          <w:numId w:val="2"/>
        </w:numPr>
        <w:tabs>
          <w:tab w:val="left" w:pos="8208"/>
        </w:tabs>
        <w:spacing w:line="276" w:lineRule="auto"/>
        <w:ind w:left="0" w:firstLine="709"/>
        <w:jc w:val="both"/>
      </w:pPr>
      <w:r w:rsidRPr="00CC3505">
        <w:rPr>
          <w:color w:val="000000"/>
        </w:rPr>
        <w:t>Исходя из динамики среднесписочной численности работающих и среднемесячной заработной платы</w:t>
      </w:r>
      <w:r>
        <w:rPr>
          <w:color w:val="000000"/>
        </w:rPr>
        <w:t xml:space="preserve"> работников организаций городского округа Тольятти (с учетом малых предприятий) </w:t>
      </w:r>
      <w:r w:rsidR="00745B44" w:rsidRPr="0096390F">
        <w:t xml:space="preserve">в прогнозном периоде </w:t>
      </w:r>
      <w:r w:rsidRPr="00CC3505">
        <w:rPr>
          <w:color w:val="000000"/>
        </w:rPr>
        <w:t>величина</w:t>
      </w:r>
      <w:r w:rsidRPr="0096390F">
        <w:t xml:space="preserve"> </w:t>
      </w:r>
      <w:r>
        <w:t>«</w:t>
      </w:r>
      <w:r w:rsidRPr="0096390F">
        <w:t>Фонд</w:t>
      </w:r>
      <w:r>
        <w:t>а</w:t>
      </w:r>
      <w:r w:rsidRPr="0096390F">
        <w:t xml:space="preserve">  заработной платы работников (включая малые предприятия)</w:t>
      </w:r>
      <w:r>
        <w:t>»</w:t>
      </w:r>
      <w:r w:rsidRPr="0096390F">
        <w:t xml:space="preserve">, </w:t>
      </w:r>
      <w:r w:rsidR="00745B44" w:rsidRPr="0096390F">
        <w:t>будет расти и по вариантам прогноза составит:</w:t>
      </w:r>
    </w:p>
    <w:bookmarkEnd w:id="13"/>
    <w:p w14:paraId="310A0F86" w14:textId="77777777" w:rsidR="00745B44" w:rsidRDefault="00745B44" w:rsidP="00A81DDE">
      <w:pPr>
        <w:pStyle w:val="23"/>
        <w:spacing w:after="0" w:line="276" w:lineRule="auto"/>
        <w:ind w:firstLine="709"/>
        <w:jc w:val="both"/>
        <w:rPr>
          <w:rFonts w:ascii="Times New Roman" w:hAnsi="Times New Roman"/>
          <w:sz w:val="28"/>
          <w:szCs w:val="28"/>
        </w:rPr>
      </w:pPr>
      <w:r>
        <w:rPr>
          <w:rFonts w:ascii="Times New Roman" w:hAnsi="Times New Roman"/>
          <w:sz w:val="28"/>
          <w:szCs w:val="28"/>
        </w:rPr>
        <w:t>- в 2023 году: по консервативному варианту прогноза 122 986 млн. руб</w:t>
      </w:r>
      <w:r w:rsidR="00E31AA8">
        <w:rPr>
          <w:rFonts w:ascii="Times New Roman" w:hAnsi="Times New Roman"/>
          <w:sz w:val="28"/>
          <w:szCs w:val="28"/>
        </w:rPr>
        <w:t>.</w:t>
      </w:r>
      <w:r>
        <w:rPr>
          <w:rFonts w:ascii="Times New Roman" w:hAnsi="Times New Roman"/>
          <w:sz w:val="28"/>
          <w:szCs w:val="28"/>
        </w:rPr>
        <w:t xml:space="preserve"> (рост на 4,2% к предыдущему году), 129 787 млн. руб</w:t>
      </w:r>
      <w:r w:rsidR="00E31AA8">
        <w:rPr>
          <w:rFonts w:ascii="Times New Roman" w:hAnsi="Times New Roman"/>
          <w:sz w:val="28"/>
          <w:szCs w:val="28"/>
        </w:rPr>
        <w:t>.</w:t>
      </w:r>
      <w:r>
        <w:rPr>
          <w:rFonts w:ascii="Times New Roman" w:hAnsi="Times New Roman"/>
          <w:sz w:val="28"/>
          <w:szCs w:val="28"/>
        </w:rPr>
        <w:t xml:space="preserve"> по базовому варианту прогноза (рост на 10% к предыдущему году);</w:t>
      </w:r>
    </w:p>
    <w:p w14:paraId="6A0267E3" w14:textId="77777777" w:rsidR="00745B44" w:rsidRDefault="00745B44" w:rsidP="00A81DDE">
      <w:pPr>
        <w:pStyle w:val="23"/>
        <w:spacing w:after="0" w:line="276" w:lineRule="auto"/>
        <w:ind w:firstLine="709"/>
        <w:jc w:val="both"/>
        <w:rPr>
          <w:rFonts w:ascii="Times New Roman" w:hAnsi="Times New Roman"/>
          <w:sz w:val="28"/>
          <w:szCs w:val="28"/>
        </w:rPr>
      </w:pPr>
      <w:r>
        <w:rPr>
          <w:rFonts w:ascii="Times New Roman" w:hAnsi="Times New Roman"/>
          <w:sz w:val="28"/>
          <w:szCs w:val="28"/>
        </w:rPr>
        <w:t>- в 2024 году: по консервативному варианту прогноза 128 475 млн. руб</w:t>
      </w:r>
      <w:r w:rsidR="00E31AA8">
        <w:rPr>
          <w:rFonts w:ascii="Times New Roman" w:hAnsi="Times New Roman"/>
          <w:sz w:val="28"/>
          <w:szCs w:val="28"/>
        </w:rPr>
        <w:t>.</w:t>
      </w:r>
      <w:r>
        <w:rPr>
          <w:rFonts w:ascii="Times New Roman" w:hAnsi="Times New Roman"/>
          <w:sz w:val="28"/>
          <w:szCs w:val="28"/>
        </w:rPr>
        <w:t xml:space="preserve"> (рост на 4,5% к предыдущему году), 139 912 млн. руб</w:t>
      </w:r>
      <w:r w:rsidR="00E31AA8">
        <w:rPr>
          <w:rFonts w:ascii="Times New Roman" w:hAnsi="Times New Roman"/>
          <w:sz w:val="28"/>
          <w:szCs w:val="28"/>
        </w:rPr>
        <w:t>.</w:t>
      </w:r>
      <w:r>
        <w:rPr>
          <w:rFonts w:ascii="Times New Roman" w:hAnsi="Times New Roman"/>
          <w:sz w:val="28"/>
          <w:szCs w:val="28"/>
        </w:rPr>
        <w:t xml:space="preserve"> по базовому варианту прогноза (рост на 7,8% к предыдущему году);</w:t>
      </w:r>
    </w:p>
    <w:p w14:paraId="795851FE" w14:textId="77777777" w:rsidR="00745B44" w:rsidRDefault="00745B44" w:rsidP="00A81DDE">
      <w:pPr>
        <w:pStyle w:val="23"/>
        <w:spacing w:after="0" w:line="276" w:lineRule="auto"/>
        <w:ind w:firstLine="709"/>
        <w:jc w:val="both"/>
        <w:rPr>
          <w:rFonts w:ascii="Times New Roman" w:hAnsi="Times New Roman"/>
          <w:sz w:val="28"/>
          <w:szCs w:val="28"/>
        </w:rPr>
      </w:pPr>
      <w:r>
        <w:rPr>
          <w:rFonts w:ascii="Times New Roman" w:hAnsi="Times New Roman"/>
          <w:sz w:val="28"/>
          <w:szCs w:val="28"/>
        </w:rPr>
        <w:t xml:space="preserve">- в 2025 году: по консервативному варианту прогноза </w:t>
      </w:r>
      <w:r w:rsidR="00383356">
        <w:rPr>
          <w:rFonts w:ascii="Times New Roman" w:hAnsi="Times New Roman"/>
          <w:sz w:val="28"/>
          <w:szCs w:val="28"/>
        </w:rPr>
        <w:t>135 070</w:t>
      </w:r>
      <w:r>
        <w:rPr>
          <w:rFonts w:ascii="Times New Roman" w:hAnsi="Times New Roman"/>
          <w:sz w:val="28"/>
          <w:szCs w:val="28"/>
        </w:rPr>
        <w:t xml:space="preserve"> млн. руб</w:t>
      </w:r>
      <w:r w:rsidR="00E31AA8">
        <w:rPr>
          <w:rFonts w:ascii="Times New Roman" w:hAnsi="Times New Roman"/>
          <w:sz w:val="28"/>
          <w:szCs w:val="28"/>
        </w:rPr>
        <w:t>.</w:t>
      </w:r>
      <w:r>
        <w:rPr>
          <w:rFonts w:ascii="Times New Roman" w:hAnsi="Times New Roman"/>
          <w:sz w:val="28"/>
          <w:szCs w:val="28"/>
        </w:rPr>
        <w:t xml:space="preserve"> (рост на </w:t>
      </w:r>
      <w:r w:rsidR="00383356">
        <w:rPr>
          <w:rFonts w:ascii="Times New Roman" w:hAnsi="Times New Roman"/>
          <w:sz w:val="28"/>
          <w:szCs w:val="28"/>
        </w:rPr>
        <w:t>5,1</w:t>
      </w:r>
      <w:r>
        <w:rPr>
          <w:rFonts w:ascii="Times New Roman" w:hAnsi="Times New Roman"/>
          <w:sz w:val="28"/>
          <w:szCs w:val="28"/>
        </w:rPr>
        <w:t xml:space="preserve">% к предыдущему году), </w:t>
      </w:r>
      <w:r w:rsidR="00383356">
        <w:rPr>
          <w:rFonts w:ascii="Times New Roman" w:hAnsi="Times New Roman"/>
          <w:sz w:val="28"/>
          <w:szCs w:val="28"/>
        </w:rPr>
        <w:t>149 328</w:t>
      </w:r>
      <w:r>
        <w:rPr>
          <w:rFonts w:ascii="Times New Roman" w:hAnsi="Times New Roman"/>
          <w:sz w:val="28"/>
          <w:szCs w:val="28"/>
        </w:rPr>
        <w:t xml:space="preserve"> млн. руб</w:t>
      </w:r>
      <w:r w:rsidR="00E31AA8">
        <w:rPr>
          <w:rFonts w:ascii="Times New Roman" w:hAnsi="Times New Roman"/>
          <w:sz w:val="28"/>
          <w:szCs w:val="28"/>
        </w:rPr>
        <w:t>.</w:t>
      </w:r>
      <w:r>
        <w:rPr>
          <w:rFonts w:ascii="Times New Roman" w:hAnsi="Times New Roman"/>
          <w:sz w:val="28"/>
          <w:szCs w:val="28"/>
        </w:rPr>
        <w:t xml:space="preserve"> по базовому варианту прогноза (рост на </w:t>
      </w:r>
      <w:r w:rsidR="00383356">
        <w:rPr>
          <w:rFonts w:ascii="Times New Roman" w:hAnsi="Times New Roman"/>
          <w:sz w:val="28"/>
          <w:szCs w:val="28"/>
        </w:rPr>
        <w:t>6,7</w:t>
      </w:r>
      <w:r>
        <w:rPr>
          <w:rFonts w:ascii="Times New Roman" w:hAnsi="Times New Roman"/>
          <w:sz w:val="28"/>
          <w:szCs w:val="28"/>
        </w:rPr>
        <w:t>% к предыдущему году);</w:t>
      </w:r>
    </w:p>
    <w:p w14:paraId="4C4E7801" w14:textId="2310A031" w:rsidR="00F53FD4" w:rsidRPr="00CC3505" w:rsidRDefault="00745B44" w:rsidP="00A81DDE">
      <w:pPr>
        <w:pStyle w:val="23"/>
        <w:spacing w:after="0" w:line="276" w:lineRule="auto"/>
        <w:ind w:firstLine="709"/>
        <w:jc w:val="both"/>
        <w:rPr>
          <w:rFonts w:ascii="Times New Roman" w:hAnsi="Times New Roman"/>
          <w:sz w:val="28"/>
          <w:szCs w:val="28"/>
        </w:rPr>
      </w:pPr>
      <w:r>
        <w:rPr>
          <w:rFonts w:ascii="Times New Roman" w:hAnsi="Times New Roman"/>
          <w:sz w:val="28"/>
          <w:szCs w:val="28"/>
        </w:rPr>
        <w:t xml:space="preserve"> </w:t>
      </w:r>
      <w:r w:rsidR="00F53FD4" w:rsidRPr="00CC3505">
        <w:rPr>
          <w:rFonts w:ascii="Times New Roman" w:hAnsi="Times New Roman"/>
          <w:sz w:val="28"/>
          <w:szCs w:val="28"/>
        </w:rPr>
        <w:t>В среднесрочной перспективе динамика заработн</w:t>
      </w:r>
      <w:r w:rsidR="00617F08">
        <w:rPr>
          <w:rFonts w:ascii="Times New Roman" w:hAnsi="Times New Roman"/>
          <w:sz w:val="28"/>
          <w:szCs w:val="28"/>
        </w:rPr>
        <w:t>ой</w:t>
      </w:r>
      <w:r w:rsidR="00F53FD4" w:rsidRPr="00CC3505">
        <w:rPr>
          <w:rFonts w:ascii="Times New Roman" w:hAnsi="Times New Roman"/>
          <w:sz w:val="28"/>
          <w:szCs w:val="28"/>
        </w:rPr>
        <w:t xml:space="preserve"> плат</w:t>
      </w:r>
      <w:r w:rsidR="00617F08">
        <w:rPr>
          <w:rFonts w:ascii="Times New Roman" w:hAnsi="Times New Roman"/>
          <w:sz w:val="28"/>
          <w:szCs w:val="28"/>
        </w:rPr>
        <w:t>ы</w:t>
      </w:r>
      <w:r w:rsidR="00F53FD4" w:rsidRPr="00CC3505">
        <w:rPr>
          <w:rFonts w:ascii="Times New Roman" w:hAnsi="Times New Roman"/>
          <w:sz w:val="28"/>
          <w:szCs w:val="28"/>
        </w:rPr>
        <w:t xml:space="preserve"> работников организаций будет определяться изменениями экономической ситуации. На обеспечение роста оплаты труда работников будут направлены следующие меры государственной политики: </w:t>
      </w:r>
    </w:p>
    <w:p w14:paraId="795EAC94" w14:textId="1F2F2B73" w:rsidR="00F53FD4" w:rsidRPr="00CC3505" w:rsidRDefault="00F53FD4" w:rsidP="00A81DDE">
      <w:pPr>
        <w:pStyle w:val="aa"/>
        <w:spacing w:before="0" w:after="0" w:line="276" w:lineRule="auto"/>
        <w:ind w:firstLine="720"/>
        <w:jc w:val="both"/>
        <w:rPr>
          <w:sz w:val="28"/>
          <w:szCs w:val="28"/>
          <w:lang w:eastAsia="ru-RU"/>
        </w:rPr>
      </w:pPr>
      <w:r w:rsidRPr="00CC3505">
        <w:rPr>
          <w:sz w:val="28"/>
          <w:szCs w:val="28"/>
          <w:lang w:eastAsia="ru-RU"/>
        </w:rPr>
        <w:t xml:space="preserve">- ежегодное установление минимального размера оплаты труда (МРОТ) исходя из величины медианной заработной платы, рассчитанной Росстатом за год, предшествующий принятию закона. Государственная Дума </w:t>
      </w:r>
      <w:r w:rsidR="00621044">
        <w:rPr>
          <w:sz w:val="28"/>
          <w:szCs w:val="28"/>
          <w:lang w:eastAsia="ru-RU"/>
        </w:rPr>
        <w:t>Российской Федерации</w:t>
      </w:r>
      <w:r w:rsidRPr="00CC3505">
        <w:rPr>
          <w:sz w:val="28"/>
          <w:szCs w:val="28"/>
          <w:lang w:eastAsia="ru-RU"/>
        </w:rPr>
        <w:t xml:space="preserve"> планирует рассмотреть законопроект об увеличении МРОТ с 2023 года на 963 рублей до 16 242 рублей;</w:t>
      </w:r>
    </w:p>
    <w:p w14:paraId="400FB163" w14:textId="0F406573" w:rsidR="00CC3505" w:rsidRPr="00CC3505" w:rsidRDefault="00F53FD4" w:rsidP="00A81DDE">
      <w:pPr>
        <w:tabs>
          <w:tab w:val="left" w:pos="8208"/>
        </w:tabs>
        <w:spacing w:after="0"/>
        <w:ind w:firstLine="709"/>
        <w:jc w:val="both"/>
        <w:rPr>
          <w:rFonts w:ascii="Times New Roman" w:hAnsi="Times New Roman"/>
          <w:sz w:val="28"/>
          <w:szCs w:val="28"/>
        </w:rPr>
      </w:pPr>
      <w:r w:rsidRPr="00CC3505">
        <w:rPr>
          <w:rFonts w:ascii="Times New Roman" w:hAnsi="Times New Roman"/>
          <w:sz w:val="28"/>
          <w:szCs w:val="28"/>
        </w:rPr>
        <w:t>- поддержание достигнутых уровней заработной платы отдельных категорий работников, определенных указами Президента Российской Федерации (в том числе в целях решения задач, поставленных Указом Президента Российской Федерации 21 июля 2020 г. № 474 «О национальных целях развития Российской Федерации на период до 2030 года»)</w:t>
      </w:r>
      <w:r w:rsidR="00621044">
        <w:rPr>
          <w:rFonts w:ascii="Times New Roman" w:hAnsi="Times New Roman"/>
          <w:sz w:val="28"/>
          <w:szCs w:val="28"/>
        </w:rPr>
        <w:t>;</w:t>
      </w:r>
    </w:p>
    <w:p w14:paraId="3514F41D" w14:textId="77777777" w:rsidR="00CC3505" w:rsidRDefault="00F53FD4" w:rsidP="00A81DDE">
      <w:pPr>
        <w:tabs>
          <w:tab w:val="left" w:pos="8208"/>
        </w:tabs>
        <w:spacing w:after="0"/>
        <w:ind w:firstLine="709"/>
        <w:jc w:val="both"/>
        <w:rPr>
          <w:rFonts w:ascii="Times New Roman" w:hAnsi="Times New Roman"/>
          <w:sz w:val="28"/>
          <w:szCs w:val="28"/>
        </w:rPr>
      </w:pPr>
      <w:r w:rsidRPr="00CC3505">
        <w:rPr>
          <w:rFonts w:ascii="Times New Roman" w:hAnsi="Times New Roman"/>
          <w:sz w:val="28"/>
          <w:szCs w:val="28"/>
        </w:rPr>
        <w:t>- проведение ежегодной индексации заработной платы иных категорий работников организаций бюджетной сферы</w:t>
      </w:r>
      <w:r w:rsidR="00CC3505">
        <w:rPr>
          <w:rFonts w:ascii="Times New Roman" w:hAnsi="Times New Roman"/>
          <w:sz w:val="28"/>
          <w:szCs w:val="28"/>
        </w:rPr>
        <w:t>;</w:t>
      </w:r>
    </w:p>
    <w:p w14:paraId="7FE5CB82" w14:textId="2E1CA766" w:rsidR="00F53FD4" w:rsidRDefault="00CC3505" w:rsidP="00A81DDE">
      <w:pPr>
        <w:tabs>
          <w:tab w:val="left" w:pos="8208"/>
        </w:tabs>
        <w:spacing w:after="0"/>
        <w:ind w:firstLine="709"/>
        <w:jc w:val="both"/>
        <w:rPr>
          <w:rFonts w:ascii="Times New Roman" w:hAnsi="Times New Roman"/>
          <w:sz w:val="28"/>
          <w:szCs w:val="28"/>
        </w:rPr>
      </w:pPr>
      <w:r>
        <w:rPr>
          <w:rFonts w:ascii="Times New Roman" w:hAnsi="Times New Roman"/>
          <w:sz w:val="28"/>
          <w:szCs w:val="28"/>
        </w:rPr>
        <w:t xml:space="preserve">- реализация </w:t>
      </w:r>
      <w:r w:rsidRPr="00CC3505">
        <w:rPr>
          <w:rFonts w:ascii="Times New Roman" w:hAnsi="Times New Roman"/>
          <w:sz w:val="28"/>
          <w:szCs w:val="28"/>
        </w:rPr>
        <w:t>мероприятий плана первоочередных действий по обеспечению социально-экономического развития Самарской области в условиях внешнего санкционного давления и соответствующего федерального плана</w:t>
      </w:r>
      <w:r w:rsidR="00F53FD4" w:rsidRPr="00CC3505">
        <w:rPr>
          <w:rFonts w:ascii="Times New Roman" w:hAnsi="Times New Roman"/>
          <w:sz w:val="28"/>
          <w:szCs w:val="28"/>
        </w:rPr>
        <w:t xml:space="preserve">. </w:t>
      </w:r>
    </w:p>
    <w:p w14:paraId="1C4EBC96" w14:textId="13A599BE" w:rsidR="000D5095" w:rsidRPr="00CC3505" w:rsidRDefault="000D5095" w:rsidP="00A81DDE">
      <w:pPr>
        <w:tabs>
          <w:tab w:val="left" w:pos="8208"/>
        </w:tabs>
        <w:spacing w:after="0"/>
        <w:ind w:firstLine="709"/>
        <w:jc w:val="both"/>
        <w:rPr>
          <w:rFonts w:ascii="Times New Roman" w:hAnsi="Times New Roman"/>
          <w:sz w:val="28"/>
          <w:szCs w:val="28"/>
        </w:rPr>
      </w:pPr>
      <w:r w:rsidRPr="000D5095">
        <w:rPr>
          <w:rFonts w:ascii="Times New Roman" w:hAnsi="Times New Roman"/>
          <w:sz w:val="28"/>
          <w:szCs w:val="28"/>
        </w:rPr>
        <w:t>Во внебюджетном секторе рост заработной платы в целом будет определяться динамикой производительности труда и предложением трудовых ресурсов на рынке труда при сохранении спроса на них.</w:t>
      </w:r>
    </w:p>
    <w:p w14:paraId="2DBD254D" w14:textId="77777777" w:rsidR="00CA1EE3" w:rsidRPr="00663E08" w:rsidRDefault="00CA1EE3" w:rsidP="00A56CAF">
      <w:pPr>
        <w:spacing w:after="0"/>
        <w:ind w:firstLine="709"/>
        <w:jc w:val="both"/>
        <w:rPr>
          <w:rFonts w:ascii="Times New Roman" w:hAnsi="Times New Roman"/>
          <w:sz w:val="28"/>
          <w:szCs w:val="28"/>
        </w:rPr>
      </w:pPr>
      <w:r w:rsidRPr="00663E08">
        <w:rPr>
          <w:rFonts w:ascii="Times New Roman" w:hAnsi="Times New Roman"/>
          <w:sz w:val="28"/>
          <w:szCs w:val="28"/>
        </w:rPr>
        <w:t xml:space="preserve">По данным министерства экономического развития Российской Федерации в целях повышения доходов граждан в прогнозном периоде будут реализованы меры социальной политики: </w:t>
      </w:r>
    </w:p>
    <w:p w14:paraId="47788AA4" w14:textId="61EEF581" w:rsidR="00A81DDE" w:rsidRPr="00A81DDE" w:rsidRDefault="00A81DDE" w:rsidP="00A81DDE">
      <w:pPr>
        <w:tabs>
          <w:tab w:val="left" w:pos="8208"/>
        </w:tabs>
        <w:spacing w:after="0"/>
        <w:ind w:firstLine="709"/>
        <w:jc w:val="both"/>
        <w:rPr>
          <w:rFonts w:ascii="Times New Roman" w:hAnsi="Times New Roman"/>
          <w:sz w:val="28"/>
          <w:szCs w:val="28"/>
        </w:rPr>
      </w:pPr>
      <w:r w:rsidRPr="00A81DDE">
        <w:rPr>
          <w:rFonts w:ascii="Times New Roman" w:hAnsi="Times New Roman"/>
          <w:sz w:val="28"/>
          <w:szCs w:val="28"/>
        </w:rPr>
        <w:t xml:space="preserve">- рост уровня пенсионного обеспечения выше уровня инфляции, который достигается путем увеличения размера страховой пенсии по старости неработающих пенсионеров, а также предоставления социальных доплат к пенсии; </w:t>
      </w:r>
    </w:p>
    <w:p w14:paraId="766B8DB1" w14:textId="0557341F" w:rsidR="00A81DDE" w:rsidRPr="00A81DDE" w:rsidRDefault="00A81DDE" w:rsidP="00A81DDE">
      <w:pPr>
        <w:tabs>
          <w:tab w:val="left" w:pos="8208"/>
        </w:tabs>
        <w:spacing w:after="0"/>
        <w:ind w:firstLine="709"/>
        <w:jc w:val="both"/>
        <w:rPr>
          <w:rFonts w:ascii="Times New Roman" w:hAnsi="Times New Roman"/>
          <w:sz w:val="28"/>
          <w:szCs w:val="28"/>
        </w:rPr>
      </w:pPr>
      <w:r w:rsidRPr="00A81DDE">
        <w:rPr>
          <w:rFonts w:ascii="Times New Roman" w:hAnsi="Times New Roman"/>
          <w:sz w:val="28"/>
          <w:szCs w:val="28"/>
        </w:rPr>
        <w:t xml:space="preserve">- индексация социальных выплат, а также развитие форм предоставления социальной помощи нуждающимся гражданам; </w:t>
      </w:r>
    </w:p>
    <w:p w14:paraId="1C3F0CF7" w14:textId="39C1E501" w:rsidR="00A81DDE" w:rsidRPr="00A81DDE" w:rsidRDefault="00A81DDE" w:rsidP="00A81DDE">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 </w:t>
      </w:r>
      <w:r w:rsidRPr="00A81DDE">
        <w:rPr>
          <w:rFonts w:ascii="Times New Roman" w:hAnsi="Times New Roman"/>
          <w:sz w:val="28"/>
          <w:szCs w:val="28"/>
        </w:rPr>
        <w:t xml:space="preserve">целевая поддержка отдельных категорий граждан, в частности семей с детьми; </w:t>
      </w:r>
    </w:p>
    <w:p w14:paraId="39E11CDF" w14:textId="76FDDB45" w:rsidR="00A81DDE" w:rsidRPr="00A81DDE" w:rsidRDefault="00A81DDE" w:rsidP="00A81DDE">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 </w:t>
      </w:r>
      <w:r w:rsidRPr="00A81DDE">
        <w:rPr>
          <w:rFonts w:ascii="Times New Roman" w:hAnsi="Times New Roman"/>
          <w:sz w:val="28"/>
          <w:szCs w:val="28"/>
        </w:rPr>
        <w:t xml:space="preserve">содействие занятости отдельных категорий граждан (женщин, воспитывающих детей, инвалидов, лиц старшего поколения); </w:t>
      </w:r>
    </w:p>
    <w:p w14:paraId="0C1D793F" w14:textId="0C4A4F4D" w:rsidR="00A81DDE" w:rsidRDefault="00A81DDE" w:rsidP="00A81DDE">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 </w:t>
      </w:r>
      <w:r w:rsidRPr="00A81DDE">
        <w:rPr>
          <w:rFonts w:ascii="Times New Roman" w:hAnsi="Times New Roman"/>
          <w:sz w:val="28"/>
          <w:szCs w:val="28"/>
        </w:rPr>
        <w:t xml:space="preserve">расширение мер поддержки, предоставляемых на основе оценки нуждаемости с использованием данных Единой государственной информационной системы социального обеспечения и единого ресурса сведений о населении. </w:t>
      </w:r>
    </w:p>
    <w:p w14:paraId="19D0F339" w14:textId="28281DDE" w:rsidR="008526F7" w:rsidRPr="00A81DDE" w:rsidRDefault="008526F7" w:rsidP="00A81DDE">
      <w:pPr>
        <w:autoSpaceDE w:val="0"/>
        <w:autoSpaceDN w:val="0"/>
        <w:adjustRightInd w:val="0"/>
        <w:spacing w:after="0"/>
        <w:ind w:firstLine="709"/>
        <w:jc w:val="both"/>
        <w:rPr>
          <w:rFonts w:ascii="Times New Roman" w:hAnsi="Times New Roman"/>
          <w:sz w:val="28"/>
          <w:szCs w:val="28"/>
        </w:rPr>
      </w:pPr>
      <w:r w:rsidRPr="008526F7">
        <w:rPr>
          <w:rFonts w:ascii="Times New Roman" w:hAnsi="Times New Roman"/>
          <w:sz w:val="28"/>
          <w:szCs w:val="28"/>
        </w:rPr>
        <w:t>Дополнительный вклад в рост доходов населения внесет рост доходов от предпринимательской деятельности. В условиях развития новых форм ведения бизнеса (платформенные решения, дистанционная занятость) и легализации занятости в ближайшие годы будет расти число самозанятых граждан, индивидуальных предпринимателей и занятых у индивидуальных предпринимателей. Условия для этого создаст реализация национального проекта «Малое и среднее предпринимательство и поддержка индивидуальной предпринимательской инициативы».</w:t>
      </w:r>
    </w:p>
    <w:p w14:paraId="49ACD41E" w14:textId="77777777" w:rsidR="00252845" w:rsidRPr="00276DD3" w:rsidRDefault="00252845" w:rsidP="00621044">
      <w:pPr>
        <w:spacing w:before="120" w:after="120"/>
        <w:jc w:val="center"/>
        <w:rPr>
          <w:rFonts w:ascii="Times New Roman" w:hAnsi="Times New Roman"/>
          <w:b/>
          <w:sz w:val="28"/>
          <w:szCs w:val="28"/>
        </w:rPr>
      </w:pPr>
      <w:r w:rsidRPr="00276DD3">
        <w:rPr>
          <w:rFonts w:ascii="Times New Roman" w:hAnsi="Times New Roman"/>
          <w:b/>
          <w:sz w:val="28"/>
          <w:szCs w:val="28"/>
        </w:rPr>
        <w:t>Транспорт</w:t>
      </w:r>
      <w:bookmarkStart w:id="14" w:name="транспорт"/>
      <w:bookmarkEnd w:id="14"/>
    </w:p>
    <w:p w14:paraId="06526CC7" w14:textId="77777777" w:rsidR="00E9629F" w:rsidRPr="00E9629F" w:rsidRDefault="00E9629F" w:rsidP="00621044">
      <w:pPr>
        <w:spacing w:after="0"/>
        <w:ind w:firstLine="709"/>
        <w:jc w:val="both"/>
        <w:rPr>
          <w:rFonts w:ascii="Times New Roman" w:hAnsi="Times New Roman"/>
          <w:color w:val="000000"/>
          <w:sz w:val="28"/>
          <w:szCs w:val="28"/>
          <w:lang w:eastAsia="ar-SA"/>
        </w:rPr>
      </w:pPr>
      <w:r w:rsidRPr="00E9629F">
        <w:rPr>
          <w:rFonts w:ascii="Times New Roman" w:hAnsi="Times New Roman"/>
          <w:color w:val="000000"/>
          <w:sz w:val="28"/>
          <w:szCs w:val="28"/>
          <w:lang w:eastAsia="ar-SA"/>
        </w:rPr>
        <w:t xml:space="preserve">Создание условий для предоставления транспортных услуг населению и организациям транспортного обслуживания населения в границах городского округа Тольятти является одним из важных вопросов местного значения. </w:t>
      </w:r>
    </w:p>
    <w:p w14:paraId="2323B4A9" w14:textId="77777777" w:rsidR="00E9629F" w:rsidRDefault="00E9629F" w:rsidP="00621044">
      <w:pPr>
        <w:spacing w:after="0"/>
        <w:ind w:firstLine="709"/>
        <w:jc w:val="both"/>
        <w:rPr>
          <w:rFonts w:ascii="Times New Roman" w:hAnsi="Times New Roman"/>
          <w:color w:val="000000"/>
          <w:sz w:val="28"/>
          <w:szCs w:val="28"/>
          <w:lang w:eastAsia="ar-SA"/>
        </w:rPr>
      </w:pPr>
      <w:r w:rsidRPr="00E9629F">
        <w:rPr>
          <w:rFonts w:ascii="Times New Roman" w:hAnsi="Times New Roman"/>
          <w:color w:val="000000"/>
          <w:sz w:val="28"/>
          <w:szCs w:val="28"/>
          <w:lang w:eastAsia="ar-SA"/>
        </w:rPr>
        <w:t>По первому и второму вариантам показатель пассажирооборота спрогнозирован исходя из планового количества пассажиров в прогнозном периоде и средней дальности поездки одного пассажира. Улучшение показателя ожидается за счет постепенного восстановления экономической активности в городском округе Тольятти, обновления подвижного состава на более комфортабельные и вместительные автобусы и троллейбусы, усиления контрольно-ревизионной службы: к 2025 году ожидается увеличение пассажирооборота к уровню 2022 года на 13,7% до 931,6 и на 14,2% до 935,6 млн. пассажиро-километров по первому и второму вариантам соответственно.</w:t>
      </w:r>
    </w:p>
    <w:p w14:paraId="2BD66ADF" w14:textId="77777777" w:rsidR="00E9629F" w:rsidRPr="00E9629F" w:rsidRDefault="00E9629F" w:rsidP="00E9629F">
      <w:pPr>
        <w:spacing w:after="0"/>
        <w:ind w:firstLine="709"/>
        <w:jc w:val="both"/>
        <w:rPr>
          <w:rFonts w:ascii="Times New Roman" w:hAnsi="Times New Roman"/>
          <w:color w:val="000000"/>
          <w:sz w:val="28"/>
          <w:szCs w:val="28"/>
          <w:lang w:eastAsia="ar-SA"/>
        </w:rPr>
      </w:pPr>
      <w:r w:rsidRPr="00E9629F">
        <w:rPr>
          <w:rFonts w:ascii="Times New Roman" w:hAnsi="Times New Roman"/>
          <w:color w:val="000000"/>
          <w:sz w:val="28"/>
          <w:szCs w:val="28"/>
          <w:lang w:eastAsia="ar-SA"/>
        </w:rPr>
        <w:t>В прогнозном периоде будут прорабатываться вопросы повышения качества и доступности транспортных услуг, увеличения доли обеспеченности нового подвижного состава парка муниципальных транспортных предприятий, в связи с чем может увеличиться привлекательность пассажирского транспорта и создадутся более комфортные условия передвижения на общественном транспорте жителей и гостей городского округа Тольятти.</w:t>
      </w:r>
    </w:p>
    <w:p w14:paraId="5BCEBEAF" w14:textId="77777777" w:rsidR="00E9629F" w:rsidRPr="00E9629F" w:rsidRDefault="00E9629F" w:rsidP="00E9629F">
      <w:pPr>
        <w:spacing w:after="0"/>
        <w:ind w:firstLine="709"/>
        <w:jc w:val="both"/>
        <w:rPr>
          <w:rFonts w:ascii="Times New Roman" w:hAnsi="Times New Roman"/>
          <w:color w:val="000000"/>
          <w:sz w:val="28"/>
          <w:szCs w:val="28"/>
          <w:lang w:eastAsia="ar-SA"/>
        </w:rPr>
      </w:pPr>
      <w:r w:rsidRPr="00E9629F">
        <w:rPr>
          <w:rFonts w:ascii="Times New Roman" w:hAnsi="Times New Roman"/>
          <w:color w:val="000000"/>
          <w:sz w:val="28"/>
          <w:szCs w:val="28"/>
          <w:lang w:eastAsia="ar-SA"/>
        </w:rPr>
        <w:t xml:space="preserve">В прогнозном периоде по первому и второму вариантам ожидается рост грузооборота к концу 2025 года по сравнению с низкой базой 2022 года: по первому варианту – на 5,4% и на 16,2% по второму варианту. </w:t>
      </w:r>
    </w:p>
    <w:p w14:paraId="257618F7" w14:textId="77777777" w:rsidR="00E9629F" w:rsidRDefault="00E9629F" w:rsidP="00E9629F">
      <w:pPr>
        <w:spacing w:after="0"/>
        <w:ind w:firstLine="709"/>
        <w:jc w:val="both"/>
        <w:rPr>
          <w:rFonts w:ascii="Times New Roman" w:hAnsi="Times New Roman"/>
          <w:color w:val="000000"/>
          <w:sz w:val="28"/>
          <w:szCs w:val="28"/>
          <w:lang w:eastAsia="ar-SA"/>
        </w:rPr>
      </w:pPr>
      <w:r w:rsidRPr="00E9629F">
        <w:rPr>
          <w:rFonts w:ascii="Times New Roman" w:hAnsi="Times New Roman"/>
          <w:color w:val="000000"/>
          <w:sz w:val="28"/>
          <w:szCs w:val="28"/>
          <w:lang w:eastAsia="ar-SA"/>
        </w:rPr>
        <w:t xml:space="preserve">Рост показателя связан с </w:t>
      </w:r>
      <w:r w:rsidR="00603C13">
        <w:rPr>
          <w:rFonts w:ascii="Times New Roman" w:hAnsi="Times New Roman"/>
          <w:color w:val="000000"/>
          <w:sz w:val="28"/>
          <w:szCs w:val="28"/>
          <w:lang w:eastAsia="ar-SA"/>
        </w:rPr>
        <w:t>умеренным</w:t>
      </w:r>
      <w:r w:rsidRPr="00E9629F">
        <w:rPr>
          <w:rFonts w:ascii="Times New Roman" w:hAnsi="Times New Roman"/>
          <w:color w:val="000000"/>
          <w:sz w:val="28"/>
          <w:szCs w:val="28"/>
          <w:lang w:eastAsia="ar-SA"/>
        </w:rPr>
        <w:t xml:space="preserve"> ростом промышленного производства, строительством мостового перехода через реку Волга с обходом городского округа Тольятти и выходом на автомобильную дорогу М-5 «Урал» и с созданием и эксплуатацией инфраструктуры железнодорожного транспорта для обеспечения деятельности ОЭЗ ППТ «Тольятти». Возможный рост конкурентоспособной среды на рынке автомобильных грузоперевозок, также может привести к повышению качества услуг и увеличению грузооборота. </w:t>
      </w:r>
    </w:p>
    <w:p w14:paraId="5063419F" w14:textId="71A01CBD" w:rsidR="00F70F12" w:rsidRPr="00FE4FD1" w:rsidRDefault="00F70F12" w:rsidP="00F70F12">
      <w:pPr>
        <w:spacing w:after="0"/>
        <w:ind w:firstLine="709"/>
        <w:jc w:val="both"/>
        <w:rPr>
          <w:rFonts w:ascii="Times New Roman" w:hAnsi="Times New Roman"/>
          <w:sz w:val="28"/>
          <w:szCs w:val="28"/>
        </w:rPr>
      </w:pPr>
      <w:r w:rsidRPr="00002EA4">
        <w:rPr>
          <w:rFonts w:ascii="Times New Roman" w:hAnsi="Times New Roman"/>
          <w:sz w:val="28"/>
          <w:szCs w:val="28"/>
        </w:rPr>
        <w:t>Прогнозные значения показателей пассажирооборота и грузоперевозок скорректированы в меньшую сторону относительно прошлогодних параметров прогноза с учетом фактических значений, сложившихся в 2021-2022 годах, и ухудшением экономической ситуации.</w:t>
      </w:r>
    </w:p>
    <w:p w14:paraId="3EA889F5" w14:textId="60805DC6" w:rsidR="00E9629F" w:rsidRPr="00E9629F" w:rsidRDefault="00E9629F" w:rsidP="00E9629F">
      <w:pPr>
        <w:spacing w:after="0"/>
        <w:ind w:firstLine="709"/>
        <w:jc w:val="both"/>
        <w:rPr>
          <w:rFonts w:ascii="Times New Roman" w:hAnsi="Times New Roman"/>
          <w:color w:val="000000"/>
          <w:sz w:val="28"/>
          <w:szCs w:val="28"/>
          <w:lang w:eastAsia="ar-SA"/>
        </w:rPr>
      </w:pPr>
      <w:r w:rsidRPr="00E9629F">
        <w:rPr>
          <w:rFonts w:ascii="Times New Roman" w:hAnsi="Times New Roman"/>
          <w:color w:val="000000"/>
          <w:sz w:val="28"/>
          <w:szCs w:val="28"/>
          <w:lang w:eastAsia="ar-SA"/>
        </w:rPr>
        <w:t xml:space="preserve">В сфере дорожного хозяйства в рамках подпрограммы «Повышение безопасности дорожного движения на период 2021-2025 гг.» муниципальной программы «Развитие транспортной системы и дорожного хозяйства городского округа Тольятти на 2021-2025 гг.», утвержденной постановлением администрации городского округа Тольятти от 14.10.2020 № 3118-п/1, в </w:t>
      </w:r>
      <w:r w:rsidR="00824BE7">
        <w:rPr>
          <w:rFonts w:ascii="Times New Roman" w:hAnsi="Times New Roman"/>
          <w:color w:val="000000"/>
          <w:sz w:val="28"/>
          <w:szCs w:val="28"/>
          <w:lang w:eastAsia="ar-SA"/>
        </w:rPr>
        <w:t>прогнозном периоде</w:t>
      </w:r>
      <w:r w:rsidRPr="00E9629F">
        <w:rPr>
          <w:rFonts w:ascii="Times New Roman" w:hAnsi="Times New Roman"/>
          <w:color w:val="000000"/>
          <w:sz w:val="28"/>
          <w:szCs w:val="28"/>
          <w:lang w:eastAsia="ar-SA"/>
        </w:rPr>
        <w:t xml:space="preserve"> предусмотрены мероприятия по повышению безопасности дорожного движения на автомобильных дорогах общего пользования местного значения: устройство пешеходных переходов, искусственных дорожных неровностей, установка дорожных знаков, устройство островков безопасности, ликвидация подходов к пешеходным переходам, устройство шумовых полос, установка информационных щитов, ликвидация мест разворота, сокращение заездных карманов, устройство тротуаров, установка пешеходных ограждений, установка П-образных опор, установке световозвращателей, устройство островков безопасности, устройство и перенос остановок общественного транспорта.</w:t>
      </w:r>
    </w:p>
    <w:p w14:paraId="62C147C1" w14:textId="77777777" w:rsidR="00252845" w:rsidRPr="00DE74A0" w:rsidRDefault="00252845" w:rsidP="00EE6E8F">
      <w:pPr>
        <w:spacing w:before="120" w:after="0"/>
        <w:jc w:val="center"/>
        <w:rPr>
          <w:rFonts w:ascii="Times New Roman" w:hAnsi="Times New Roman"/>
          <w:b/>
          <w:sz w:val="28"/>
          <w:szCs w:val="28"/>
        </w:rPr>
      </w:pPr>
      <w:r w:rsidRPr="00DE74A0">
        <w:rPr>
          <w:rFonts w:ascii="Times New Roman" w:hAnsi="Times New Roman"/>
          <w:b/>
          <w:sz w:val="28"/>
          <w:szCs w:val="28"/>
        </w:rPr>
        <w:t>Связь</w:t>
      </w:r>
      <w:bookmarkStart w:id="15" w:name="связь"/>
      <w:bookmarkEnd w:id="15"/>
    </w:p>
    <w:p w14:paraId="2BEAA975" w14:textId="77777777" w:rsidR="00DE74A0" w:rsidRPr="00C74962" w:rsidRDefault="00DE74A0" w:rsidP="00DE74A0">
      <w:pPr>
        <w:spacing w:before="120" w:after="0"/>
        <w:ind w:firstLine="709"/>
        <w:jc w:val="both"/>
        <w:rPr>
          <w:rFonts w:ascii="Times New Roman" w:hAnsi="Times New Roman"/>
          <w:color w:val="000000"/>
          <w:sz w:val="28"/>
          <w:szCs w:val="28"/>
          <w:lang w:eastAsia="ar-SA"/>
        </w:rPr>
      </w:pPr>
      <w:r w:rsidRPr="00C74962">
        <w:rPr>
          <w:rFonts w:ascii="Times New Roman" w:hAnsi="Times New Roman"/>
          <w:color w:val="000000"/>
          <w:sz w:val="28"/>
          <w:szCs w:val="28"/>
          <w:lang w:eastAsia="ar-SA"/>
        </w:rPr>
        <w:t xml:space="preserve">В 2023-2025 годах ожидается дальнейшее развитие услуг в сфере связи. Телефонизация неразрывно связана с развитием первичной сети, заменой физически и морально устаревшего оборудования на значительных участках региональных сетей, а также внедрением новых технологий. </w:t>
      </w:r>
    </w:p>
    <w:p w14:paraId="6473A805" w14:textId="77777777" w:rsidR="00DE74A0" w:rsidRPr="00C74962" w:rsidRDefault="00DE74A0" w:rsidP="00DE74A0">
      <w:pPr>
        <w:spacing w:after="0"/>
        <w:ind w:firstLine="709"/>
        <w:jc w:val="both"/>
        <w:rPr>
          <w:rFonts w:ascii="Times New Roman" w:hAnsi="Times New Roman"/>
          <w:color w:val="000000"/>
          <w:sz w:val="28"/>
          <w:szCs w:val="28"/>
          <w:lang w:eastAsia="ar-SA"/>
        </w:rPr>
      </w:pPr>
      <w:r w:rsidRPr="00C74962">
        <w:rPr>
          <w:rFonts w:ascii="Times New Roman" w:hAnsi="Times New Roman"/>
          <w:color w:val="000000"/>
          <w:sz w:val="28"/>
          <w:szCs w:val="28"/>
          <w:lang w:eastAsia="ar-SA"/>
        </w:rPr>
        <w:t xml:space="preserve">Наряду с развитием традиционных видов связи планируется расширение сетей сотовой связи (в том числе развитие технологии LTE), Интернета, IP-телефонии, интеллектуальных сетей и других видов связи. </w:t>
      </w:r>
    </w:p>
    <w:p w14:paraId="4401C2B3" w14:textId="77777777" w:rsidR="00DE74A0" w:rsidRDefault="00DE74A0" w:rsidP="00DE74A0">
      <w:pPr>
        <w:spacing w:after="0"/>
        <w:ind w:firstLine="709"/>
        <w:jc w:val="both"/>
        <w:rPr>
          <w:rFonts w:ascii="Times New Roman" w:hAnsi="Times New Roman"/>
          <w:color w:val="000000"/>
          <w:sz w:val="28"/>
          <w:szCs w:val="28"/>
          <w:lang w:eastAsia="ar-SA"/>
        </w:rPr>
      </w:pPr>
      <w:r w:rsidRPr="00603C13">
        <w:rPr>
          <w:rFonts w:ascii="Times New Roman" w:hAnsi="Times New Roman"/>
          <w:color w:val="000000"/>
          <w:sz w:val="28"/>
          <w:szCs w:val="28"/>
          <w:lang w:eastAsia="ar-SA"/>
        </w:rPr>
        <w:t>С учетом умеренных темпов роста доходов населения</w:t>
      </w:r>
      <w:r w:rsidRPr="00C74962">
        <w:rPr>
          <w:rFonts w:ascii="Times New Roman" w:hAnsi="Times New Roman"/>
          <w:color w:val="000000"/>
          <w:sz w:val="28"/>
          <w:szCs w:val="28"/>
          <w:lang w:eastAsia="ar-SA"/>
        </w:rPr>
        <w:t xml:space="preserve"> консервативный </w:t>
      </w:r>
      <w:r>
        <w:rPr>
          <w:rFonts w:ascii="Times New Roman" w:hAnsi="Times New Roman"/>
          <w:color w:val="000000"/>
          <w:sz w:val="28"/>
          <w:szCs w:val="28"/>
          <w:lang w:eastAsia="ar-SA"/>
        </w:rPr>
        <w:t xml:space="preserve">и базовый </w:t>
      </w:r>
      <w:r w:rsidRPr="00C74962">
        <w:rPr>
          <w:rFonts w:ascii="Times New Roman" w:hAnsi="Times New Roman"/>
          <w:color w:val="000000"/>
          <w:sz w:val="28"/>
          <w:szCs w:val="28"/>
          <w:lang w:eastAsia="ar-SA"/>
        </w:rPr>
        <w:t>вариант</w:t>
      </w:r>
      <w:r>
        <w:rPr>
          <w:rFonts w:ascii="Times New Roman" w:hAnsi="Times New Roman"/>
          <w:color w:val="000000"/>
          <w:sz w:val="28"/>
          <w:szCs w:val="28"/>
          <w:lang w:eastAsia="ar-SA"/>
        </w:rPr>
        <w:t>ы развития предусматриваю</w:t>
      </w:r>
      <w:r w:rsidRPr="00C74962">
        <w:rPr>
          <w:rFonts w:ascii="Times New Roman" w:hAnsi="Times New Roman"/>
          <w:color w:val="000000"/>
          <w:sz w:val="28"/>
          <w:szCs w:val="28"/>
          <w:lang w:eastAsia="ar-SA"/>
        </w:rPr>
        <w:t xml:space="preserve">т рост объема услуг связи: </w:t>
      </w:r>
      <w:r>
        <w:rPr>
          <w:rFonts w:ascii="Times New Roman" w:hAnsi="Times New Roman"/>
          <w:color w:val="000000"/>
          <w:sz w:val="28"/>
          <w:szCs w:val="28"/>
          <w:lang w:eastAsia="ar-SA"/>
        </w:rPr>
        <w:t>в</w:t>
      </w:r>
      <w:r w:rsidRPr="00C74962">
        <w:rPr>
          <w:rFonts w:ascii="Times New Roman" w:hAnsi="Times New Roman"/>
          <w:color w:val="000000"/>
          <w:sz w:val="28"/>
          <w:szCs w:val="28"/>
          <w:lang w:eastAsia="ar-SA"/>
        </w:rPr>
        <w:t xml:space="preserve"> 2025 году увеличение показателя в действующих ценах составит 11,8%</w:t>
      </w:r>
      <w:r>
        <w:rPr>
          <w:rFonts w:ascii="Times New Roman" w:hAnsi="Times New Roman"/>
          <w:color w:val="000000"/>
          <w:sz w:val="28"/>
          <w:szCs w:val="28"/>
          <w:lang w:eastAsia="ar-SA"/>
        </w:rPr>
        <w:t xml:space="preserve"> и 15,2%</w:t>
      </w:r>
      <w:r w:rsidRPr="00C74962">
        <w:rPr>
          <w:rFonts w:ascii="Times New Roman" w:hAnsi="Times New Roman"/>
          <w:color w:val="000000"/>
          <w:sz w:val="28"/>
          <w:szCs w:val="28"/>
          <w:lang w:eastAsia="ar-SA"/>
        </w:rPr>
        <w:t xml:space="preserve"> к </w:t>
      </w:r>
      <w:r>
        <w:rPr>
          <w:rFonts w:ascii="Times New Roman" w:hAnsi="Times New Roman"/>
          <w:color w:val="000000"/>
          <w:sz w:val="28"/>
          <w:szCs w:val="28"/>
          <w:lang w:eastAsia="ar-SA"/>
        </w:rPr>
        <w:t xml:space="preserve">уровню </w:t>
      </w:r>
      <w:r w:rsidRPr="00C74962">
        <w:rPr>
          <w:rFonts w:ascii="Times New Roman" w:hAnsi="Times New Roman"/>
          <w:color w:val="000000"/>
          <w:sz w:val="28"/>
          <w:szCs w:val="28"/>
          <w:lang w:eastAsia="ar-SA"/>
        </w:rPr>
        <w:t>2022 год</w:t>
      </w:r>
      <w:r>
        <w:rPr>
          <w:rFonts w:ascii="Times New Roman" w:hAnsi="Times New Roman"/>
          <w:color w:val="000000"/>
          <w:sz w:val="28"/>
          <w:szCs w:val="28"/>
          <w:lang w:eastAsia="ar-SA"/>
        </w:rPr>
        <w:t>а по первому и второму вариантам соответственно</w:t>
      </w:r>
      <w:r w:rsidRPr="00C74962">
        <w:rPr>
          <w:rFonts w:ascii="Times New Roman" w:hAnsi="Times New Roman"/>
          <w:color w:val="000000"/>
          <w:sz w:val="28"/>
          <w:szCs w:val="28"/>
          <w:lang w:eastAsia="ar-SA"/>
        </w:rPr>
        <w:t>.</w:t>
      </w:r>
    </w:p>
    <w:p w14:paraId="70C0CB43" w14:textId="2F53DFEC" w:rsidR="00180156" w:rsidRPr="00C74962" w:rsidRDefault="00180156" w:rsidP="00DE74A0">
      <w:pPr>
        <w:spacing w:after="0"/>
        <w:ind w:firstLine="709"/>
        <w:jc w:val="both"/>
        <w:rPr>
          <w:rFonts w:ascii="Times New Roman" w:hAnsi="Times New Roman"/>
          <w:color w:val="000000"/>
          <w:sz w:val="28"/>
          <w:szCs w:val="28"/>
          <w:lang w:eastAsia="ar-SA"/>
        </w:rPr>
      </w:pPr>
      <w:r w:rsidRPr="00002EA4">
        <w:rPr>
          <w:rFonts w:ascii="Times New Roman" w:hAnsi="Times New Roman"/>
          <w:color w:val="000000"/>
          <w:sz w:val="28"/>
          <w:szCs w:val="28"/>
        </w:rPr>
        <w:t>Прогноз услуг связи скорректирован в меньшую сторону относительно прошлогоднего прогноза на основании фактически сложившихся, более низких значений показателя.</w:t>
      </w:r>
    </w:p>
    <w:p w14:paraId="129722AC" w14:textId="77777777" w:rsidR="00DE74A0" w:rsidRPr="00C74962" w:rsidRDefault="00DE74A0" w:rsidP="00DE74A0">
      <w:pPr>
        <w:spacing w:after="0"/>
        <w:ind w:firstLine="709"/>
        <w:jc w:val="both"/>
        <w:rPr>
          <w:rFonts w:ascii="Times New Roman" w:hAnsi="Times New Roman"/>
          <w:color w:val="000000"/>
          <w:sz w:val="28"/>
          <w:szCs w:val="28"/>
          <w:lang w:eastAsia="ar-SA"/>
        </w:rPr>
      </w:pPr>
      <w:r w:rsidRPr="00C74962">
        <w:rPr>
          <w:rFonts w:ascii="Times New Roman" w:hAnsi="Times New Roman"/>
          <w:color w:val="000000"/>
          <w:sz w:val="28"/>
          <w:szCs w:val="28"/>
          <w:lang w:eastAsia="ar-SA"/>
        </w:rPr>
        <w:t>Ожидается существенное ослабление интереса у населения к телефонной стационарной связи. Количество операторов стационарной связи пойдет на спад, они направят свои силы на развитие более востребованных услуг, таких как интернет, IP-TV. Количество абонентов домашнего интернета будет уменьшат</w:t>
      </w:r>
      <w:r>
        <w:rPr>
          <w:rFonts w:ascii="Times New Roman" w:hAnsi="Times New Roman"/>
          <w:color w:val="000000"/>
          <w:sz w:val="28"/>
          <w:szCs w:val="28"/>
          <w:lang w:eastAsia="ar-SA"/>
        </w:rPr>
        <w:t>ь</w:t>
      </w:r>
      <w:r w:rsidRPr="00C74962">
        <w:rPr>
          <w:rFonts w:ascii="Times New Roman" w:hAnsi="Times New Roman"/>
          <w:color w:val="000000"/>
          <w:sz w:val="28"/>
          <w:szCs w:val="28"/>
          <w:lang w:eastAsia="ar-SA"/>
        </w:rPr>
        <w:t xml:space="preserve">ся в связи с тем, что абоненты будут искать более дешевые варианты выхода в интернет, такие как мобильный интернет. </w:t>
      </w:r>
    </w:p>
    <w:p w14:paraId="4B19EB90" w14:textId="77777777" w:rsidR="00DE74A0" w:rsidRPr="009501C5" w:rsidRDefault="00DE74A0" w:rsidP="00DE74A0">
      <w:pPr>
        <w:spacing w:after="0"/>
        <w:ind w:firstLine="709"/>
        <w:jc w:val="both"/>
        <w:rPr>
          <w:rFonts w:ascii="Times New Roman" w:hAnsi="Times New Roman"/>
          <w:color w:val="000000"/>
          <w:sz w:val="28"/>
          <w:szCs w:val="28"/>
          <w:lang w:eastAsia="ar-SA"/>
        </w:rPr>
      </w:pPr>
      <w:r w:rsidRPr="009501C5">
        <w:rPr>
          <w:rFonts w:ascii="Times New Roman" w:hAnsi="Times New Roman"/>
          <w:color w:val="000000"/>
          <w:sz w:val="28"/>
          <w:szCs w:val="28"/>
          <w:lang w:eastAsia="ar-SA"/>
        </w:rPr>
        <w:t>Прогнозируется стабильное и планомерное развитие рынка мобильной связи на территории городского округа Тольятти: продолжится внедрение протокола беспроводного доступа в сеть Интернет по различным технологиям операторами сотовой связи и провайдерами Интернет (услуги широкополосного высокоскоростного доступа в Интернет как по технологии 3G, 4G модем, так и по технологии «оптика до здания» - FTTB).</w:t>
      </w:r>
    </w:p>
    <w:p w14:paraId="3C6ECD4D" w14:textId="77777777" w:rsidR="00DE74A0" w:rsidRPr="009501C5" w:rsidRDefault="00DE74A0" w:rsidP="00DE74A0">
      <w:pPr>
        <w:spacing w:after="0"/>
        <w:ind w:firstLine="709"/>
        <w:jc w:val="both"/>
        <w:rPr>
          <w:rFonts w:ascii="Times New Roman" w:hAnsi="Times New Roman"/>
          <w:color w:val="000000"/>
          <w:sz w:val="28"/>
          <w:szCs w:val="28"/>
          <w:lang w:eastAsia="ar-SA"/>
        </w:rPr>
      </w:pPr>
      <w:r w:rsidRPr="009501C5">
        <w:rPr>
          <w:rFonts w:ascii="Times New Roman" w:hAnsi="Times New Roman"/>
          <w:color w:val="000000"/>
          <w:sz w:val="28"/>
          <w:szCs w:val="28"/>
          <w:lang w:eastAsia="ar-SA"/>
        </w:rPr>
        <w:t>Количество операторов связи, в основном, останется на прежнем уровне. Прирост абонентов Интернета будет небольшим, но стабильным. Доступ в сеть интернет станет основой, на которой в течение следующих лет будут развиваться и другие современные телекоммуникационные услуги. К примеру, IP-TV c неограниченным количеством телевизионных каналов, SIP-телефония с возможностью видеосвязи и многие другие.</w:t>
      </w:r>
    </w:p>
    <w:p w14:paraId="01C6E296" w14:textId="77777777" w:rsidR="00DE74A0" w:rsidRPr="009501C5" w:rsidRDefault="00DE74A0" w:rsidP="00DE74A0">
      <w:pPr>
        <w:spacing w:after="0"/>
        <w:ind w:firstLine="709"/>
        <w:jc w:val="both"/>
        <w:rPr>
          <w:rFonts w:ascii="Times New Roman" w:hAnsi="Times New Roman"/>
          <w:color w:val="000000"/>
          <w:sz w:val="28"/>
          <w:szCs w:val="28"/>
          <w:lang w:eastAsia="ar-SA"/>
        </w:rPr>
      </w:pPr>
      <w:r w:rsidRPr="009501C5">
        <w:rPr>
          <w:rFonts w:ascii="Times New Roman" w:hAnsi="Times New Roman"/>
          <w:color w:val="000000"/>
          <w:sz w:val="28"/>
          <w:szCs w:val="28"/>
          <w:lang w:eastAsia="ar-SA"/>
        </w:rPr>
        <w:t>Работа операторов телевидения в городском округе Тольятти направлена на увеличение количества транслируемых каналов по линиям кабельного телевидения, а также на увеличение количества транслируемых программ, улучшению качества предоставляемых услуг и другое.</w:t>
      </w:r>
    </w:p>
    <w:p w14:paraId="45EF3F47" w14:textId="77777777" w:rsidR="00DE74A0" w:rsidRPr="009501C5" w:rsidRDefault="00DE74A0" w:rsidP="00DE74A0">
      <w:pPr>
        <w:spacing w:after="0"/>
        <w:ind w:firstLine="709"/>
        <w:jc w:val="both"/>
        <w:rPr>
          <w:rFonts w:ascii="Times New Roman" w:hAnsi="Times New Roman"/>
          <w:color w:val="000000"/>
          <w:sz w:val="28"/>
          <w:szCs w:val="28"/>
          <w:lang w:eastAsia="ar-SA"/>
        </w:rPr>
      </w:pPr>
      <w:r w:rsidRPr="009501C5">
        <w:rPr>
          <w:rFonts w:ascii="Times New Roman" w:hAnsi="Times New Roman"/>
          <w:color w:val="000000"/>
          <w:sz w:val="28"/>
          <w:szCs w:val="28"/>
          <w:lang w:eastAsia="ar-SA"/>
        </w:rPr>
        <w:t>Таким образом, положительная динамика показателя в прогнозном периоде будет обусловлена ростом числа дополнительных сервисов и внедрением новых видов услуг.</w:t>
      </w:r>
    </w:p>
    <w:p w14:paraId="065B55C6" w14:textId="77777777" w:rsidR="006E0886" w:rsidRPr="005257D4" w:rsidRDefault="006E0886" w:rsidP="00C45F3B">
      <w:pPr>
        <w:spacing w:before="120" w:after="0" w:line="312" w:lineRule="auto"/>
        <w:jc w:val="center"/>
        <w:rPr>
          <w:rFonts w:ascii="Times New Roman" w:hAnsi="Times New Roman"/>
          <w:b/>
          <w:sz w:val="28"/>
          <w:szCs w:val="28"/>
        </w:rPr>
      </w:pPr>
      <w:r w:rsidRPr="005257D4">
        <w:rPr>
          <w:rFonts w:ascii="Times New Roman" w:hAnsi="Times New Roman"/>
          <w:b/>
          <w:sz w:val="28"/>
          <w:szCs w:val="28"/>
        </w:rPr>
        <w:t>Образование</w:t>
      </w:r>
    </w:p>
    <w:p w14:paraId="78F64247" w14:textId="77777777" w:rsidR="005257D4" w:rsidRPr="00B674DF" w:rsidRDefault="005257D4" w:rsidP="005257D4">
      <w:pPr>
        <w:widowControl w:val="0"/>
        <w:spacing w:before="120" w:after="0"/>
        <w:ind w:firstLine="709"/>
        <w:jc w:val="both"/>
        <w:rPr>
          <w:rFonts w:ascii="Times New Roman" w:hAnsi="Times New Roman"/>
          <w:sz w:val="28"/>
          <w:szCs w:val="28"/>
          <w:lang w:eastAsia="ar-SA"/>
        </w:rPr>
      </w:pPr>
      <w:r w:rsidRPr="00B674DF">
        <w:rPr>
          <w:rFonts w:ascii="Times New Roman" w:hAnsi="Times New Roman"/>
          <w:sz w:val="28"/>
          <w:szCs w:val="28"/>
          <w:lang w:eastAsia="ar-SA"/>
        </w:rPr>
        <w:t>Продолжится реализация мероприятий по созданию дополнительных мест в учреждениях образования.</w:t>
      </w:r>
    </w:p>
    <w:p w14:paraId="1A598439" w14:textId="77777777" w:rsidR="005257D4" w:rsidRPr="00B674DF" w:rsidRDefault="005257D4" w:rsidP="005257D4">
      <w:pPr>
        <w:ind w:firstLine="709"/>
        <w:contextualSpacing/>
        <w:jc w:val="both"/>
        <w:rPr>
          <w:rFonts w:ascii="Times New Roman" w:hAnsi="Times New Roman"/>
          <w:sz w:val="28"/>
          <w:szCs w:val="28"/>
          <w:lang w:eastAsia="ar-SA"/>
        </w:rPr>
      </w:pPr>
      <w:r w:rsidRPr="00B674DF">
        <w:rPr>
          <w:rFonts w:ascii="Times New Roman" w:hAnsi="Times New Roman"/>
          <w:sz w:val="28"/>
          <w:szCs w:val="28"/>
          <w:lang w:eastAsia="ar-SA"/>
        </w:rPr>
        <w:t>Основны</w:t>
      </w:r>
      <w:r>
        <w:rPr>
          <w:rFonts w:ascii="Times New Roman" w:hAnsi="Times New Roman"/>
          <w:sz w:val="28"/>
          <w:szCs w:val="28"/>
          <w:lang w:eastAsia="ar-SA"/>
        </w:rPr>
        <w:t>ми</w:t>
      </w:r>
      <w:r w:rsidRPr="00B674DF">
        <w:rPr>
          <w:rFonts w:ascii="Times New Roman" w:hAnsi="Times New Roman"/>
          <w:sz w:val="28"/>
          <w:szCs w:val="28"/>
          <w:lang w:eastAsia="ar-SA"/>
        </w:rPr>
        <w:t xml:space="preserve"> направления</w:t>
      </w:r>
      <w:r>
        <w:rPr>
          <w:rFonts w:ascii="Times New Roman" w:hAnsi="Times New Roman"/>
          <w:sz w:val="28"/>
          <w:szCs w:val="28"/>
          <w:lang w:eastAsia="ar-SA"/>
        </w:rPr>
        <w:t>ми</w:t>
      </w:r>
      <w:r w:rsidRPr="00B674DF">
        <w:rPr>
          <w:rFonts w:ascii="Times New Roman" w:hAnsi="Times New Roman"/>
          <w:sz w:val="28"/>
          <w:szCs w:val="28"/>
          <w:lang w:eastAsia="ar-SA"/>
        </w:rPr>
        <w:t xml:space="preserve"> деятельности в прогнозном периоде 2023-2025 годов остаются: </w:t>
      </w:r>
    </w:p>
    <w:p w14:paraId="77323DDE" w14:textId="77777777" w:rsidR="005257D4" w:rsidRPr="00B674DF" w:rsidRDefault="005257D4" w:rsidP="005257D4">
      <w:pPr>
        <w:ind w:firstLine="709"/>
        <w:contextualSpacing/>
        <w:jc w:val="both"/>
        <w:rPr>
          <w:rFonts w:ascii="Times New Roman" w:hAnsi="Times New Roman"/>
          <w:sz w:val="28"/>
          <w:szCs w:val="28"/>
          <w:lang w:eastAsia="ar-SA"/>
        </w:rPr>
      </w:pPr>
      <w:r w:rsidRPr="00B674DF">
        <w:rPr>
          <w:rFonts w:ascii="Times New Roman" w:hAnsi="Times New Roman"/>
          <w:sz w:val="28"/>
          <w:szCs w:val="28"/>
          <w:lang w:eastAsia="ar-SA"/>
        </w:rPr>
        <w:t xml:space="preserve">- реализация мероприятий по обеспечению доступности дошкольного образования для детей в возрасте до трех лет; </w:t>
      </w:r>
    </w:p>
    <w:p w14:paraId="5D7C7292" w14:textId="77777777" w:rsidR="005257D4" w:rsidRPr="00B674DF" w:rsidRDefault="005257D4" w:rsidP="005257D4">
      <w:pPr>
        <w:ind w:firstLine="709"/>
        <w:contextualSpacing/>
        <w:jc w:val="both"/>
        <w:rPr>
          <w:rFonts w:ascii="Times New Roman" w:hAnsi="Times New Roman"/>
          <w:sz w:val="28"/>
          <w:szCs w:val="28"/>
          <w:lang w:eastAsia="ar-SA"/>
        </w:rPr>
      </w:pPr>
      <w:r w:rsidRPr="00B674DF">
        <w:rPr>
          <w:rFonts w:ascii="Times New Roman" w:hAnsi="Times New Roman"/>
          <w:sz w:val="28"/>
          <w:szCs w:val="28"/>
          <w:lang w:eastAsia="ar-SA"/>
        </w:rPr>
        <w:t>- реализация мероприятия по строительству школ;</w:t>
      </w:r>
    </w:p>
    <w:p w14:paraId="0A442DE0" w14:textId="77777777" w:rsidR="005257D4" w:rsidRPr="00F6669C" w:rsidRDefault="005257D4" w:rsidP="005257D4">
      <w:pPr>
        <w:spacing w:after="0"/>
        <w:ind w:firstLine="709"/>
        <w:contextualSpacing/>
        <w:jc w:val="both"/>
        <w:rPr>
          <w:rFonts w:ascii="Times New Roman" w:hAnsi="Times New Roman"/>
          <w:sz w:val="28"/>
          <w:szCs w:val="28"/>
          <w:lang w:eastAsia="ar-SA"/>
        </w:rPr>
      </w:pPr>
      <w:r w:rsidRPr="00B674DF">
        <w:rPr>
          <w:rFonts w:ascii="Times New Roman" w:hAnsi="Times New Roman"/>
          <w:sz w:val="28"/>
          <w:szCs w:val="28"/>
          <w:lang w:eastAsia="ar-SA"/>
        </w:rPr>
        <w:t xml:space="preserve">- выполнение комплекса мероприятий по созданию современной образовательной среды, по укреплению материально-технической базы образовательных учреждений городского округа Тольятти и экономии </w:t>
      </w:r>
      <w:r w:rsidRPr="00F6669C">
        <w:rPr>
          <w:rFonts w:ascii="Times New Roman" w:hAnsi="Times New Roman"/>
          <w:sz w:val="28"/>
          <w:szCs w:val="28"/>
          <w:lang w:eastAsia="ar-SA"/>
        </w:rPr>
        <w:t>энергоресурсов.</w:t>
      </w:r>
    </w:p>
    <w:p w14:paraId="74A08DE3" w14:textId="77777777" w:rsidR="005257D4" w:rsidRPr="00F6669C" w:rsidRDefault="005257D4" w:rsidP="005257D4">
      <w:pPr>
        <w:spacing w:after="0"/>
        <w:ind w:firstLine="709"/>
        <w:contextualSpacing/>
        <w:jc w:val="both"/>
        <w:rPr>
          <w:rFonts w:ascii="Times New Roman" w:hAnsi="Times New Roman"/>
          <w:sz w:val="28"/>
          <w:szCs w:val="28"/>
          <w:lang w:eastAsia="ar-SA"/>
        </w:rPr>
      </w:pPr>
      <w:r w:rsidRPr="00F6669C">
        <w:rPr>
          <w:rFonts w:ascii="Times New Roman" w:hAnsi="Times New Roman"/>
          <w:sz w:val="28"/>
          <w:szCs w:val="28"/>
          <w:lang w:eastAsia="ar-SA"/>
        </w:rPr>
        <w:t>В прогнозном периоде планируется строительство следующих объектов капитального строительства:</w:t>
      </w:r>
    </w:p>
    <w:p w14:paraId="4E70416A" w14:textId="77777777" w:rsidR="005257D4" w:rsidRPr="00F6669C" w:rsidRDefault="005257D4" w:rsidP="005257D4">
      <w:pPr>
        <w:spacing w:after="0"/>
        <w:ind w:firstLine="567"/>
        <w:jc w:val="both"/>
        <w:rPr>
          <w:rFonts w:ascii="Times New Roman" w:hAnsi="Times New Roman"/>
          <w:sz w:val="28"/>
          <w:szCs w:val="28"/>
        </w:rPr>
      </w:pPr>
      <w:r w:rsidRPr="00F6669C">
        <w:rPr>
          <w:rFonts w:ascii="Times New Roman" w:hAnsi="Times New Roman"/>
          <w:sz w:val="28"/>
          <w:szCs w:val="28"/>
        </w:rPr>
        <w:t>- детский сад №</w:t>
      </w:r>
      <w:r>
        <w:rPr>
          <w:rFonts w:ascii="Times New Roman" w:hAnsi="Times New Roman"/>
          <w:sz w:val="28"/>
          <w:szCs w:val="28"/>
        </w:rPr>
        <w:t xml:space="preserve"> </w:t>
      </w:r>
      <w:r w:rsidRPr="00F6669C">
        <w:rPr>
          <w:rFonts w:ascii="Times New Roman" w:hAnsi="Times New Roman"/>
          <w:sz w:val="28"/>
          <w:szCs w:val="28"/>
        </w:rPr>
        <w:t xml:space="preserve">210 «Ладушки» в мкр. 3 «Северный»; </w:t>
      </w:r>
    </w:p>
    <w:p w14:paraId="438A5467" w14:textId="77777777" w:rsidR="005257D4" w:rsidRPr="00F6669C" w:rsidRDefault="005257D4" w:rsidP="005257D4">
      <w:pPr>
        <w:tabs>
          <w:tab w:val="left" w:pos="709"/>
          <w:tab w:val="left" w:pos="1418"/>
          <w:tab w:val="left" w:pos="2126"/>
          <w:tab w:val="left" w:pos="2835"/>
          <w:tab w:val="left" w:pos="3544"/>
          <w:tab w:val="left" w:pos="4253"/>
          <w:tab w:val="left" w:pos="4961"/>
          <w:tab w:val="right" w:pos="9356"/>
        </w:tabs>
        <w:spacing w:after="0"/>
        <w:ind w:firstLine="567"/>
        <w:jc w:val="both"/>
        <w:rPr>
          <w:rFonts w:ascii="Times New Roman" w:hAnsi="Times New Roman"/>
          <w:sz w:val="28"/>
          <w:szCs w:val="28"/>
        </w:rPr>
      </w:pPr>
      <w:r w:rsidRPr="00F6669C">
        <w:rPr>
          <w:rFonts w:ascii="Times New Roman" w:hAnsi="Times New Roman"/>
          <w:sz w:val="28"/>
          <w:szCs w:val="28"/>
        </w:rPr>
        <w:t>- детский сад ЛДС-1 в составе второго этапа на 150 мест в 14 А квартале;</w:t>
      </w:r>
    </w:p>
    <w:p w14:paraId="2CD4C58A" w14:textId="77777777" w:rsidR="005257D4" w:rsidRPr="00F6669C" w:rsidRDefault="005257D4" w:rsidP="005257D4">
      <w:pPr>
        <w:tabs>
          <w:tab w:val="left" w:pos="709"/>
          <w:tab w:val="left" w:pos="1418"/>
          <w:tab w:val="left" w:pos="2126"/>
          <w:tab w:val="left" w:pos="2835"/>
          <w:tab w:val="left" w:pos="3544"/>
          <w:tab w:val="left" w:pos="4253"/>
          <w:tab w:val="left" w:pos="4961"/>
          <w:tab w:val="right" w:pos="9356"/>
        </w:tabs>
        <w:spacing w:after="0"/>
        <w:ind w:firstLine="567"/>
        <w:jc w:val="both"/>
        <w:rPr>
          <w:rFonts w:ascii="Times New Roman" w:hAnsi="Times New Roman"/>
          <w:sz w:val="28"/>
          <w:szCs w:val="28"/>
        </w:rPr>
      </w:pPr>
      <w:r w:rsidRPr="00F6669C">
        <w:rPr>
          <w:rFonts w:ascii="Times New Roman" w:hAnsi="Times New Roman"/>
          <w:sz w:val="28"/>
          <w:szCs w:val="28"/>
        </w:rPr>
        <w:t>- детский сад на 350 мест в м</w:t>
      </w:r>
      <w:r>
        <w:rPr>
          <w:rFonts w:ascii="Times New Roman" w:hAnsi="Times New Roman"/>
          <w:sz w:val="28"/>
          <w:szCs w:val="28"/>
        </w:rPr>
        <w:t>кр.</w:t>
      </w:r>
      <w:r w:rsidRPr="00F6669C">
        <w:rPr>
          <w:rFonts w:ascii="Times New Roman" w:hAnsi="Times New Roman"/>
          <w:sz w:val="28"/>
          <w:szCs w:val="28"/>
        </w:rPr>
        <w:t xml:space="preserve"> «Калина».</w:t>
      </w:r>
    </w:p>
    <w:p w14:paraId="79AB1BF7" w14:textId="77777777" w:rsidR="005257D4" w:rsidRPr="00F6669C" w:rsidRDefault="005257D4" w:rsidP="005257D4">
      <w:pPr>
        <w:tabs>
          <w:tab w:val="left" w:pos="709"/>
          <w:tab w:val="left" w:pos="1418"/>
          <w:tab w:val="left" w:pos="2126"/>
          <w:tab w:val="left" w:pos="2835"/>
          <w:tab w:val="left" w:pos="3544"/>
          <w:tab w:val="left" w:pos="4253"/>
          <w:tab w:val="left" w:pos="4961"/>
          <w:tab w:val="right" w:pos="9356"/>
        </w:tabs>
        <w:spacing w:after="0"/>
        <w:ind w:firstLine="567"/>
        <w:jc w:val="both"/>
        <w:rPr>
          <w:rFonts w:ascii="Times New Roman" w:hAnsi="Times New Roman"/>
          <w:sz w:val="28"/>
          <w:szCs w:val="28"/>
        </w:rPr>
      </w:pPr>
      <w:r w:rsidRPr="00F6669C">
        <w:rPr>
          <w:rFonts w:ascii="Times New Roman" w:hAnsi="Times New Roman"/>
          <w:sz w:val="28"/>
          <w:szCs w:val="28"/>
        </w:rPr>
        <w:t>Кроме того, в рамках концессионн</w:t>
      </w:r>
      <w:r>
        <w:rPr>
          <w:rFonts w:ascii="Times New Roman" w:hAnsi="Times New Roman"/>
          <w:sz w:val="28"/>
          <w:szCs w:val="28"/>
        </w:rPr>
        <w:t>ых</w:t>
      </w:r>
      <w:r w:rsidRPr="00F6669C">
        <w:rPr>
          <w:rFonts w:ascii="Times New Roman" w:hAnsi="Times New Roman"/>
          <w:sz w:val="28"/>
          <w:szCs w:val="28"/>
        </w:rPr>
        <w:t xml:space="preserve"> соглашени</w:t>
      </w:r>
      <w:r>
        <w:rPr>
          <w:rFonts w:ascii="Times New Roman" w:hAnsi="Times New Roman"/>
          <w:sz w:val="28"/>
          <w:szCs w:val="28"/>
        </w:rPr>
        <w:t>й</w:t>
      </w:r>
      <w:r w:rsidRPr="00F6669C">
        <w:rPr>
          <w:rFonts w:ascii="Times New Roman" w:hAnsi="Times New Roman"/>
          <w:sz w:val="28"/>
          <w:szCs w:val="28"/>
        </w:rPr>
        <w:t xml:space="preserve"> планируется строительство 2-х общеобразовательных школ:</w:t>
      </w:r>
    </w:p>
    <w:p w14:paraId="345CD4F5" w14:textId="77777777" w:rsidR="005257D4" w:rsidRPr="00F6669C" w:rsidRDefault="005257D4" w:rsidP="005257D4">
      <w:pPr>
        <w:tabs>
          <w:tab w:val="left" w:pos="709"/>
          <w:tab w:val="left" w:pos="1418"/>
          <w:tab w:val="left" w:pos="2126"/>
          <w:tab w:val="left" w:pos="2835"/>
          <w:tab w:val="left" w:pos="3544"/>
          <w:tab w:val="left" w:pos="4253"/>
          <w:tab w:val="left" w:pos="4961"/>
          <w:tab w:val="right" w:pos="9356"/>
        </w:tabs>
        <w:spacing w:after="0"/>
        <w:ind w:firstLine="567"/>
        <w:jc w:val="both"/>
        <w:rPr>
          <w:rFonts w:ascii="Times New Roman" w:hAnsi="Times New Roman"/>
          <w:sz w:val="28"/>
          <w:szCs w:val="28"/>
        </w:rPr>
      </w:pPr>
      <w:r w:rsidRPr="00F6669C">
        <w:rPr>
          <w:rFonts w:ascii="Times New Roman" w:hAnsi="Times New Roman"/>
          <w:sz w:val="28"/>
          <w:szCs w:val="28"/>
        </w:rPr>
        <w:t xml:space="preserve">- общеобразовательная школа </w:t>
      </w:r>
      <w:r>
        <w:rPr>
          <w:rFonts w:ascii="Times New Roman" w:hAnsi="Times New Roman"/>
          <w:sz w:val="28"/>
          <w:szCs w:val="28"/>
        </w:rPr>
        <w:t xml:space="preserve">в </w:t>
      </w:r>
      <w:r w:rsidRPr="00F6669C">
        <w:rPr>
          <w:rFonts w:ascii="Times New Roman" w:hAnsi="Times New Roman"/>
          <w:sz w:val="28"/>
          <w:szCs w:val="28"/>
        </w:rPr>
        <w:t>18 квартал</w:t>
      </w:r>
      <w:r>
        <w:rPr>
          <w:rFonts w:ascii="Times New Roman" w:hAnsi="Times New Roman"/>
          <w:sz w:val="28"/>
          <w:szCs w:val="28"/>
        </w:rPr>
        <w:t>е Автозаводского района</w:t>
      </w:r>
      <w:r w:rsidRPr="00F6669C">
        <w:rPr>
          <w:rFonts w:ascii="Times New Roman" w:hAnsi="Times New Roman"/>
          <w:sz w:val="28"/>
          <w:szCs w:val="28"/>
        </w:rPr>
        <w:t>, севернее жилого дома №</w:t>
      </w:r>
      <w:r w:rsidR="00DA7B9E">
        <w:rPr>
          <w:rFonts w:ascii="Times New Roman" w:hAnsi="Times New Roman"/>
          <w:sz w:val="28"/>
          <w:szCs w:val="28"/>
        </w:rPr>
        <w:t xml:space="preserve"> </w:t>
      </w:r>
      <w:r w:rsidRPr="00F6669C">
        <w:rPr>
          <w:rFonts w:ascii="Times New Roman" w:hAnsi="Times New Roman"/>
          <w:sz w:val="28"/>
          <w:szCs w:val="28"/>
        </w:rPr>
        <w:t>78 по ул. 70 лет Октября;</w:t>
      </w:r>
    </w:p>
    <w:p w14:paraId="68628927" w14:textId="77777777" w:rsidR="005257D4" w:rsidRDefault="005257D4" w:rsidP="005257D4">
      <w:pPr>
        <w:tabs>
          <w:tab w:val="left" w:pos="709"/>
          <w:tab w:val="left" w:pos="1418"/>
          <w:tab w:val="left" w:pos="2126"/>
          <w:tab w:val="left" w:pos="2835"/>
          <w:tab w:val="left" w:pos="3544"/>
          <w:tab w:val="left" w:pos="4253"/>
          <w:tab w:val="left" w:pos="4961"/>
          <w:tab w:val="right" w:pos="9356"/>
        </w:tabs>
        <w:spacing w:after="0"/>
        <w:ind w:firstLine="567"/>
        <w:jc w:val="both"/>
        <w:rPr>
          <w:rFonts w:ascii="Times New Roman" w:hAnsi="Times New Roman"/>
          <w:sz w:val="28"/>
          <w:szCs w:val="28"/>
        </w:rPr>
      </w:pPr>
      <w:r w:rsidRPr="00F6669C">
        <w:rPr>
          <w:rFonts w:ascii="Times New Roman" w:hAnsi="Times New Roman"/>
          <w:sz w:val="28"/>
          <w:szCs w:val="28"/>
        </w:rPr>
        <w:t>- общеобразовательная школа на 1200 мест</w:t>
      </w:r>
      <w:r>
        <w:rPr>
          <w:rFonts w:ascii="Times New Roman" w:hAnsi="Times New Roman"/>
          <w:sz w:val="28"/>
          <w:szCs w:val="28"/>
        </w:rPr>
        <w:t xml:space="preserve"> в 14 А квартале Автозаводского района, </w:t>
      </w:r>
      <w:r w:rsidRPr="00F6669C">
        <w:rPr>
          <w:rFonts w:ascii="Times New Roman" w:hAnsi="Times New Roman"/>
          <w:sz w:val="28"/>
          <w:szCs w:val="28"/>
        </w:rPr>
        <w:t>ул. 40 лет Победы.</w:t>
      </w:r>
    </w:p>
    <w:p w14:paraId="27348851" w14:textId="77777777" w:rsidR="005257D4" w:rsidRPr="002D41AA" w:rsidRDefault="005257D4" w:rsidP="005257D4">
      <w:pPr>
        <w:spacing w:after="0"/>
        <w:ind w:firstLine="709"/>
        <w:jc w:val="both"/>
        <w:rPr>
          <w:rFonts w:ascii="Times New Roman" w:hAnsi="Times New Roman"/>
          <w:sz w:val="28"/>
          <w:szCs w:val="28"/>
          <w:lang w:eastAsia="ar-SA"/>
        </w:rPr>
      </w:pPr>
      <w:r w:rsidRPr="002D41AA">
        <w:rPr>
          <w:rFonts w:ascii="Times New Roman" w:hAnsi="Times New Roman"/>
          <w:sz w:val="28"/>
          <w:szCs w:val="28"/>
          <w:lang w:eastAsia="ar-SA"/>
        </w:rPr>
        <w:t xml:space="preserve">В 2023 году в рамках реализации государственной программы Самарской области «Строительство, реконструкция и капитальный ремонт образовательных учреждений Самарской области» до 2025 года предусмотрено выделение областных субсидий бюджету городского округа </w:t>
      </w:r>
      <w:r>
        <w:rPr>
          <w:rFonts w:ascii="Times New Roman" w:hAnsi="Times New Roman"/>
          <w:sz w:val="28"/>
          <w:szCs w:val="28"/>
          <w:lang w:eastAsia="ar-SA"/>
        </w:rPr>
        <w:t xml:space="preserve">Тольятти </w:t>
      </w:r>
      <w:r w:rsidRPr="002D41AA">
        <w:rPr>
          <w:rFonts w:ascii="Times New Roman" w:hAnsi="Times New Roman"/>
          <w:sz w:val="28"/>
          <w:szCs w:val="28"/>
          <w:lang w:eastAsia="ar-SA"/>
        </w:rPr>
        <w:t>на капитальный ремонт зданий следующих образовательных учреждений:</w:t>
      </w:r>
    </w:p>
    <w:p w14:paraId="255E5B87" w14:textId="77777777" w:rsidR="005257D4" w:rsidRPr="002D41AA" w:rsidRDefault="005257D4" w:rsidP="005257D4">
      <w:pPr>
        <w:spacing w:after="0"/>
        <w:ind w:firstLine="709"/>
        <w:jc w:val="both"/>
        <w:rPr>
          <w:rFonts w:ascii="Times New Roman" w:hAnsi="Times New Roman"/>
          <w:sz w:val="28"/>
          <w:szCs w:val="28"/>
          <w:lang w:eastAsia="ar-SA"/>
        </w:rPr>
      </w:pPr>
      <w:r>
        <w:rPr>
          <w:rFonts w:ascii="Times New Roman" w:hAnsi="Times New Roman"/>
          <w:sz w:val="28"/>
          <w:szCs w:val="28"/>
          <w:lang w:eastAsia="ar-SA"/>
        </w:rPr>
        <w:t xml:space="preserve">- МБУ «Школа № 20», </w:t>
      </w:r>
      <w:r w:rsidRPr="002D41AA">
        <w:rPr>
          <w:rFonts w:ascii="Times New Roman" w:hAnsi="Times New Roman"/>
          <w:sz w:val="28"/>
          <w:szCs w:val="28"/>
          <w:lang w:eastAsia="ar-SA"/>
        </w:rPr>
        <w:t>ул. Голосова, 83 (проведение 3 этапа капитального ремонта);</w:t>
      </w:r>
    </w:p>
    <w:p w14:paraId="2FEA0430" w14:textId="77777777" w:rsidR="005257D4" w:rsidRPr="002D41AA" w:rsidRDefault="005257D4" w:rsidP="005257D4">
      <w:pPr>
        <w:spacing w:after="0"/>
        <w:ind w:firstLine="709"/>
        <w:jc w:val="both"/>
        <w:rPr>
          <w:rFonts w:ascii="Times New Roman" w:hAnsi="Times New Roman"/>
          <w:sz w:val="28"/>
          <w:szCs w:val="28"/>
          <w:lang w:eastAsia="ar-SA"/>
        </w:rPr>
      </w:pPr>
      <w:r w:rsidRPr="002D41AA">
        <w:rPr>
          <w:rFonts w:ascii="Times New Roman" w:hAnsi="Times New Roman"/>
          <w:sz w:val="28"/>
          <w:szCs w:val="28"/>
          <w:lang w:eastAsia="ar-SA"/>
        </w:rPr>
        <w:t>- МБУ «Школа № 4», ул. М. Горького, 88 (проведение 2 этапа капитального ремонта).</w:t>
      </w:r>
    </w:p>
    <w:p w14:paraId="3FAF7D7B" w14:textId="77777777" w:rsidR="005257D4" w:rsidRPr="002D41AA" w:rsidRDefault="005257D4" w:rsidP="005257D4">
      <w:pPr>
        <w:spacing w:after="0"/>
        <w:ind w:firstLine="709"/>
        <w:jc w:val="both"/>
        <w:rPr>
          <w:rFonts w:ascii="Times New Roman" w:hAnsi="Times New Roman"/>
          <w:sz w:val="28"/>
          <w:szCs w:val="28"/>
          <w:lang w:eastAsia="ar-SA"/>
        </w:rPr>
      </w:pPr>
      <w:r w:rsidRPr="002D41AA">
        <w:rPr>
          <w:rFonts w:ascii="Times New Roman" w:hAnsi="Times New Roman"/>
          <w:sz w:val="28"/>
          <w:szCs w:val="28"/>
          <w:lang w:eastAsia="ar-SA"/>
        </w:rPr>
        <w:t>Кроме того, в министерство образования и науки Самарской области направлены заявки на выделение в 2023 году бюджету городского округа областных субсидий на капитальный ремонт зданий МБУ «Школа № 11» (Майский пр-д, 7) и МБУ «Школа № 21» (б-р 50 лет Октября, 23).</w:t>
      </w:r>
    </w:p>
    <w:p w14:paraId="4A6D9B91" w14:textId="77777777" w:rsidR="005257D4" w:rsidRPr="002D41AA" w:rsidRDefault="005257D4" w:rsidP="005257D4">
      <w:pPr>
        <w:spacing w:after="0"/>
        <w:ind w:firstLine="709"/>
        <w:jc w:val="both"/>
        <w:rPr>
          <w:rFonts w:ascii="Times New Roman" w:hAnsi="Times New Roman"/>
          <w:sz w:val="28"/>
          <w:szCs w:val="28"/>
          <w:lang w:eastAsia="ar-SA"/>
        </w:rPr>
      </w:pPr>
      <w:r w:rsidRPr="002D41AA">
        <w:rPr>
          <w:rFonts w:ascii="Times New Roman" w:hAnsi="Times New Roman"/>
          <w:sz w:val="28"/>
          <w:szCs w:val="28"/>
          <w:lang w:eastAsia="ar-SA"/>
        </w:rPr>
        <w:t>В 2024 году планируется в рамках реализации мероприятий по модернизации школьных систем образования проведение капитального ремонта зданий в пяти общеобразовательных учреждения (6 зданий):</w:t>
      </w:r>
      <w:r>
        <w:rPr>
          <w:rFonts w:ascii="Times New Roman" w:hAnsi="Times New Roman"/>
          <w:sz w:val="28"/>
          <w:szCs w:val="28"/>
          <w:lang w:eastAsia="ar-SA"/>
        </w:rPr>
        <w:t xml:space="preserve"> </w:t>
      </w:r>
    </w:p>
    <w:p w14:paraId="69F5F93E" w14:textId="77777777" w:rsidR="005257D4" w:rsidRPr="002D41AA" w:rsidRDefault="005257D4" w:rsidP="005257D4">
      <w:pPr>
        <w:spacing w:after="0"/>
        <w:ind w:firstLine="709"/>
        <w:jc w:val="both"/>
        <w:rPr>
          <w:rFonts w:ascii="Times New Roman" w:hAnsi="Times New Roman"/>
          <w:sz w:val="28"/>
          <w:szCs w:val="28"/>
          <w:lang w:eastAsia="ar-SA"/>
        </w:rPr>
      </w:pPr>
      <w:r w:rsidRPr="002D41AA">
        <w:rPr>
          <w:rFonts w:ascii="Times New Roman" w:hAnsi="Times New Roman"/>
          <w:sz w:val="28"/>
          <w:szCs w:val="28"/>
          <w:lang w:eastAsia="ar-SA"/>
        </w:rPr>
        <w:t>- МБУ «Гимназия № 9», ул. Голосова, д. 34;</w:t>
      </w:r>
    </w:p>
    <w:p w14:paraId="1C67AB1F" w14:textId="77777777" w:rsidR="005257D4" w:rsidRPr="002D41AA" w:rsidRDefault="005257D4" w:rsidP="005257D4">
      <w:pPr>
        <w:spacing w:after="0"/>
        <w:ind w:firstLine="709"/>
        <w:jc w:val="both"/>
        <w:rPr>
          <w:rFonts w:ascii="Times New Roman" w:hAnsi="Times New Roman"/>
          <w:sz w:val="28"/>
          <w:szCs w:val="28"/>
          <w:lang w:eastAsia="ar-SA"/>
        </w:rPr>
      </w:pPr>
      <w:r w:rsidRPr="002D41AA">
        <w:rPr>
          <w:rFonts w:ascii="Times New Roman" w:hAnsi="Times New Roman"/>
          <w:sz w:val="28"/>
          <w:szCs w:val="28"/>
          <w:lang w:eastAsia="ar-SA"/>
        </w:rPr>
        <w:t>- МБУ «Лицей № 37», б-р Буденного, д. 1;</w:t>
      </w:r>
    </w:p>
    <w:p w14:paraId="501C97CE" w14:textId="77777777" w:rsidR="005257D4" w:rsidRPr="002D41AA" w:rsidRDefault="005257D4" w:rsidP="005257D4">
      <w:pPr>
        <w:spacing w:after="0"/>
        <w:ind w:firstLine="709"/>
        <w:jc w:val="both"/>
        <w:rPr>
          <w:rFonts w:ascii="Times New Roman" w:hAnsi="Times New Roman"/>
          <w:sz w:val="28"/>
          <w:szCs w:val="28"/>
          <w:lang w:eastAsia="ar-SA"/>
        </w:rPr>
      </w:pPr>
      <w:r w:rsidRPr="002D41AA">
        <w:rPr>
          <w:rFonts w:ascii="Times New Roman" w:hAnsi="Times New Roman"/>
          <w:sz w:val="28"/>
          <w:szCs w:val="28"/>
          <w:lang w:eastAsia="ar-SA"/>
        </w:rPr>
        <w:t>- МБУ «Школа № 44», б-р Орджоникидзе, д. 14;</w:t>
      </w:r>
    </w:p>
    <w:p w14:paraId="73F8A7FA" w14:textId="77777777" w:rsidR="005257D4" w:rsidRPr="002D41AA" w:rsidRDefault="005257D4" w:rsidP="005257D4">
      <w:pPr>
        <w:spacing w:after="0"/>
        <w:ind w:firstLine="709"/>
        <w:jc w:val="both"/>
        <w:rPr>
          <w:rFonts w:ascii="Times New Roman" w:hAnsi="Times New Roman"/>
          <w:sz w:val="28"/>
          <w:szCs w:val="28"/>
          <w:lang w:eastAsia="ar-SA"/>
        </w:rPr>
      </w:pPr>
      <w:r w:rsidRPr="002D41AA">
        <w:rPr>
          <w:rFonts w:ascii="Times New Roman" w:hAnsi="Times New Roman"/>
          <w:sz w:val="28"/>
          <w:szCs w:val="28"/>
          <w:lang w:eastAsia="ar-SA"/>
        </w:rPr>
        <w:t>- МБУ «Школа № 47», б-р Туполева, д. 12;</w:t>
      </w:r>
    </w:p>
    <w:p w14:paraId="25512279" w14:textId="77777777" w:rsidR="005257D4" w:rsidRPr="002D41AA" w:rsidRDefault="005257D4" w:rsidP="005257D4">
      <w:pPr>
        <w:spacing w:after="0"/>
        <w:ind w:firstLine="709"/>
        <w:jc w:val="both"/>
        <w:rPr>
          <w:rFonts w:ascii="Times New Roman" w:hAnsi="Times New Roman"/>
          <w:sz w:val="28"/>
          <w:szCs w:val="28"/>
          <w:lang w:eastAsia="ar-SA"/>
        </w:rPr>
      </w:pPr>
      <w:r w:rsidRPr="002D41AA">
        <w:rPr>
          <w:rFonts w:ascii="Times New Roman" w:hAnsi="Times New Roman"/>
          <w:sz w:val="28"/>
          <w:szCs w:val="28"/>
          <w:lang w:eastAsia="ar-SA"/>
        </w:rPr>
        <w:t>- МБУ «Школа № 47», ул. Ворошилова, д. 32;</w:t>
      </w:r>
    </w:p>
    <w:p w14:paraId="34A45127" w14:textId="77777777" w:rsidR="005257D4" w:rsidRDefault="005257D4" w:rsidP="005257D4">
      <w:pPr>
        <w:spacing w:after="0"/>
        <w:ind w:firstLine="709"/>
        <w:jc w:val="both"/>
        <w:rPr>
          <w:rFonts w:ascii="Times New Roman" w:hAnsi="Times New Roman"/>
          <w:sz w:val="28"/>
          <w:szCs w:val="28"/>
          <w:lang w:eastAsia="ar-SA"/>
        </w:rPr>
      </w:pPr>
      <w:r w:rsidRPr="002D41AA">
        <w:rPr>
          <w:rFonts w:ascii="Times New Roman" w:hAnsi="Times New Roman"/>
          <w:sz w:val="28"/>
          <w:szCs w:val="28"/>
          <w:lang w:eastAsia="ar-SA"/>
        </w:rPr>
        <w:t>- МБУ «Школа № 74», ул. Ворошилова, д. 21.</w:t>
      </w:r>
    </w:p>
    <w:p w14:paraId="1ECA0CCD" w14:textId="77777777" w:rsidR="005257D4" w:rsidRDefault="005257D4" w:rsidP="0042763C">
      <w:pPr>
        <w:spacing w:after="0"/>
        <w:ind w:firstLine="709"/>
        <w:contextualSpacing/>
        <w:jc w:val="both"/>
        <w:rPr>
          <w:rFonts w:ascii="Times New Roman" w:hAnsi="Times New Roman"/>
          <w:sz w:val="28"/>
          <w:szCs w:val="28"/>
          <w:lang w:eastAsia="ar-SA"/>
        </w:rPr>
      </w:pPr>
      <w:r w:rsidRPr="008F4FAB">
        <w:rPr>
          <w:rFonts w:ascii="Times New Roman" w:hAnsi="Times New Roman"/>
          <w:sz w:val="28"/>
          <w:szCs w:val="28"/>
          <w:lang w:eastAsia="ar-SA"/>
        </w:rPr>
        <w:t>В прогнозном периоде численность детей 1-6 лет снизится к 2025 году на 2</w:t>
      </w:r>
      <w:r>
        <w:rPr>
          <w:rFonts w:ascii="Times New Roman" w:hAnsi="Times New Roman"/>
          <w:sz w:val="28"/>
          <w:szCs w:val="28"/>
          <w:lang w:eastAsia="ar-SA"/>
        </w:rPr>
        <w:t>0</w:t>
      </w:r>
      <w:r w:rsidRPr="008F4FAB">
        <w:rPr>
          <w:rFonts w:ascii="Times New Roman" w:hAnsi="Times New Roman"/>
          <w:sz w:val="28"/>
          <w:szCs w:val="28"/>
          <w:lang w:eastAsia="ar-SA"/>
        </w:rPr>
        <w:t>,</w:t>
      </w:r>
      <w:r w:rsidR="0054007C">
        <w:rPr>
          <w:rFonts w:ascii="Times New Roman" w:hAnsi="Times New Roman"/>
          <w:sz w:val="28"/>
          <w:szCs w:val="28"/>
          <w:lang w:eastAsia="ar-SA"/>
        </w:rPr>
        <w:t>9</w:t>
      </w:r>
      <w:r w:rsidRPr="008F4FAB">
        <w:rPr>
          <w:rFonts w:ascii="Times New Roman" w:hAnsi="Times New Roman"/>
          <w:sz w:val="28"/>
          <w:szCs w:val="28"/>
          <w:lang w:eastAsia="ar-SA"/>
        </w:rPr>
        <w:t>% относительно 202</w:t>
      </w:r>
      <w:r>
        <w:rPr>
          <w:rFonts w:ascii="Times New Roman" w:hAnsi="Times New Roman"/>
          <w:sz w:val="28"/>
          <w:szCs w:val="28"/>
          <w:lang w:eastAsia="ar-SA"/>
        </w:rPr>
        <w:t>2</w:t>
      </w:r>
      <w:r w:rsidRPr="008F4FAB">
        <w:rPr>
          <w:rFonts w:ascii="Times New Roman" w:hAnsi="Times New Roman"/>
          <w:sz w:val="28"/>
          <w:szCs w:val="28"/>
          <w:lang w:eastAsia="ar-SA"/>
        </w:rPr>
        <w:t xml:space="preserve"> года по базовому варианту прогноза в связи с сокращением численности детей, родившихся после 2016 года.  В результате чего, прогнозируется снижение численности детей в дошкольных образовательных учреждениях на </w:t>
      </w:r>
      <w:r w:rsidR="0054007C">
        <w:rPr>
          <w:rFonts w:ascii="Times New Roman" w:hAnsi="Times New Roman"/>
          <w:sz w:val="28"/>
          <w:szCs w:val="28"/>
          <w:lang w:eastAsia="ar-SA"/>
        </w:rPr>
        <w:t>21,0-20,9</w:t>
      </w:r>
      <w:r w:rsidRPr="008F4FAB">
        <w:rPr>
          <w:rFonts w:ascii="Times New Roman" w:hAnsi="Times New Roman"/>
          <w:sz w:val="28"/>
          <w:szCs w:val="28"/>
          <w:lang w:eastAsia="ar-SA"/>
        </w:rPr>
        <w:t>% относительно 202</w:t>
      </w:r>
      <w:r>
        <w:rPr>
          <w:rFonts w:ascii="Times New Roman" w:hAnsi="Times New Roman"/>
          <w:sz w:val="28"/>
          <w:szCs w:val="28"/>
          <w:lang w:eastAsia="ar-SA"/>
        </w:rPr>
        <w:t>2</w:t>
      </w:r>
      <w:r w:rsidRPr="008F4FAB">
        <w:rPr>
          <w:rFonts w:ascii="Times New Roman" w:hAnsi="Times New Roman"/>
          <w:sz w:val="28"/>
          <w:szCs w:val="28"/>
          <w:lang w:eastAsia="ar-SA"/>
        </w:rPr>
        <w:t xml:space="preserve"> года по </w:t>
      </w:r>
      <w:r>
        <w:rPr>
          <w:rFonts w:ascii="Times New Roman" w:hAnsi="Times New Roman"/>
          <w:sz w:val="28"/>
          <w:szCs w:val="28"/>
          <w:lang w:eastAsia="ar-SA"/>
        </w:rPr>
        <w:t>двум вариантам</w:t>
      </w:r>
      <w:r w:rsidRPr="008F4FAB">
        <w:rPr>
          <w:rFonts w:ascii="Times New Roman" w:hAnsi="Times New Roman"/>
          <w:sz w:val="28"/>
          <w:szCs w:val="28"/>
          <w:lang w:eastAsia="ar-SA"/>
        </w:rPr>
        <w:t xml:space="preserve"> прогноза</w:t>
      </w:r>
      <w:r>
        <w:rPr>
          <w:rFonts w:ascii="Times New Roman" w:hAnsi="Times New Roman"/>
          <w:sz w:val="28"/>
          <w:szCs w:val="28"/>
          <w:lang w:eastAsia="ar-SA"/>
        </w:rPr>
        <w:t xml:space="preserve"> соответственно</w:t>
      </w:r>
      <w:r w:rsidRPr="008F4FAB">
        <w:rPr>
          <w:rFonts w:ascii="Times New Roman" w:hAnsi="Times New Roman"/>
          <w:sz w:val="28"/>
          <w:szCs w:val="28"/>
          <w:lang w:eastAsia="ar-SA"/>
        </w:rPr>
        <w:t>.</w:t>
      </w:r>
    </w:p>
    <w:p w14:paraId="1E622999" w14:textId="29782C0A" w:rsidR="0042763C" w:rsidRPr="0042763C" w:rsidRDefault="0042763C" w:rsidP="0042763C">
      <w:pPr>
        <w:spacing w:after="0"/>
        <w:ind w:firstLine="709"/>
        <w:jc w:val="both"/>
        <w:rPr>
          <w:rFonts w:ascii="Times New Roman" w:hAnsi="Times New Roman"/>
          <w:sz w:val="28"/>
          <w:szCs w:val="28"/>
          <w:lang w:eastAsia="ar-SA"/>
        </w:rPr>
      </w:pPr>
      <w:r w:rsidRPr="00002EA4">
        <w:rPr>
          <w:rFonts w:ascii="Times New Roman" w:hAnsi="Times New Roman"/>
          <w:sz w:val="28"/>
          <w:szCs w:val="28"/>
          <w:lang w:eastAsia="ar-SA"/>
        </w:rPr>
        <w:t>Данные показатели скорректированы относительно предыдущего прогноза в сторону уменьшения в основном за счет сокращения в прогнозном периоде численности детей в городе (рождаемость, миграция).</w:t>
      </w:r>
    </w:p>
    <w:p w14:paraId="7FF25AB9" w14:textId="77777777" w:rsidR="0042763C" w:rsidRDefault="005257D4" w:rsidP="00180156">
      <w:pPr>
        <w:spacing w:after="0"/>
        <w:ind w:firstLine="709"/>
        <w:jc w:val="both"/>
        <w:rPr>
          <w:rFonts w:ascii="Times New Roman" w:hAnsi="Times New Roman"/>
          <w:sz w:val="28"/>
          <w:szCs w:val="28"/>
          <w:lang w:eastAsia="ar-SA"/>
        </w:rPr>
      </w:pPr>
      <w:r>
        <w:rPr>
          <w:rFonts w:ascii="Times New Roman" w:hAnsi="Times New Roman"/>
          <w:sz w:val="28"/>
          <w:szCs w:val="28"/>
          <w:lang w:eastAsia="ar-SA"/>
        </w:rPr>
        <w:t xml:space="preserve">Численность детей, состоящих на учете для определения в дошкольные образовательные учреждения, также снизится - на 21,7% по консервативному и 27,3% по базовому варианту прогноза. </w:t>
      </w:r>
    </w:p>
    <w:p w14:paraId="57936128" w14:textId="6C9E7904" w:rsidR="0042763C" w:rsidRDefault="0042763C" w:rsidP="00180156">
      <w:pPr>
        <w:spacing w:after="0"/>
        <w:ind w:firstLine="709"/>
        <w:jc w:val="both"/>
        <w:rPr>
          <w:sz w:val="28"/>
          <w:szCs w:val="28"/>
        </w:rPr>
      </w:pPr>
      <w:r w:rsidRPr="00002EA4">
        <w:rPr>
          <w:rFonts w:ascii="Times New Roman" w:hAnsi="Times New Roman"/>
          <w:sz w:val="28"/>
          <w:szCs w:val="28"/>
          <w:lang w:eastAsia="ar-SA"/>
        </w:rPr>
        <w:t>Однако показатель увеличен относительно прошлогоднего прогноза в связи с ожиданием мест в конкретных детских садах (преимущественно кварталах-новостройках).</w:t>
      </w:r>
    </w:p>
    <w:p w14:paraId="4859E0D3" w14:textId="3D7F4C00" w:rsidR="005257D4" w:rsidRPr="008F4FAB" w:rsidRDefault="005257D4" w:rsidP="0042763C">
      <w:pPr>
        <w:spacing w:after="0"/>
        <w:ind w:firstLine="709"/>
        <w:contextualSpacing/>
        <w:jc w:val="both"/>
        <w:rPr>
          <w:rFonts w:ascii="Times New Roman" w:hAnsi="Times New Roman"/>
          <w:sz w:val="28"/>
          <w:szCs w:val="28"/>
          <w:lang w:eastAsia="ar-SA"/>
        </w:rPr>
      </w:pPr>
      <w:r>
        <w:rPr>
          <w:rFonts w:ascii="Times New Roman" w:hAnsi="Times New Roman"/>
          <w:sz w:val="28"/>
          <w:szCs w:val="28"/>
          <w:lang w:eastAsia="ar-SA"/>
        </w:rPr>
        <w:t>Обеспеченность детей в возрасте 1-6 лет к 2025 году может составить 0,78</w:t>
      </w:r>
      <w:r w:rsidR="00E040A3">
        <w:rPr>
          <w:rFonts w:ascii="Times New Roman" w:hAnsi="Times New Roman"/>
          <w:sz w:val="28"/>
          <w:szCs w:val="28"/>
          <w:lang w:eastAsia="ar-SA"/>
        </w:rPr>
        <w:t>0</w:t>
      </w:r>
      <w:r>
        <w:rPr>
          <w:rFonts w:ascii="Times New Roman" w:hAnsi="Times New Roman"/>
          <w:sz w:val="28"/>
          <w:szCs w:val="28"/>
          <w:lang w:eastAsia="ar-SA"/>
        </w:rPr>
        <w:t>-0,7</w:t>
      </w:r>
      <w:r w:rsidR="00E040A3">
        <w:rPr>
          <w:rFonts w:ascii="Times New Roman" w:hAnsi="Times New Roman"/>
          <w:sz w:val="28"/>
          <w:szCs w:val="28"/>
          <w:lang w:eastAsia="ar-SA"/>
        </w:rPr>
        <w:t>66</w:t>
      </w:r>
      <w:r>
        <w:rPr>
          <w:rFonts w:ascii="Times New Roman" w:hAnsi="Times New Roman"/>
          <w:sz w:val="28"/>
          <w:szCs w:val="28"/>
          <w:lang w:eastAsia="ar-SA"/>
        </w:rPr>
        <w:t xml:space="preserve"> человек (за исключением детей 5-6 лет, обучающихся в школах) на место.</w:t>
      </w:r>
    </w:p>
    <w:p w14:paraId="4BE6AD29" w14:textId="2552A551" w:rsidR="0042763C" w:rsidRPr="0042763C" w:rsidRDefault="005257D4" w:rsidP="0042763C">
      <w:pPr>
        <w:pStyle w:val="aa"/>
        <w:spacing w:before="0" w:after="0" w:line="276" w:lineRule="auto"/>
        <w:ind w:firstLine="709"/>
        <w:jc w:val="both"/>
        <w:rPr>
          <w:sz w:val="28"/>
          <w:szCs w:val="28"/>
        </w:rPr>
      </w:pPr>
      <w:r w:rsidRPr="008F4FAB">
        <w:rPr>
          <w:sz w:val="28"/>
          <w:szCs w:val="28"/>
        </w:rPr>
        <w:t>В прогнозном периоде численность детей в возрасте 7-17 лет, напротив, будет расти и к 2025 году составит порядка 90,</w:t>
      </w:r>
      <w:r w:rsidR="00E454A9">
        <w:rPr>
          <w:sz w:val="28"/>
          <w:szCs w:val="28"/>
        </w:rPr>
        <w:t>3</w:t>
      </w:r>
      <w:r w:rsidRPr="008F4FAB">
        <w:rPr>
          <w:sz w:val="28"/>
          <w:szCs w:val="28"/>
        </w:rPr>
        <w:t xml:space="preserve"> тыс. человек по базовому </w:t>
      </w:r>
      <w:r w:rsidRPr="00661085">
        <w:rPr>
          <w:sz w:val="28"/>
          <w:szCs w:val="28"/>
        </w:rPr>
        <w:t>варианту прогноза (</w:t>
      </w:r>
      <w:r>
        <w:rPr>
          <w:sz w:val="28"/>
          <w:szCs w:val="28"/>
        </w:rPr>
        <w:t xml:space="preserve">рост </w:t>
      </w:r>
      <w:r w:rsidRPr="00661085">
        <w:rPr>
          <w:sz w:val="28"/>
          <w:szCs w:val="28"/>
        </w:rPr>
        <w:t xml:space="preserve">на </w:t>
      </w:r>
      <w:r w:rsidR="00E454A9">
        <w:rPr>
          <w:sz w:val="28"/>
          <w:szCs w:val="28"/>
        </w:rPr>
        <w:t>1,9</w:t>
      </w:r>
      <w:r w:rsidRPr="00661085">
        <w:rPr>
          <w:sz w:val="28"/>
          <w:szCs w:val="28"/>
        </w:rPr>
        <w:t xml:space="preserve">% </w:t>
      </w:r>
      <w:r w:rsidRPr="00002EA4">
        <w:rPr>
          <w:sz w:val="28"/>
          <w:szCs w:val="28"/>
        </w:rPr>
        <w:t xml:space="preserve">относительно 2022 года). </w:t>
      </w:r>
      <w:r w:rsidR="0042763C" w:rsidRPr="00002EA4">
        <w:rPr>
          <w:sz w:val="28"/>
          <w:szCs w:val="28"/>
        </w:rPr>
        <w:t>Данный показатель уточнен относительно предыдущего прогноза с учетом корректировки прогнозных показателей возрастного состава населения.</w:t>
      </w:r>
      <w:r w:rsidR="0042763C" w:rsidRPr="0042763C">
        <w:rPr>
          <w:sz w:val="28"/>
          <w:szCs w:val="28"/>
        </w:rPr>
        <w:t xml:space="preserve"> </w:t>
      </w:r>
    </w:p>
    <w:p w14:paraId="5D8F455E" w14:textId="77777777" w:rsidR="005257D4" w:rsidRPr="008F4FAB" w:rsidRDefault="005257D4" w:rsidP="005257D4">
      <w:pPr>
        <w:spacing w:after="0"/>
        <w:ind w:firstLine="709"/>
        <w:contextualSpacing/>
        <w:jc w:val="both"/>
        <w:rPr>
          <w:rFonts w:ascii="Times New Roman" w:hAnsi="Times New Roman"/>
          <w:sz w:val="28"/>
          <w:szCs w:val="28"/>
          <w:lang w:eastAsia="ar-SA"/>
        </w:rPr>
      </w:pPr>
      <w:r w:rsidRPr="00661085">
        <w:rPr>
          <w:rFonts w:ascii="Times New Roman" w:hAnsi="Times New Roman"/>
          <w:sz w:val="28"/>
          <w:szCs w:val="28"/>
          <w:lang w:eastAsia="ar-SA"/>
        </w:rPr>
        <w:t>Доля детей, занимающихся</w:t>
      </w:r>
      <w:r w:rsidRPr="008F4FAB">
        <w:rPr>
          <w:rFonts w:ascii="Times New Roman" w:hAnsi="Times New Roman"/>
          <w:sz w:val="28"/>
          <w:szCs w:val="28"/>
          <w:lang w:eastAsia="ar-SA"/>
        </w:rPr>
        <w:t xml:space="preserve"> в первую смену, в прогнозном периоде увеличится за счёт роста численности детей в первых классах и составит в 2025 году 97,</w:t>
      </w:r>
      <w:r w:rsidR="003545DD">
        <w:rPr>
          <w:rFonts w:ascii="Times New Roman" w:hAnsi="Times New Roman"/>
          <w:sz w:val="28"/>
          <w:szCs w:val="28"/>
          <w:lang w:eastAsia="ar-SA"/>
        </w:rPr>
        <w:t>8</w:t>
      </w:r>
      <w:r>
        <w:rPr>
          <w:rFonts w:ascii="Times New Roman" w:hAnsi="Times New Roman"/>
          <w:sz w:val="28"/>
          <w:szCs w:val="28"/>
          <w:lang w:eastAsia="ar-SA"/>
        </w:rPr>
        <w:t>-97,</w:t>
      </w:r>
      <w:r w:rsidR="003545DD">
        <w:rPr>
          <w:rFonts w:ascii="Times New Roman" w:hAnsi="Times New Roman"/>
          <w:sz w:val="28"/>
          <w:szCs w:val="28"/>
          <w:lang w:eastAsia="ar-SA"/>
        </w:rPr>
        <w:t>9</w:t>
      </w:r>
      <w:r w:rsidRPr="008F4FAB">
        <w:rPr>
          <w:rFonts w:ascii="Times New Roman" w:hAnsi="Times New Roman"/>
          <w:sz w:val="28"/>
          <w:szCs w:val="28"/>
          <w:lang w:eastAsia="ar-SA"/>
        </w:rPr>
        <w:t>% по двум вариантам прогноза</w:t>
      </w:r>
      <w:r w:rsidR="003545DD">
        <w:rPr>
          <w:rFonts w:ascii="Times New Roman" w:hAnsi="Times New Roman"/>
          <w:sz w:val="28"/>
          <w:szCs w:val="28"/>
          <w:lang w:eastAsia="ar-SA"/>
        </w:rPr>
        <w:t xml:space="preserve"> соответственно</w:t>
      </w:r>
      <w:r w:rsidRPr="008F4FAB">
        <w:rPr>
          <w:rFonts w:ascii="Times New Roman" w:hAnsi="Times New Roman"/>
          <w:sz w:val="28"/>
          <w:szCs w:val="28"/>
          <w:lang w:eastAsia="ar-SA"/>
        </w:rPr>
        <w:t>.</w:t>
      </w:r>
    </w:p>
    <w:p w14:paraId="5C64FEAA" w14:textId="77777777" w:rsidR="005257D4" w:rsidRPr="005B7310" w:rsidRDefault="005257D4" w:rsidP="005257D4">
      <w:pPr>
        <w:shd w:val="clear" w:color="auto" w:fill="FFFFFF"/>
        <w:suppressAutoHyphens/>
        <w:spacing w:after="0"/>
        <w:ind w:firstLine="709"/>
        <w:jc w:val="both"/>
        <w:rPr>
          <w:rFonts w:ascii="Times New Roman" w:hAnsi="Times New Roman"/>
          <w:bCs/>
          <w:sz w:val="28"/>
          <w:szCs w:val="28"/>
        </w:rPr>
      </w:pPr>
      <w:r w:rsidRPr="005B7310">
        <w:rPr>
          <w:rFonts w:ascii="Times New Roman" w:hAnsi="Times New Roman"/>
          <w:bCs/>
          <w:sz w:val="28"/>
          <w:szCs w:val="28"/>
        </w:rPr>
        <w:t xml:space="preserve">Продолжится работа по увеличению охвата детей, занятых в системе дополнительного образования по программам технического творчества, естественнонаучной направленности. </w:t>
      </w:r>
    </w:p>
    <w:p w14:paraId="298A9F98" w14:textId="77777777" w:rsidR="005257D4" w:rsidRPr="00F54D39" w:rsidRDefault="005257D4" w:rsidP="005257D4">
      <w:pPr>
        <w:shd w:val="clear" w:color="auto" w:fill="FFFFFF"/>
        <w:suppressAutoHyphens/>
        <w:spacing w:after="0"/>
        <w:ind w:firstLine="709"/>
        <w:jc w:val="both"/>
        <w:rPr>
          <w:rFonts w:ascii="Times New Roman" w:hAnsi="Times New Roman"/>
          <w:sz w:val="28"/>
          <w:szCs w:val="28"/>
        </w:rPr>
      </w:pPr>
      <w:r w:rsidRPr="005B7310">
        <w:rPr>
          <w:rFonts w:ascii="Times New Roman" w:hAnsi="Times New Roman"/>
          <w:sz w:val="28"/>
          <w:szCs w:val="28"/>
        </w:rPr>
        <w:t xml:space="preserve">Развитие технического потенциала подрастающего поколения - одна из стратегических задач развития городского округа Тольятти и Самарской </w:t>
      </w:r>
      <w:r w:rsidRPr="00F54D39">
        <w:rPr>
          <w:rFonts w:ascii="Times New Roman" w:hAnsi="Times New Roman"/>
          <w:sz w:val="28"/>
          <w:szCs w:val="28"/>
        </w:rPr>
        <w:t xml:space="preserve">области. </w:t>
      </w:r>
    </w:p>
    <w:p w14:paraId="461949E8" w14:textId="77777777" w:rsidR="005257D4" w:rsidRPr="00F54D39" w:rsidRDefault="005257D4" w:rsidP="005257D4">
      <w:pPr>
        <w:tabs>
          <w:tab w:val="left" w:pos="426"/>
        </w:tabs>
        <w:spacing w:after="0"/>
        <w:ind w:firstLine="709"/>
        <w:jc w:val="both"/>
        <w:rPr>
          <w:rFonts w:ascii="Times New Roman" w:hAnsi="Times New Roman"/>
          <w:sz w:val="28"/>
          <w:szCs w:val="28"/>
        </w:rPr>
      </w:pPr>
      <w:r w:rsidRPr="00F54D39">
        <w:rPr>
          <w:rFonts w:ascii="Times New Roman" w:hAnsi="Times New Roman"/>
          <w:sz w:val="28"/>
          <w:szCs w:val="28"/>
        </w:rPr>
        <w:t xml:space="preserve">В рамках федерального проекта «Успех каждого ребенка» национального проекта «Образование» в целях сохранения к 2025 году доли детей в возрасте от 5 до 18 лет (на уровне </w:t>
      </w:r>
      <w:r>
        <w:rPr>
          <w:rFonts w:ascii="Times New Roman" w:hAnsi="Times New Roman"/>
          <w:sz w:val="28"/>
          <w:szCs w:val="28"/>
        </w:rPr>
        <w:t xml:space="preserve">не менее </w:t>
      </w:r>
      <w:r w:rsidRPr="00F54D39">
        <w:rPr>
          <w:rFonts w:ascii="Times New Roman" w:hAnsi="Times New Roman"/>
          <w:sz w:val="28"/>
          <w:szCs w:val="28"/>
        </w:rPr>
        <w:t>87%), охваченных дополнительным образованием, на территории городского округа Тольятти создан центр цифрового образования «IT-куб» на базе МБОУ ДО ГЦИР, продолжит осуществлять подготовку будущих кадров для территории опережающего развития и национального центра инжиниринга в городском округе Тольятти на качественно ином уровне детский технопарк «Кванториум».</w:t>
      </w:r>
    </w:p>
    <w:p w14:paraId="53353241" w14:textId="77777777" w:rsidR="005257D4" w:rsidRDefault="005257D4" w:rsidP="009A068F">
      <w:pPr>
        <w:tabs>
          <w:tab w:val="left" w:pos="993"/>
        </w:tabs>
        <w:snapToGrid w:val="0"/>
        <w:spacing w:after="0"/>
        <w:ind w:firstLine="709"/>
        <w:jc w:val="both"/>
        <w:rPr>
          <w:rFonts w:ascii="Times New Roman" w:hAnsi="Times New Roman"/>
          <w:sz w:val="28"/>
          <w:szCs w:val="28"/>
        </w:rPr>
      </w:pPr>
      <w:r w:rsidRPr="005B7310">
        <w:rPr>
          <w:rFonts w:ascii="Times New Roman" w:hAnsi="Times New Roman"/>
          <w:sz w:val="28"/>
          <w:szCs w:val="28"/>
        </w:rPr>
        <w:t>Сводный показатель охвата дополнительным образованием детей</w:t>
      </w:r>
      <w:r>
        <w:rPr>
          <w:rFonts w:ascii="Times New Roman" w:hAnsi="Times New Roman"/>
          <w:sz w:val="28"/>
          <w:szCs w:val="28"/>
        </w:rPr>
        <w:t xml:space="preserve"> (</w:t>
      </w:r>
      <w:r w:rsidRPr="005B7310">
        <w:rPr>
          <w:rFonts w:ascii="Times New Roman" w:hAnsi="Times New Roman"/>
          <w:sz w:val="28"/>
          <w:szCs w:val="28"/>
        </w:rPr>
        <w:t xml:space="preserve">включает численность детей по учреждениям отраслей «Образование», «Культура» и «Физкультура», а также организациям, имеющим право на осуществление деятельности по дополнительным общеобразовательным программам </w:t>
      </w:r>
      <w:r>
        <w:rPr>
          <w:rFonts w:ascii="Times New Roman" w:hAnsi="Times New Roman"/>
          <w:sz w:val="28"/>
          <w:szCs w:val="28"/>
        </w:rPr>
        <w:t xml:space="preserve">согласно лицензии) </w:t>
      </w:r>
      <w:r w:rsidRPr="005B7310">
        <w:rPr>
          <w:rFonts w:ascii="Times New Roman" w:hAnsi="Times New Roman"/>
          <w:sz w:val="28"/>
          <w:szCs w:val="28"/>
        </w:rPr>
        <w:t>в 2025 году незначительно увеличится на 0,2% по консервативному варианту и на 1,</w:t>
      </w:r>
      <w:r w:rsidR="00FA1AE6">
        <w:rPr>
          <w:rFonts w:ascii="Times New Roman" w:hAnsi="Times New Roman"/>
          <w:sz w:val="28"/>
          <w:szCs w:val="28"/>
        </w:rPr>
        <w:t>4</w:t>
      </w:r>
      <w:r w:rsidRPr="005B7310">
        <w:rPr>
          <w:rFonts w:ascii="Times New Roman" w:hAnsi="Times New Roman"/>
          <w:sz w:val="28"/>
          <w:szCs w:val="28"/>
        </w:rPr>
        <w:t xml:space="preserve">% по базовому варианту прогноза. </w:t>
      </w:r>
    </w:p>
    <w:p w14:paraId="24A09EE2" w14:textId="48FF9653" w:rsidR="009A068F" w:rsidRPr="009A068F" w:rsidRDefault="009A068F" w:rsidP="009A068F">
      <w:pPr>
        <w:spacing w:after="0"/>
        <w:ind w:firstLine="709"/>
        <w:jc w:val="both"/>
        <w:rPr>
          <w:rFonts w:ascii="Times New Roman" w:hAnsi="Times New Roman"/>
          <w:sz w:val="28"/>
          <w:szCs w:val="28"/>
        </w:rPr>
      </w:pPr>
      <w:r w:rsidRPr="00002EA4">
        <w:rPr>
          <w:rFonts w:ascii="Times New Roman" w:hAnsi="Times New Roman"/>
          <w:sz w:val="28"/>
          <w:szCs w:val="28"/>
        </w:rPr>
        <w:t xml:space="preserve">Данный показатель скорректирован относительно </w:t>
      </w:r>
      <w:r w:rsidR="004F3CFF" w:rsidRPr="00002EA4">
        <w:rPr>
          <w:rFonts w:ascii="Times New Roman" w:hAnsi="Times New Roman"/>
          <w:sz w:val="28"/>
          <w:szCs w:val="28"/>
        </w:rPr>
        <w:t>прошлогодних параметров прогноза</w:t>
      </w:r>
      <w:r w:rsidRPr="00002EA4">
        <w:rPr>
          <w:rFonts w:ascii="Times New Roman" w:hAnsi="Times New Roman"/>
          <w:sz w:val="28"/>
          <w:szCs w:val="28"/>
        </w:rPr>
        <w:t xml:space="preserve"> в сторону увеличения в связи с задачами по развитию системы дополнительного образования, а также с учетом декомпозированного значения показателя на 2022 год в рамках национального проекта «Образование».</w:t>
      </w:r>
    </w:p>
    <w:p w14:paraId="3AD5D3CF" w14:textId="77777777" w:rsidR="005257D4" w:rsidRDefault="005257D4" w:rsidP="009A068F">
      <w:pPr>
        <w:suppressAutoHyphens/>
        <w:spacing w:after="0"/>
        <w:ind w:firstLine="709"/>
        <w:jc w:val="both"/>
      </w:pPr>
      <w:r w:rsidRPr="00F54D39">
        <w:rPr>
          <w:rFonts w:ascii="Times New Roman" w:hAnsi="Times New Roman"/>
          <w:sz w:val="28"/>
          <w:szCs w:val="28"/>
        </w:rPr>
        <w:t>Городские мероприятия для молодежи городского округа Тольятти предусмотрены в рамках муниципальной программы «Молодежь Тольятти на 2021-2030 гг.», утвержденной постановлением администрации городского округа Тольятти №3066-п/1 от 09.10.2020. В 2021 году мероприятия проведены в срок со 100% уровнем достижения результата. В текущем году и прогнозном периоде планируется сохранить 100% уровень достижения результата.</w:t>
      </w:r>
    </w:p>
    <w:p w14:paraId="382B9121" w14:textId="77777777" w:rsidR="0024525F" w:rsidRPr="00935419" w:rsidRDefault="0024525F" w:rsidP="005848E6">
      <w:pPr>
        <w:suppressAutoHyphens/>
        <w:ind w:firstLine="709"/>
        <w:jc w:val="center"/>
        <w:rPr>
          <w:rFonts w:ascii="Times New Roman" w:hAnsi="Times New Roman"/>
          <w:b/>
          <w:bCs/>
          <w:sz w:val="28"/>
          <w:szCs w:val="28"/>
        </w:rPr>
      </w:pPr>
      <w:r w:rsidRPr="00935419">
        <w:rPr>
          <w:rFonts w:ascii="Times New Roman" w:hAnsi="Times New Roman"/>
          <w:b/>
          <w:bCs/>
          <w:sz w:val="28"/>
          <w:szCs w:val="28"/>
        </w:rPr>
        <w:t>Культура</w:t>
      </w:r>
      <w:bookmarkStart w:id="16" w:name="культура"/>
      <w:bookmarkEnd w:id="16"/>
    </w:p>
    <w:p w14:paraId="7A6B6C29" w14:textId="3D4CD9B5" w:rsidR="00335EC6" w:rsidRPr="00395E4A" w:rsidRDefault="00335EC6" w:rsidP="00335EC6">
      <w:pPr>
        <w:pStyle w:val="af"/>
        <w:numPr>
          <w:ilvl w:val="0"/>
          <w:numId w:val="2"/>
        </w:numPr>
        <w:spacing w:line="276" w:lineRule="auto"/>
        <w:ind w:left="0" w:firstLine="709"/>
        <w:jc w:val="both"/>
      </w:pPr>
      <w:r>
        <w:t xml:space="preserve">В целях дальнейшего социально-экономического развития, </w:t>
      </w:r>
      <w:r w:rsidRPr="00395E4A">
        <w:t>создания условий и возможностей для самореализации и раскрытия таланта каждого человека, формирование культурной политики в прогнозн</w:t>
      </w:r>
      <w:r w:rsidR="002E0233">
        <w:t>ом</w:t>
      </w:r>
      <w:r w:rsidRPr="00395E4A">
        <w:t xml:space="preserve"> период</w:t>
      </w:r>
      <w:r w:rsidR="002E0233">
        <w:t>е</w:t>
      </w:r>
      <w:r w:rsidRPr="00395E4A">
        <w:t xml:space="preserve"> предполагается активизировать работу в соответствии</w:t>
      </w:r>
      <w:r>
        <w:t xml:space="preserve"> с Указом</w:t>
      </w:r>
      <w:r w:rsidRPr="00395E4A">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 и от 21.07.2020 № 474 «О национальных целях развития Российской Федерации на период до 2030 года».</w:t>
      </w:r>
    </w:p>
    <w:p w14:paraId="0621648C" w14:textId="77777777" w:rsidR="00335EC6" w:rsidRPr="00E6572D" w:rsidRDefault="00335EC6" w:rsidP="00335EC6">
      <w:pPr>
        <w:pStyle w:val="af"/>
        <w:numPr>
          <w:ilvl w:val="0"/>
          <w:numId w:val="2"/>
        </w:numPr>
        <w:spacing w:line="276" w:lineRule="auto"/>
        <w:ind w:left="0" w:firstLine="709"/>
        <w:jc w:val="both"/>
      </w:pPr>
      <w:r w:rsidRPr="00E6572D">
        <w:t>При сохранении количества общедоступных библиотек (43 единицы), а также за счет прогнозируемого снижения численности населения городского округа Тольятти значение показателя обеспеченности общедоступными библиотеками ожидается на уровне 0,6</w:t>
      </w:r>
      <w:r>
        <w:t>4</w:t>
      </w:r>
      <w:r w:rsidRPr="00E6572D">
        <w:t xml:space="preserve"> учреждения на 10 тыс. населения в 2023-2025 годах и 0,6</w:t>
      </w:r>
      <w:r>
        <w:t>5</w:t>
      </w:r>
      <w:r w:rsidRPr="00E6572D">
        <w:t> учреждения на 10 тыс. населения в 2025 году.</w:t>
      </w:r>
    </w:p>
    <w:p w14:paraId="4A1B07E1" w14:textId="77777777" w:rsidR="00335EC6" w:rsidRDefault="00335EC6" w:rsidP="00335EC6">
      <w:pPr>
        <w:pStyle w:val="af"/>
        <w:numPr>
          <w:ilvl w:val="0"/>
          <w:numId w:val="2"/>
        </w:numPr>
        <w:spacing w:line="276" w:lineRule="auto"/>
        <w:ind w:left="0" w:firstLine="709"/>
        <w:jc w:val="both"/>
      </w:pPr>
      <w:r w:rsidRPr="0001071D">
        <w:t xml:space="preserve">В прогнозном периоде ожидается сохранение обеспеченности учреждениями культурно-досугового типа (5 единиц) на уровне 0,07 учреждений на 10 тыс. населения. </w:t>
      </w:r>
    </w:p>
    <w:p w14:paraId="0A0A2559" w14:textId="2E04B98E" w:rsidR="00335EC6" w:rsidRPr="00A932C4" w:rsidRDefault="00335EC6" w:rsidP="00335EC6">
      <w:pPr>
        <w:pStyle w:val="af"/>
        <w:numPr>
          <w:ilvl w:val="0"/>
          <w:numId w:val="2"/>
        </w:numPr>
        <w:spacing w:line="276" w:lineRule="auto"/>
        <w:ind w:left="0" w:firstLine="709"/>
        <w:jc w:val="both"/>
      </w:pPr>
      <w:r w:rsidRPr="00E858C9">
        <w:t>В 2023-</w:t>
      </w:r>
      <w:r w:rsidRPr="00017934">
        <w:t>2025 годы в условиях вероятност</w:t>
      </w:r>
      <w:r w:rsidR="002E0233">
        <w:t>и</w:t>
      </w:r>
      <w:r w:rsidRPr="00017934">
        <w:t xml:space="preserve"> введения требований по соблюдению</w:t>
      </w:r>
      <w:r>
        <w:t xml:space="preserve"> ограниченных мер по профилактике новой короновирусной инфекции в </w:t>
      </w:r>
      <w:r w:rsidRPr="00A932C4">
        <w:t xml:space="preserve">части ограничения количества посетителей учреждений и требований к проведению культурно-массовых мероприятий рассматривается как консервативный сценарий, в этом случае предполагается незначительное увеличение показателя по сравнению с оценкой 2022 года. </w:t>
      </w:r>
    </w:p>
    <w:p w14:paraId="42477C4E" w14:textId="77777777" w:rsidR="00335EC6" w:rsidRDefault="00335EC6" w:rsidP="00335EC6">
      <w:pPr>
        <w:pStyle w:val="af"/>
        <w:widowControl w:val="0"/>
        <w:numPr>
          <w:ilvl w:val="0"/>
          <w:numId w:val="2"/>
        </w:numPr>
        <w:spacing w:before="120" w:line="276" w:lineRule="auto"/>
        <w:ind w:left="0" w:firstLine="709"/>
        <w:jc w:val="both"/>
      </w:pPr>
      <w:r w:rsidRPr="00A932C4">
        <w:t xml:space="preserve">В качестве базового сценария значение показателя «Число посещений </w:t>
      </w:r>
      <w:r w:rsidRPr="008637B0">
        <w:t>социокультурных мероприятий на территории муниципального образования» будет увеличиваться, в том числе с учетом выполнения показателя национального проекта «Культура» «</w:t>
      </w:r>
      <w:r>
        <w:t>Число посещений культурных мероприятий».</w:t>
      </w:r>
    </w:p>
    <w:p w14:paraId="4B78A649" w14:textId="2877B607" w:rsidR="00335EC6" w:rsidRPr="00E44B9F" w:rsidRDefault="00335EC6" w:rsidP="00335EC6">
      <w:pPr>
        <w:pStyle w:val="af"/>
        <w:widowControl w:val="0"/>
        <w:numPr>
          <w:ilvl w:val="0"/>
          <w:numId w:val="2"/>
        </w:numPr>
        <w:spacing w:before="120" w:line="276" w:lineRule="auto"/>
        <w:ind w:left="0" w:firstLine="709"/>
        <w:jc w:val="both"/>
      </w:pPr>
      <w:r w:rsidRPr="00E44B9F">
        <w:t>Таким образом, в 2025 году по отношению к оценке 2022 года количество посещений социокультурных мероприятий на 1000 чел. населения увеличится на 3,0</w:t>
      </w:r>
      <w:r w:rsidR="002E0233">
        <w:t>%</w:t>
      </w:r>
      <w:r w:rsidRPr="00E44B9F">
        <w:t>-46,6% по вариантам прогноза.</w:t>
      </w:r>
    </w:p>
    <w:p w14:paraId="6E901236" w14:textId="61711CAB" w:rsidR="00335EC6" w:rsidRPr="00FB6FC5" w:rsidRDefault="00335EC6" w:rsidP="00335EC6">
      <w:pPr>
        <w:pStyle w:val="af"/>
        <w:widowControl w:val="0"/>
        <w:numPr>
          <w:ilvl w:val="0"/>
          <w:numId w:val="2"/>
        </w:numPr>
        <w:spacing w:before="120" w:line="276" w:lineRule="auto"/>
        <w:ind w:left="0" w:firstLine="709"/>
        <w:jc w:val="both"/>
        <w:rPr>
          <w:highlight w:val="yellow"/>
        </w:rPr>
      </w:pPr>
      <w:r w:rsidRPr="00FB6FC5">
        <w:t xml:space="preserve">В прогнозном периоде будет продолжена работа по участию в мероприятиях и конкурсах национального проекта «Культура», а также иных федеральных и региональных проектах и программах, в том числе планируется: участие в федеральном проекте «Театр – детям» (2023-2025 годы), осуществление капитального ремонта МБУ ДО Школа искусств № 1, ул. Шлюзовая, 3 (2023 год), техническое оснащение муниципальных музеев (2023 год), участие в региональном проекте «Содействие» (2023 год),  пополнение библиотек книжными фондами (2023-2024 годы), участие в  конкурсе на создание модельных библиотек на базе МБУК «Объединение детских библиотек» и МБУК «Библиотеки Тольятти» (2023-2024 годы), оснащение МБУ ДО Детская музыкальная школа  № 4 им. В. М. Свердлова музыкальными инструментами, оборудованием и учебными материалами (2024 г.), капитальный ремонт МАУИ г.о. Тольятти </w:t>
      </w:r>
      <w:r w:rsidR="002E0233">
        <w:t>«</w:t>
      </w:r>
      <w:r w:rsidRPr="00FB6FC5">
        <w:t xml:space="preserve">Драматический театр </w:t>
      </w:r>
      <w:r w:rsidR="002E0233">
        <w:t>«</w:t>
      </w:r>
      <w:r w:rsidRPr="00FB6FC5">
        <w:t>Колесо</w:t>
      </w:r>
      <w:r w:rsidR="002E0233">
        <w:t>»</w:t>
      </w:r>
      <w:r w:rsidRPr="00FB6FC5">
        <w:t xml:space="preserve"> им. Г.Б. Дроздова (2024 год).</w:t>
      </w:r>
    </w:p>
    <w:p w14:paraId="28179DB3" w14:textId="77777777" w:rsidR="00335EC6" w:rsidRPr="00FB6FC5" w:rsidRDefault="00335EC6" w:rsidP="002E0233">
      <w:pPr>
        <w:pStyle w:val="af"/>
        <w:widowControl w:val="0"/>
        <w:numPr>
          <w:ilvl w:val="0"/>
          <w:numId w:val="2"/>
        </w:numPr>
        <w:spacing w:before="120" w:after="120" w:line="276" w:lineRule="auto"/>
        <w:ind w:left="0" w:firstLine="709"/>
        <w:jc w:val="both"/>
      </w:pPr>
      <w:r w:rsidRPr="00FB6FC5">
        <w:t>Для участия в отборе на предоставление средств федерального бюджета на 2022-2024 годы в министерство культуры Самарской области направлена заявка на реконструкцию здания муниципального бюджетного учреждения дополнительного образования детская музыкальная школа № 4 имени заслуженного работника культуры Российской Федерации Владимира Михайловича Свердлова городского округа Тольятти, расположенного по адресу: г. Тольятти, пр. Степана Разина,95, со строительством корпуса для муниципального бюджетного учреждения дополнительного образования детская хореографическая школа имени М.М. Плисецкой городского округа Тольятти.</w:t>
      </w:r>
    </w:p>
    <w:p w14:paraId="6767E4C5" w14:textId="7E77C3F1" w:rsidR="000C5A22" w:rsidRDefault="000C5A22" w:rsidP="002E0233">
      <w:pPr>
        <w:pStyle w:val="af"/>
        <w:widowControl w:val="0"/>
        <w:numPr>
          <w:ilvl w:val="0"/>
          <w:numId w:val="2"/>
        </w:numPr>
        <w:spacing w:before="120" w:after="120" w:line="276" w:lineRule="auto"/>
        <w:ind w:left="0" w:firstLine="0"/>
        <w:jc w:val="center"/>
        <w:rPr>
          <w:b/>
        </w:rPr>
      </w:pPr>
      <w:r w:rsidRPr="008E6468">
        <w:rPr>
          <w:b/>
        </w:rPr>
        <w:t>Физическая культура и спорт</w:t>
      </w:r>
    </w:p>
    <w:p w14:paraId="53A4F8B9" w14:textId="77777777" w:rsidR="002E0233" w:rsidRDefault="002E0233" w:rsidP="002E0233">
      <w:pPr>
        <w:pStyle w:val="af"/>
        <w:widowControl w:val="0"/>
        <w:numPr>
          <w:ilvl w:val="0"/>
          <w:numId w:val="2"/>
        </w:numPr>
        <w:spacing w:before="120" w:after="120" w:line="276" w:lineRule="auto"/>
        <w:ind w:left="0" w:firstLine="0"/>
        <w:jc w:val="center"/>
        <w:rPr>
          <w:b/>
        </w:rPr>
      </w:pPr>
    </w:p>
    <w:p w14:paraId="446CA3D9" w14:textId="77777777" w:rsidR="008E6468" w:rsidRPr="00747E1C" w:rsidRDefault="008E6468" w:rsidP="002E0233">
      <w:pPr>
        <w:pStyle w:val="af"/>
        <w:widowControl w:val="0"/>
        <w:numPr>
          <w:ilvl w:val="0"/>
          <w:numId w:val="2"/>
        </w:numPr>
        <w:spacing w:before="120" w:after="120" w:line="276" w:lineRule="auto"/>
        <w:ind w:left="0" w:firstLine="709"/>
        <w:jc w:val="both"/>
      </w:pPr>
      <w:r w:rsidRPr="00747E1C">
        <w:t>Основной целью развития отрасли является создание в городском округе Тольятти условий для роста численности населения, систематически занимающегося физической культурой и спортом.</w:t>
      </w:r>
    </w:p>
    <w:p w14:paraId="16D69C91" w14:textId="77777777" w:rsidR="008E6468" w:rsidRPr="00747E1C" w:rsidRDefault="008E6468" w:rsidP="008E6468">
      <w:pPr>
        <w:pStyle w:val="af"/>
        <w:widowControl w:val="0"/>
        <w:numPr>
          <w:ilvl w:val="0"/>
          <w:numId w:val="2"/>
        </w:numPr>
        <w:spacing w:line="276" w:lineRule="auto"/>
        <w:ind w:left="0" w:firstLine="709"/>
        <w:jc w:val="both"/>
      </w:pPr>
      <w:r w:rsidRPr="00747E1C">
        <w:t xml:space="preserve">Приоритетным направлением работы по развитию физической культуры и спорта в прогнозном периоде определено развитие спортивной инфраструктуры, в том числе, проектирование и строительство новых спортивных сооружений и реконструкция имеющихся спортивных объектов для более эффективного их использования, и увеличения пропускной способности. </w:t>
      </w:r>
    </w:p>
    <w:p w14:paraId="42412D42" w14:textId="0215A4DC" w:rsidR="008E6468" w:rsidRDefault="008E6468" w:rsidP="008E6468">
      <w:pPr>
        <w:pStyle w:val="af"/>
        <w:widowControl w:val="0"/>
        <w:numPr>
          <w:ilvl w:val="0"/>
          <w:numId w:val="2"/>
        </w:numPr>
        <w:spacing w:before="120" w:line="276" w:lineRule="auto"/>
        <w:ind w:left="0" w:firstLine="709"/>
        <w:jc w:val="both"/>
      </w:pPr>
      <w:r w:rsidRPr="00747E1C">
        <w:t>Для положительной динамики численности населения, систематически занимающихся физической культурой и спортом, имеется потребность по введению ставок инструкторов по спорту в МБУС «Центр физической культуры и спорта», введенных в 2016-2019 годах с 27 ед</w:t>
      </w:r>
      <w:r w:rsidR="002E0233">
        <w:t>иниц</w:t>
      </w:r>
      <w:r w:rsidRPr="00747E1C">
        <w:t xml:space="preserve"> до 89 ед</w:t>
      </w:r>
      <w:r w:rsidR="002E0233">
        <w:t>иниц</w:t>
      </w:r>
      <w:r w:rsidRPr="00747E1C">
        <w:t>, в соответствии с рекомендациями министерства спорта Самарской области, устанавливающими показатель из расчёта - 1 инструктор на 8 000 жителей.</w:t>
      </w:r>
    </w:p>
    <w:p w14:paraId="59721ADC" w14:textId="13622F4B" w:rsidR="008E6468" w:rsidRPr="00474A74" w:rsidRDefault="008E6468" w:rsidP="008E6468">
      <w:pPr>
        <w:pStyle w:val="af"/>
        <w:widowControl w:val="0"/>
        <w:numPr>
          <w:ilvl w:val="0"/>
          <w:numId w:val="2"/>
        </w:numPr>
        <w:spacing w:before="120" w:line="276" w:lineRule="auto"/>
        <w:ind w:left="0" w:firstLine="709"/>
        <w:jc w:val="both"/>
      </w:pPr>
      <w:r w:rsidRPr="00474A74">
        <w:t xml:space="preserve">В рамках внедрения комплекса «Готов к труду и обороне» на территории городского округа Тольятти в соответствии с постановлением мэрии городского округа Тольятти от 08.06.2015 № 1810-п/1 «Об организационном обеспечении мероприятий Всероссийского физкультурно-спортивного комплекса «Готов к труду и обороне» на период 2022-2026 гг. на территории городского округа Тольятти», необходимо создание не менее 4-х Центров тестирования ВФСК ГТО и укомплектование их кадрами в количестве по 9 человек каждый. </w:t>
      </w:r>
    </w:p>
    <w:p w14:paraId="097D5A9E" w14:textId="77777777" w:rsidR="008E6468" w:rsidRPr="00747E1C" w:rsidRDefault="008E6468" w:rsidP="008E6468">
      <w:pPr>
        <w:pStyle w:val="af"/>
        <w:widowControl w:val="0"/>
        <w:numPr>
          <w:ilvl w:val="0"/>
          <w:numId w:val="2"/>
        </w:numPr>
        <w:overflowPunct w:val="0"/>
        <w:autoSpaceDE w:val="0"/>
        <w:autoSpaceDN w:val="0"/>
        <w:adjustRightInd w:val="0"/>
        <w:spacing w:line="276" w:lineRule="auto"/>
        <w:ind w:left="0" w:firstLine="709"/>
        <w:jc w:val="both"/>
        <w:textAlignment w:val="baseline"/>
      </w:pPr>
      <w:r w:rsidRPr="00747E1C">
        <w:t xml:space="preserve">Кроме того, для повышения качества предоставления услуг, проведения учебно-тренировочных занятий и физкультурных мероприятий и спортивных мероприятий, привлечения обучающихся образовательных организаций к регулярным занятиям физической культурой и спортом, удовлетворения потребностей населения, а также повышения интереса различных категорий граждан к занятиям физической культурой и спортом, необходимо создание малобюджетных спортивных объектов в шаговой доступности и выполнить ремонт пришкольных спортивных площадок, оснащение их оборудованием в соответствии с современными требованиями. </w:t>
      </w:r>
    </w:p>
    <w:p w14:paraId="290A1A12" w14:textId="77777777" w:rsidR="008E6468" w:rsidRPr="00747E1C" w:rsidRDefault="008E6468" w:rsidP="008E6468">
      <w:pPr>
        <w:pStyle w:val="af"/>
        <w:numPr>
          <w:ilvl w:val="0"/>
          <w:numId w:val="2"/>
        </w:numPr>
        <w:overflowPunct w:val="0"/>
        <w:autoSpaceDE w:val="0"/>
        <w:spacing w:line="276" w:lineRule="auto"/>
        <w:ind w:left="0" w:firstLine="709"/>
        <w:jc w:val="both"/>
      </w:pPr>
      <w:r w:rsidRPr="00747E1C">
        <w:t>Наличие соответствующих современным требованиям спортивных сооружений сможет повысить интерес различных категорий граждан к занятиям физической культурой и спортом, будет способствовать развитию массового спорта, спартакиадного движения, увеличению двигательной активности населения, улучшению физической подготовленности молодежи допризывного возраста.</w:t>
      </w:r>
    </w:p>
    <w:p w14:paraId="0396E0A3" w14:textId="77777777" w:rsidR="008E6468" w:rsidRPr="00474A74" w:rsidRDefault="008E6468" w:rsidP="008E6468">
      <w:pPr>
        <w:pStyle w:val="af"/>
        <w:numPr>
          <w:ilvl w:val="0"/>
          <w:numId w:val="2"/>
        </w:numPr>
        <w:overflowPunct w:val="0"/>
        <w:autoSpaceDE w:val="0"/>
        <w:spacing w:line="276" w:lineRule="auto"/>
        <w:ind w:left="0" w:firstLine="709"/>
        <w:jc w:val="both"/>
      </w:pPr>
      <w:r w:rsidRPr="00474A74">
        <w:t>В рамках национального проекта «Демография» реализуются цели и задачи, поставленные в Указе Президента России В.В. Путина от 21.07.2020 г. № 474 «О национальных целях развития Российской Федерации на период до 2030 года» в сфере физической культуры и спорта включен федеральный проект «Спорт - норма жизни».</w:t>
      </w:r>
    </w:p>
    <w:p w14:paraId="4E347440" w14:textId="77777777" w:rsidR="008E6468" w:rsidRPr="00474A74" w:rsidRDefault="008E6468" w:rsidP="008E6468">
      <w:pPr>
        <w:pStyle w:val="af"/>
        <w:numPr>
          <w:ilvl w:val="0"/>
          <w:numId w:val="2"/>
        </w:numPr>
        <w:overflowPunct w:val="0"/>
        <w:autoSpaceDE w:val="0"/>
        <w:spacing w:line="276" w:lineRule="auto"/>
        <w:ind w:left="0" w:firstLine="709"/>
        <w:jc w:val="both"/>
      </w:pPr>
      <w:r w:rsidRPr="00474A74">
        <w:t>Основной целью федерального проекта «Спорт - норма жизни» является доведение к 2030 году до 70% доли граждан, систематически занимающихся физической культурой и спортом, путем мотивации населения, активизации спортивно-массовой работы на всех уровнях и в корпоративной среде, в том числе вовлечения в подготовку и выполнение нормативов Всероссийского физкультурно-спортивного комплекса «Готов к труду и обороне» (ГТО), а также подготовки спортивного резерва и развития спортивной инфраструктуры.</w:t>
      </w:r>
    </w:p>
    <w:p w14:paraId="4D5CAD71" w14:textId="77777777" w:rsidR="0037355F" w:rsidRDefault="008E6468" w:rsidP="00F01059">
      <w:pPr>
        <w:pStyle w:val="af"/>
        <w:numPr>
          <w:ilvl w:val="0"/>
          <w:numId w:val="2"/>
        </w:numPr>
        <w:overflowPunct w:val="0"/>
        <w:autoSpaceDE w:val="0"/>
        <w:spacing w:line="276" w:lineRule="auto"/>
        <w:ind w:left="0" w:firstLine="709"/>
        <w:jc w:val="both"/>
      </w:pPr>
      <w:r w:rsidRPr="00747E1C">
        <w:t>В целях решения проблемы недостаточности материально-технической базы для занятий физической культурой и спортом разработана муниципальная программа городского округа Тольятти «Развитие физической культуры и спорта в городском округе Тольятти на 2022-2026 годы», утвержденная постановлением администрац</w:t>
      </w:r>
      <w:r>
        <w:t>ии городского округа Тольятти № </w:t>
      </w:r>
      <w:r w:rsidRPr="00747E1C">
        <w:t>2572-п/1 от 21.07.2021, одной из задач которой предусматривается строительство, реконструкция и капитальный ремонт спортивных объектов в прогноз</w:t>
      </w:r>
      <w:r w:rsidR="00A570DD">
        <w:t>ном</w:t>
      </w:r>
      <w:r w:rsidRPr="00747E1C">
        <w:t xml:space="preserve"> периоде. </w:t>
      </w:r>
    </w:p>
    <w:p w14:paraId="77769AFE" w14:textId="77777777" w:rsidR="00A350C0" w:rsidRDefault="00DF5F30" w:rsidP="00DF5F30">
      <w:pPr>
        <w:pStyle w:val="af"/>
        <w:numPr>
          <w:ilvl w:val="0"/>
          <w:numId w:val="22"/>
        </w:numPr>
        <w:overflowPunct w:val="0"/>
        <w:autoSpaceDE w:val="0"/>
        <w:spacing w:line="276" w:lineRule="auto"/>
        <w:ind w:firstLine="284"/>
        <w:jc w:val="both"/>
      </w:pPr>
      <w:r>
        <w:t xml:space="preserve">       </w:t>
      </w:r>
      <w:r w:rsidR="00A350C0">
        <w:t xml:space="preserve">В прогнозном периоде планируется реализация проекта по </w:t>
      </w:r>
      <w:r w:rsidR="00A350C0" w:rsidRPr="00FB2DCA">
        <w:t>строительств</w:t>
      </w:r>
      <w:r w:rsidR="00A350C0">
        <w:t>у</w:t>
      </w:r>
      <w:r w:rsidR="00A350C0" w:rsidRPr="00FB2DCA">
        <w:t xml:space="preserve"> </w:t>
      </w:r>
      <w:r w:rsidR="00A350C0">
        <w:t>физкультурно-</w:t>
      </w:r>
      <w:r>
        <w:t>оздоровительного комплекса (ул. </w:t>
      </w:r>
      <w:r w:rsidR="00A350C0">
        <w:t>Гидротехническая, 36).</w:t>
      </w:r>
    </w:p>
    <w:p w14:paraId="1C250567" w14:textId="77777777" w:rsidR="008E6468" w:rsidRPr="0037355F" w:rsidRDefault="0037355F" w:rsidP="00F01059">
      <w:pPr>
        <w:pStyle w:val="af"/>
        <w:numPr>
          <w:ilvl w:val="0"/>
          <w:numId w:val="2"/>
        </w:numPr>
        <w:overflowPunct w:val="0"/>
        <w:autoSpaceDE w:val="0"/>
        <w:spacing w:line="276" w:lineRule="auto"/>
        <w:ind w:left="0" w:firstLine="709"/>
        <w:jc w:val="both"/>
      </w:pPr>
      <w:r w:rsidRPr="0037355F">
        <w:t>В целях развит</w:t>
      </w:r>
      <w:r>
        <w:t xml:space="preserve">ия спортивной инфраструктуры в </w:t>
      </w:r>
      <w:r w:rsidR="005B7B0F">
        <w:t>м</w:t>
      </w:r>
      <w:r w:rsidRPr="0037355F">
        <w:t>инистерство спорта Самарской области направлена заяв</w:t>
      </w:r>
      <w:r>
        <w:t>ка на устройство в 2023 году 18 </w:t>
      </w:r>
      <w:r w:rsidRPr="0037355F">
        <w:t xml:space="preserve">универсальных спортивных площадок в рамках </w:t>
      </w:r>
      <w:r w:rsidR="008E6468" w:rsidRPr="0037355F">
        <w:t>государственн</w:t>
      </w:r>
      <w:r w:rsidRPr="0037355F">
        <w:t xml:space="preserve">ой </w:t>
      </w:r>
      <w:r w:rsidR="008E6468" w:rsidRPr="0037355F">
        <w:t>программ</w:t>
      </w:r>
      <w:r w:rsidRPr="0037355F">
        <w:t>ы</w:t>
      </w:r>
      <w:r w:rsidR="008E6468" w:rsidRPr="0037355F">
        <w:t xml:space="preserve"> Самарской области «Развитие физической культуры и спорта в Самарской области на 2014-2024 годы».</w:t>
      </w:r>
    </w:p>
    <w:p w14:paraId="534CEF19" w14:textId="77777777" w:rsidR="008E6468" w:rsidRPr="00F23489" w:rsidRDefault="008E6468" w:rsidP="00F01059">
      <w:pPr>
        <w:pStyle w:val="af"/>
        <w:numPr>
          <w:ilvl w:val="0"/>
          <w:numId w:val="2"/>
        </w:numPr>
        <w:overflowPunct w:val="0"/>
        <w:autoSpaceDE w:val="0"/>
        <w:spacing w:line="276" w:lineRule="auto"/>
        <w:ind w:left="0" w:firstLine="709"/>
        <w:jc w:val="both"/>
      </w:pPr>
      <w:r w:rsidRPr="00F23489">
        <w:t>Корректировка показателя «Уровень фактической обеспеченности населения объектами спорта от нормативной численности» в сторону увеличения по сравнению с прошлогодними параметрами (на 1,6-2,</w:t>
      </w:r>
      <w:r w:rsidR="006F62AB">
        <w:t xml:space="preserve">2 </w:t>
      </w:r>
      <w:r w:rsidRPr="00F23489">
        <w:t>процентных пункта в 2023 и 2024 годах по базовому варианту) произведена на основании фактически сложившихся значений показателя, а также в связи с изменениями факторов, влияющих на динамику показателя: численность населения 3-79 лет и количество вводимых в эксплуатацию объектов спорта и их суммарная единовременная пропускная способность.</w:t>
      </w:r>
    </w:p>
    <w:p w14:paraId="497D7224" w14:textId="77777777" w:rsidR="008E6468" w:rsidRPr="006270C0" w:rsidRDefault="008E6468" w:rsidP="00F01059">
      <w:pPr>
        <w:pStyle w:val="af"/>
        <w:numPr>
          <w:ilvl w:val="0"/>
          <w:numId w:val="2"/>
        </w:numPr>
        <w:overflowPunct w:val="0"/>
        <w:autoSpaceDE w:val="0"/>
        <w:spacing w:line="276" w:lineRule="auto"/>
        <w:ind w:left="0" w:firstLine="709"/>
        <w:jc w:val="both"/>
      </w:pPr>
      <w:r w:rsidRPr="006270C0">
        <w:t xml:space="preserve">В </w:t>
      </w:r>
      <w:r>
        <w:t xml:space="preserve">прогнозном периоде </w:t>
      </w:r>
      <w:r w:rsidRPr="006270C0">
        <w:t>предполагается увеличение доли населения, систематически занимающегося физической культурой и спортом. К 2025 году данный показатель может достигнуть значения: 56% - по консервативному и 59% - по базовому варианту развития. Рост показателя объясняется наличием системной работы в городском округе Тольятти, имеется значительный физкультурный актив: общественные организации спортивного направления – клубы, федерации, фитнес клубы. Большое внимание уделяется развитию Спартакиадного движения среди всех возрастных групп населения – дошкольников, школьников, студентов, трудящихся, инвалидов, ветеранов спорта.</w:t>
      </w:r>
    </w:p>
    <w:p w14:paraId="03E3DA1A" w14:textId="77777777" w:rsidR="00252845" w:rsidRPr="00C01865" w:rsidRDefault="00252845" w:rsidP="002E0233">
      <w:pPr>
        <w:widowControl w:val="0"/>
        <w:spacing w:before="120" w:after="120"/>
        <w:jc w:val="center"/>
        <w:rPr>
          <w:rFonts w:ascii="Times New Roman" w:hAnsi="Times New Roman"/>
          <w:b/>
          <w:sz w:val="28"/>
          <w:szCs w:val="28"/>
        </w:rPr>
      </w:pPr>
      <w:r w:rsidRPr="00C01865">
        <w:rPr>
          <w:rFonts w:ascii="Times New Roman" w:hAnsi="Times New Roman"/>
          <w:b/>
          <w:sz w:val="28"/>
          <w:szCs w:val="28"/>
        </w:rPr>
        <w:t>Потребительский рынок товаров</w:t>
      </w:r>
      <w:bookmarkStart w:id="17" w:name="потреб"/>
      <w:bookmarkEnd w:id="17"/>
    </w:p>
    <w:p w14:paraId="4FCB31FF" w14:textId="4219F3A8" w:rsidR="00C01865" w:rsidRDefault="00C01865" w:rsidP="00AC2D54">
      <w:pPr>
        <w:suppressAutoHyphens/>
        <w:spacing w:after="0"/>
        <w:ind w:firstLine="720"/>
        <w:jc w:val="both"/>
        <w:rPr>
          <w:rFonts w:ascii="Times New Roman" w:hAnsi="Times New Roman"/>
          <w:sz w:val="28"/>
          <w:szCs w:val="28"/>
        </w:rPr>
      </w:pPr>
      <w:r w:rsidRPr="0068174E">
        <w:rPr>
          <w:rFonts w:ascii="Times New Roman" w:hAnsi="Times New Roman"/>
          <w:sz w:val="28"/>
          <w:szCs w:val="28"/>
        </w:rPr>
        <w:t xml:space="preserve">В прогнозном периоде </w:t>
      </w:r>
      <w:r w:rsidR="00AC2D54">
        <w:rPr>
          <w:rFonts w:ascii="Times New Roman" w:hAnsi="Times New Roman"/>
          <w:sz w:val="28"/>
          <w:szCs w:val="28"/>
        </w:rPr>
        <w:t>с учетом</w:t>
      </w:r>
      <w:r w:rsidRPr="0068174E">
        <w:rPr>
          <w:rFonts w:ascii="Times New Roman" w:hAnsi="Times New Roman"/>
          <w:sz w:val="28"/>
          <w:szCs w:val="28"/>
        </w:rPr>
        <w:t xml:space="preserve"> стабилизаци</w:t>
      </w:r>
      <w:r w:rsidR="00AC2D54">
        <w:rPr>
          <w:rFonts w:ascii="Times New Roman" w:hAnsi="Times New Roman"/>
          <w:sz w:val="28"/>
          <w:szCs w:val="28"/>
        </w:rPr>
        <w:t>и</w:t>
      </w:r>
      <w:r w:rsidRPr="0068174E">
        <w:rPr>
          <w:rFonts w:ascii="Times New Roman" w:hAnsi="Times New Roman"/>
          <w:sz w:val="28"/>
          <w:szCs w:val="28"/>
        </w:rPr>
        <w:t xml:space="preserve"> социально-экономической ситуации ожидается восстановление потребительского спроса со стороны домашних хозяйств, основанное на положительной </w:t>
      </w:r>
      <w:r w:rsidRPr="00D5485D">
        <w:rPr>
          <w:rFonts w:ascii="Times New Roman" w:hAnsi="Times New Roman"/>
          <w:sz w:val="28"/>
          <w:szCs w:val="28"/>
        </w:rPr>
        <w:t xml:space="preserve">динамике доходов населения, </w:t>
      </w:r>
      <w:r w:rsidR="00AC2D54">
        <w:rPr>
          <w:rFonts w:ascii="Times New Roman" w:hAnsi="Times New Roman"/>
          <w:sz w:val="28"/>
          <w:szCs w:val="28"/>
        </w:rPr>
        <w:t xml:space="preserve">постепенном </w:t>
      </w:r>
      <w:r w:rsidR="00D5485D" w:rsidRPr="00D5485D">
        <w:rPr>
          <w:rFonts w:ascii="Times New Roman" w:hAnsi="Times New Roman"/>
          <w:sz w:val="28"/>
          <w:szCs w:val="28"/>
        </w:rPr>
        <w:t>снижени</w:t>
      </w:r>
      <w:r w:rsidR="00AC2D54">
        <w:rPr>
          <w:rFonts w:ascii="Times New Roman" w:hAnsi="Times New Roman"/>
          <w:sz w:val="28"/>
          <w:szCs w:val="28"/>
        </w:rPr>
        <w:t>и</w:t>
      </w:r>
      <w:r w:rsidR="00D5485D" w:rsidRPr="00D5485D">
        <w:rPr>
          <w:rFonts w:ascii="Times New Roman" w:hAnsi="Times New Roman"/>
          <w:sz w:val="28"/>
          <w:szCs w:val="28"/>
        </w:rPr>
        <w:t xml:space="preserve"> уровня</w:t>
      </w:r>
      <w:r w:rsidRPr="00D5485D">
        <w:rPr>
          <w:rFonts w:ascii="Times New Roman" w:hAnsi="Times New Roman"/>
          <w:sz w:val="28"/>
          <w:szCs w:val="28"/>
        </w:rPr>
        <w:t xml:space="preserve"> инфляции, оживлении потребительского кредитования.</w:t>
      </w:r>
    </w:p>
    <w:p w14:paraId="36D91E8F" w14:textId="77777777" w:rsidR="00EA7482" w:rsidRDefault="00C01865" w:rsidP="00AC2D54">
      <w:pPr>
        <w:autoSpaceDE w:val="0"/>
        <w:autoSpaceDN w:val="0"/>
        <w:adjustRightInd w:val="0"/>
        <w:spacing w:after="0"/>
        <w:ind w:firstLine="709"/>
        <w:jc w:val="both"/>
        <w:rPr>
          <w:rFonts w:ascii="Times New Roman" w:hAnsi="Times New Roman"/>
          <w:sz w:val="28"/>
          <w:szCs w:val="28"/>
        </w:rPr>
      </w:pPr>
      <w:bookmarkStart w:id="18" w:name="_Hlk116300640"/>
      <w:r w:rsidRPr="0068174E">
        <w:rPr>
          <w:rFonts w:ascii="Times New Roman" w:hAnsi="Times New Roman"/>
          <w:sz w:val="28"/>
          <w:szCs w:val="28"/>
        </w:rPr>
        <w:t>Консервативный вариант развития предусматривает сдержанную динамику потребительского спроса, обусловленную невысоким ростом доходов населения. Кроме этого, ожидаемое снижение численности населения городского округа Тольятти также будет сдерживать темпы роста показателя оборота розничной торговли.</w:t>
      </w:r>
      <w:r>
        <w:rPr>
          <w:rFonts w:ascii="Times New Roman" w:hAnsi="Times New Roman"/>
          <w:sz w:val="28"/>
          <w:szCs w:val="28"/>
        </w:rPr>
        <w:t xml:space="preserve"> </w:t>
      </w:r>
    </w:p>
    <w:p w14:paraId="4149DFB9" w14:textId="7E16416E" w:rsidR="00C01865" w:rsidRDefault="00C01865" w:rsidP="00AC2D54">
      <w:pPr>
        <w:autoSpaceDE w:val="0"/>
        <w:autoSpaceDN w:val="0"/>
        <w:adjustRightInd w:val="0"/>
        <w:spacing w:after="0"/>
        <w:ind w:firstLine="709"/>
        <w:jc w:val="both"/>
        <w:rPr>
          <w:rFonts w:ascii="Times New Roman" w:hAnsi="Times New Roman"/>
          <w:sz w:val="28"/>
          <w:szCs w:val="28"/>
        </w:rPr>
      </w:pPr>
      <w:r w:rsidRPr="0068174E">
        <w:rPr>
          <w:rFonts w:ascii="Times New Roman" w:hAnsi="Times New Roman"/>
          <w:sz w:val="28"/>
          <w:szCs w:val="28"/>
        </w:rPr>
        <w:t xml:space="preserve">По первому варианту прогноза, в 2023 году оборот розничной торговли снизится на 1,3% в сопоставимых ценах по сравнению с 2022 годом и составит 215,4 млрд. руб. В 2024-2025 годах снижение данного показателя к уровню предыдущего года составит 1,2% и 1,1% в сопоставимых ценах соответственно. В итоге, к концу 2025 года оборот розничной торговли снизится в сопоставимых ценах на 3,6% к 2022 году (в действующих ценах рост показателя за тот же период времени составит 13,9%). </w:t>
      </w:r>
    </w:p>
    <w:p w14:paraId="4A189F1D" w14:textId="78A54C98" w:rsidR="00C01865" w:rsidRPr="00AE223E" w:rsidRDefault="00C01865" w:rsidP="00C01865">
      <w:pPr>
        <w:suppressAutoHyphens/>
        <w:spacing w:after="0"/>
        <w:ind w:firstLine="720"/>
        <w:jc w:val="both"/>
        <w:rPr>
          <w:rFonts w:ascii="Times New Roman" w:hAnsi="Times New Roman"/>
          <w:sz w:val="28"/>
          <w:szCs w:val="28"/>
        </w:rPr>
      </w:pPr>
      <w:r w:rsidRPr="00D04A12">
        <w:rPr>
          <w:rFonts w:ascii="Times New Roman" w:hAnsi="Times New Roman"/>
          <w:sz w:val="28"/>
          <w:szCs w:val="28"/>
        </w:rPr>
        <w:t>По второму варианту прогноза, возможное расширение потребительского кредитования и постепенное снижение нормы сбережения будут способствовать</w:t>
      </w:r>
      <w:r>
        <w:rPr>
          <w:rFonts w:ascii="Times New Roman" w:hAnsi="Times New Roman"/>
          <w:sz w:val="28"/>
          <w:szCs w:val="28"/>
        </w:rPr>
        <w:t xml:space="preserve"> </w:t>
      </w:r>
      <w:r w:rsidRPr="00D04A12">
        <w:rPr>
          <w:rFonts w:ascii="Times New Roman" w:hAnsi="Times New Roman"/>
          <w:sz w:val="28"/>
          <w:szCs w:val="28"/>
        </w:rPr>
        <w:t xml:space="preserve">повышению потребительской уверенности населения: </w:t>
      </w:r>
      <w:r w:rsidRPr="00AE223E">
        <w:rPr>
          <w:rFonts w:ascii="Times New Roman" w:hAnsi="Times New Roman"/>
          <w:sz w:val="28"/>
          <w:szCs w:val="28"/>
        </w:rPr>
        <w:t>на протяжении всего прогнозного периода оборот розничной торговли продемонстрирует невысокие темпы роста в действующих ценах относительно уровня предыдущего года – на 0,7% и 3,1% в сопоставимых ценах в 2023 и 2024 годах соответственно, и на</w:t>
      </w:r>
      <w:r>
        <w:rPr>
          <w:rFonts w:ascii="Times New Roman" w:hAnsi="Times New Roman"/>
          <w:sz w:val="28"/>
          <w:szCs w:val="28"/>
        </w:rPr>
        <w:t xml:space="preserve"> 2,2</w:t>
      </w:r>
      <w:r w:rsidRPr="00AE223E">
        <w:rPr>
          <w:rFonts w:ascii="Times New Roman" w:hAnsi="Times New Roman"/>
          <w:sz w:val="28"/>
          <w:szCs w:val="28"/>
        </w:rPr>
        <w:t>% в 202</w:t>
      </w:r>
      <w:r>
        <w:rPr>
          <w:rFonts w:ascii="Times New Roman" w:hAnsi="Times New Roman"/>
          <w:sz w:val="28"/>
          <w:szCs w:val="28"/>
        </w:rPr>
        <w:t>5 году</w:t>
      </w:r>
      <w:r w:rsidRPr="00AE223E">
        <w:rPr>
          <w:rFonts w:ascii="Times New Roman" w:hAnsi="Times New Roman"/>
          <w:sz w:val="28"/>
          <w:szCs w:val="28"/>
        </w:rPr>
        <w:t xml:space="preserve">. </w:t>
      </w:r>
    </w:p>
    <w:bookmarkEnd w:id="18"/>
    <w:p w14:paraId="2D9CEC62" w14:textId="427628B1" w:rsidR="00C01865" w:rsidRDefault="00C01865" w:rsidP="00C01865">
      <w:pPr>
        <w:suppressAutoHyphens/>
        <w:spacing w:after="0"/>
        <w:ind w:firstLine="720"/>
        <w:jc w:val="both"/>
        <w:rPr>
          <w:rFonts w:ascii="Times New Roman" w:hAnsi="Times New Roman"/>
          <w:sz w:val="28"/>
          <w:szCs w:val="28"/>
        </w:rPr>
      </w:pPr>
      <w:r w:rsidRPr="00AE223E">
        <w:rPr>
          <w:rFonts w:ascii="Times New Roman" w:hAnsi="Times New Roman"/>
          <w:sz w:val="28"/>
          <w:szCs w:val="28"/>
        </w:rPr>
        <w:t>По базовому варианту прогноза прирост оборота розничной торговли в 2025 году к 2022 году в сопоставимых ценах составит 6,1% (28% - в действующих ценах).</w:t>
      </w:r>
      <w:r w:rsidR="001C48FE">
        <w:rPr>
          <w:rFonts w:ascii="Times New Roman" w:hAnsi="Times New Roman"/>
          <w:sz w:val="28"/>
          <w:szCs w:val="28"/>
        </w:rPr>
        <w:t xml:space="preserve"> </w:t>
      </w:r>
    </w:p>
    <w:p w14:paraId="4A03F8D9" w14:textId="3830B611" w:rsidR="00EA7482" w:rsidRDefault="00EA7482" w:rsidP="00C01865">
      <w:pPr>
        <w:suppressAutoHyphens/>
        <w:spacing w:after="0"/>
        <w:ind w:firstLine="720"/>
        <w:jc w:val="both"/>
        <w:rPr>
          <w:rFonts w:ascii="Times New Roman" w:hAnsi="Times New Roman"/>
          <w:sz w:val="28"/>
          <w:szCs w:val="28"/>
        </w:rPr>
      </w:pPr>
      <w:r>
        <w:rPr>
          <w:rFonts w:ascii="Times New Roman" w:hAnsi="Times New Roman"/>
          <w:sz w:val="28"/>
          <w:szCs w:val="28"/>
        </w:rPr>
        <w:t xml:space="preserve">При этом, прогнозные значения показателя оборота розничной торговли </w:t>
      </w:r>
      <w:r w:rsidR="00897FDB">
        <w:rPr>
          <w:rFonts w:ascii="Times New Roman" w:hAnsi="Times New Roman"/>
          <w:sz w:val="28"/>
          <w:szCs w:val="28"/>
        </w:rPr>
        <w:t xml:space="preserve">увеличены относительно прошлогоднего прогноза с учетом повышения прогнозных значений по </w:t>
      </w:r>
      <w:r w:rsidR="00C848EA">
        <w:rPr>
          <w:rFonts w:ascii="Times New Roman" w:hAnsi="Times New Roman"/>
          <w:sz w:val="28"/>
          <w:szCs w:val="28"/>
        </w:rPr>
        <w:t>инфляции (используется в расчете показателя)</w:t>
      </w:r>
      <w:r w:rsidR="00897FDB">
        <w:rPr>
          <w:rFonts w:ascii="Times New Roman" w:hAnsi="Times New Roman"/>
          <w:sz w:val="28"/>
          <w:szCs w:val="28"/>
        </w:rPr>
        <w:t>.</w:t>
      </w:r>
    </w:p>
    <w:p w14:paraId="78254510" w14:textId="77777777" w:rsidR="00C01865" w:rsidRPr="0068174E" w:rsidRDefault="00C01865" w:rsidP="00C01865">
      <w:pPr>
        <w:spacing w:after="0"/>
        <w:ind w:firstLine="709"/>
        <w:jc w:val="both"/>
        <w:textAlignment w:val="top"/>
        <w:rPr>
          <w:rFonts w:ascii="Times New Roman" w:hAnsi="Times New Roman"/>
          <w:sz w:val="28"/>
          <w:szCs w:val="28"/>
        </w:rPr>
      </w:pPr>
      <w:r w:rsidRPr="0068174E">
        <w:rPr>
          <w:rFonts w:ascii="Times New Roman" w:hAnsi="Times New Roman"/>
          <w:sz w:val="28"/>
          <w:szCs w:val="28"/>
        </w:rPr>
        <w:t xml:space="preserve">В прогнозном периоде реализация мероприятий в сфере потребительского рынка будет осуществляться в рамках муниципальной программы </w:t>
      </w:r>
      <w:r>
        <w:rPr>
          <w:rFonts w:ascii="Times New Roman" w:hAnsi="Times New Roman"/>
          <w:sz w:val="28"/>
          <w:szCs w:val="28"/>
        </w:rPr>
        <w:t xml:space="preserve">от 08.09.2022 № 2053-п/1 </w:t>
      </w:r>
      <w:r w:rsidRPr="0068174E">
        <w:rPr>
          <w:rFonts w:ascii="Times New Roman" w:hAnsi="Times New Roman"/>
          <w:sz w:val="28"/>
          <w:szCs w:val="28"/>
        </w:rPr>
        <w:t>«Развитие потребительского рынка в городском ок</w:t>
      </w:r>
      <w:r>
        <w:rPr>
          <w:rFonts w:ascii="Times New Roman" w:hAnsi="Times New Roman"/>
          <w:sz w:val="28"/>
          <w:szCs w:val="28"/>
        </w:rPr>
        <w:t>руге Тольятти на 2022–2026 гг.»</w:t>
      </w:r>
      <w:r w:rsidRPr="0068174E">
        <w:rPr>
          <w:rFonts w:ascii="Times New Roman" w:hAnsi="Times New Roman"/>
          <w:sz w:val="28"/>
          <w:szCs w:val="28"/>
        </w:rPr>
        <w:t>. В рамках данной Программы предусмотрено проведение мониторинга мелкорозничной торговли, размещенной на территории городского округа Тольятти, организация работы по вывозу незаконно размещенных объектов потребительского рынка и другое.</w:t>
      </w:r>
    </w:p>
    <w:p w14:paraId="48D7725E" w14:textId="77777777" w:rsidR="00C01865" w:rsidRPr="004C4873" w:rsidRDefault="00C01865" w:rsidP="00C01865">
      <w:pPr>
        <w:spacing w:after="0"/>
        <w:ind w:firstLine="709"/>
        <w:jc w:val="both"/>
        <w:textAlignment w:val="top"/>
        <w:rPr>
          <w:rFonts w:ascii="Times New Roman" w:hAnsi="Times New Roman"/>
          <w:sz w:val="28"/>
          <w:szCs w:val="28"/>
        </w:rPr>
      </w:pPr>
      <w:r w:rsidRPr="0068174E">
        <w:rPr>
          <w:rFonts w:ascii="Times New Roman" w:hAnsi="Times New Roman"/>
          <w:sz w:val="28"/>
          <w:szCs w:val="28"/>
        </w:rPr>
        <w:t>Кроме того, в целях развития потребительского рынка, поддержки местных товаропроизводителей, конкурентной среды, а также снижения и стабилизации цен на товары и услуги в прогнозном периоде планируется реализация следующих мероприятий: мониторинг цен на отдельные виды социально значимых товаров;  развитие локальных сетей розничной торговли шаговой доступности; определение обеспеченности жителей городского округа Тольятти торговыми площадями, посадочными местами предприятий общественного питания и рабочими местами предприятий бытового обслуживания и другое. Также, с целью реализации продукции местных товаропроизводителей, в прогнозном периоде будет продолжена организация ярмарочной торговли.</w:t>
      </w:r>
      <w:r w:rsidRPr="004C4873">
        <w:rPr>
          <w:rFonts w:ascii="Times New Roman" w:hAnsi="Times New Roman"/>
          <w:sz w:val="28"/>
          <w:szCs w:val="28"/>
        </w:rPr>
        <w:t xml:space="preserve"> </w:t>
      </w:r>
    </w:p>
    <w:p w14:paraId="0C4B6E39" w14:textId="77777777" w:rsidR="00065A6A" w:rsidRPr="00D051E7" w:rsidRDefault="00065A6A" w:rsidP="005848E6">
      <w:pPr>
        <w:widowControl w:val="0"/>
        <w:spacing w:before="120" w:after="0"/>
        <w:jc w:val="center"/>
        <w:rPr>
          <w:rFonts w:ascii="Times New Roman" w:hAnsi="Times New Roman"/>
          <w:b/>
          <w:sz w:val="28"/>
          <w:szCs w:val="28"/>
          <w:highlight w:val="yellow"/>
        </w:rPr>
      </w:pPr>
      <w:r w:rsidRPr="00C01865">
        <w:rPr>
          <w:rFonts w:ascii="Times New Roman" w:hAnsi="Times New Roman"/>
          <w:b/>
          <w:sz w:val="28"/>
          <w:szCs w:val="28"/>
        </w:rPr>
        <w:t>Охрана окружающей среды</w:t>
      </w:r>
      <w:bookmarkStart w:id="19" w:name="экология"/>
      <w:bookmarkEnd w:id="19"/>
    </w:p>
    <w:p w14:paraId="44D02DAA" w14:textId="77777777" w:rsidR="00F85BAC" w:rsidRPr="00A92A61" w:rsidRDefault="00F85BAC" w:rsidP="00F85BAC">
      <w:pPr>
        <w:spacing w:before="120" w:after="0"/>
        <w:ind w:firstLine="720"/>
        <w:jc w:val="both"/>
        <w:rPr>
          <w:rFonts w:ascii="Times New Roman" w:hAnsi="Times New Roman"/>
          <w:bCs/>
          <w:sz w:val="28"/>
          <w:szCs w:val="28"/>
        </w:rPr>
      </w:pPr>
      <w:r w:rsidRPr="00A92A61">
        <w:rPr>
          <w:rFonts w:ascii="Times New Roman" w:hAnsi="Times New Roman"/>
          <w:bCs/>
          <w:sz w:val="28"/>
          <w:szCs w:val="28"/>
        </w:rPr>
        <w:t>В 2023 - 2025 годах экологическая обстановка, сложившаяся в городском округе Тольятти,  будет определяться характером и масштабами воздействия на окружающую среду предприятий промышленности, автомобильного транспорта, коммунального хозяйства, а также эффективностью реализованных ими природоохранных мероприятий.</w:t>
      </w:r>
    </w:p>
    <w:p w14:paraId="0174AC00" w14:textId="77777777" w:rsidR="00F85BAC" w:rsidRPr="00A92A61" w:rsidRDefault="00F85BAC" w:rsidP="00F85BAC">
      <w:pPr>
        <w:widowControl w:val="0"/>
        <w:autoSpaceDE w:val="0"/>
        <w:autoSpaceDN w:val="0"/>
        <w:adjustRightInd w:val="0"/>
        <w:spacing w:after="0"/>
        <w:ind w:firstLine="709"/>
        <w:jc w:val="both"/>
        <w:rPr>
          <w:rFonts w:ascii="Times New Roman" w:hAnsi="Times New Roman"/>
          <w:sz w:val="28"/>
          <w:szCs w:val="28"/>
        </w:rPr>
      </w:pPr>
      <w:r w:rsidRPr="00A92A61">
        <w:rPr>
          <w:rFonts w:ascii="Times New Roman" w:hAnsi="Times New Roman"/>
          <w:sz w:val="28"/>
          <w:szCs w:val="28"/>
        </w:rPr>
        <w:t xml:space="preserve">Муниципальной программой городского округа Тольятти «Охрана окружающей среды на территории городского округа Тольятти на 2022-2026 годы», утвержденной постановлением администрации городского округа Тольятти № 2700-п/1 от 04.08.2021, предусмотрены мероприятия, связанные с консервацией, ликвидацией объектов накопленного вреда окружающей среде на территории городского округа Тольятти и объектах муниципальной собственности, относящихся к объектам размещения отходов, выполняются в ходе реализации ведомственных и муниципальных </w:t>
      </w:r>
      <w:hyperlink r:id="rId8" w:history="1">
        <w:r w:rsidRPr="00A92A61">
          <w:rPr>
            <w:rFonts w:ascii="Times New Roman" w:hAnsi="Times New Roman"/>
            <w:sz w:val="28"/>
            <w:szCs w:val="28"/>
          </w:rPr>
          <w:t xml:space="preserve">программ городского округа Тольятти планируемых, в том числе, в рамках </w:t>
        </w:r>
      </w:hyperlink>
      <w:r w:rsidRPr="00A92A61">
        <w:rPr>
          <w:rFonts w:ascii="Times New Roman" w:hAnsi="Times New Roman"/>
          <w:sz w:val="28"/>
          <w:szCs w:val="28"/>
        </w:rPr>
        <w:t xml:space="preserve">Государственной </w:t>
      </w:r>
      <w:hyperlink r:id="rId9" w:history="1">
        <w:r w:rsidRPr="00A92A61">
          <w:rPr>
            <w:rFonts w:ascii="Times New Roman" w:hAnsi="Times New Roman"/>
            <w:sz w:val="28"/>
            <w:szCs w:val="28"/>
          </w:rPr>
          <w:t>программы</w:t>
        </w:r>
      </w:hyperlink>
      <w:r w:rsidRPr="00A92A61">
        <w:rPr>
          <w:rFonts w:ascii="Times New Roman" w:hAnsi="Times New Roman"/>
          <w:sz w:val="28"/>
          <w:szCs w:val="28"/>
        </w:rPr>
        <w:t xml:space="preserve"> Самарской области «Охрана окружающей среды Самарской области на 2014 - 2025 годы и на период до 2030 года», утвержденной Постановлением Правительства Самарской области от 27.11.2013 № 668 (далее </w:t>
      </w:r>
      <w:r w:rsidR="00A570DD">
        <w:rPr>
          <w:rFonts w:ascii="Times New Roman" w:hAnsi="Times New Roman"/>
          <w:sz w:val="28"/>
          <w:szCs w:val="28"/>
        </w:rPr>
        <w:t xml:space="preserve">по разделу </w:t>
      </w:r>
      <w:r w:rsidRPr="00A92A61">
        <w:rPr>
          <w:rFonts w:ascii="Times New Roman" w:hAnsi="Times New Roman"/>
          <w:sz w:val="28"/>
          <w:szCs w:val="28"/>
        </w:rPr>
        <w:t>- Государственная программа).</w:t>
      </w:r>
    </w:p>
    <w:p w14:paraId="73F73C49" w14:textId="77777777" w:rsidR="00F85BAC" w:rsidRPr="00A92A61" w:rsidRDefault="00F85BAC" w:rsidP="00F85BAC">
      <w:pPr>
        <w:widowControl w:val="0"/>
        <w:autoSpaceDE w:val="0"/>
        <w:autoSpaceDN w:val="0"/>
        <w:adjustRightInd w:val="0"/>
        <w:spacing w:after="0"/>
        <w:ind w:firstLine="709"/>
        <w:jc w:val="both"/>
        <w:rPr>
          <w:rFonts w:ascii="Times New Roman" w:hAnsi="Times New Roman"/>
          <w:sz w:val="28"/>
          <w:szCs w:val="28"/>
        </w:rPr>
      </w:pPr>
      <w:r w:rsidRPr="00A92A61">
        <w:rPr>
          <w:rFonts w:ascii="Times New Roman" w:hAnsi="Times New Roman"/>
          <w:sz w:val="28"/>
          <w:szCs w:val="28"/>
        </w:rPr>
        <w:t xml:space="preserve">Программой предусмотрена реализация следующих мероприятий, в том числе предусмотренных Государственной программой: </w:t>
      </w:r>
    </w:p>
    <w:p w14:paraId="6ED0B6E0" w14:textId="77777777" w:rsidR="00F85BAC" w:rsidRPr="00A92A61" w:rsidRDefault="00F85BAC" w:rsidP="00F85BAC">
      <w:pPr>
        <w:widowControl w:val="0"/>
        <w:autoSpaceDE w:val="0"/>
        <w:autoSpaceDN w:val="0"/>
        <w:adjustRightInd w:val="0"/>
        <w:spacing w:after="0"/>
        <w:ind w:firstLine="709"/>
        <w:jc w:val="both"/>
        <w:rPr>
          <w:rFonts w:ascii="Times New Roman" w:hAnsi="Times New Roman"/>
          <w:sz w:val="28"/>
          <w:szCs w:val="28"/>
        </w:rPr>
      </w:pPr>
      <w:r w:rsidRPr="00A92A61">
        <w:rPr>
          <w:rFonts w:ascii="Times New Roman" w:hAnsi="Times New Roman"/>
          <w:sz w:val="28"/>
          <w:szCs w:val="28"/>
        </w:rPr>
        <w:t>1. Корректировка проектной сметной документации и производство работ по ликвидации и рекультивации массивов существующих объектов размещения отходов, в том числе реконструкция их элементов (мероприятие включает в себя проектирование, реконструкцию элементов и рекультивацию полигона «Узюково»).</w:t>
      </w:r>
    </w:p>
    <w:p w14:paraId="5804AC94" w14:textId="77777777" w:rsidR="00F85BAC" w:rsidRPr="00ED61B9" w:rsidRDefault="00F85BAC" w:rsidP="00F85BAC">
      <w:pPr>
        <w:widowControl w:val="0"/>
        <w:autoSpaceDE w:val="0"/>
        <w:autoSpaceDN w:val="0"/>
        <w:adjustRightInd w:val="0"/>
        <w:spacing w:after="0"/>
        <w:ind w:firstLine="709"/>
        <w:jc w:val="both"/>
        <w:rPr>
          <w:rFonts w:ascii="Times New Roman" w:hAnsi="Times New Roman"/>
          <w:sz w:val="28"/>
          <w:szCs w:val="28"/>
        </w:rPr>
      </w:pPr>
      <w:r w:rsidRPr="00782F6F">
        <w:rPr>
          <w:rFonts w:ascii="Times New Roman" w:eastAsia="Calibri" w:hAnsi="Times New Roman"/>
          <w:sz w:val="28"/>
          <w:szCs w:val="28"/>
          <w:lang w:eastAsia="en-US"/>
        </w:rPr>
        <w:t xml:space="preserve">2. </w:t>
      </w:r>
      <w:r w:rsidRPr="00782F6F">
        <w:rPr>
          <w:rFonts w:ascii="Times New Roman" w:hAnsi="Times New Roman"/>
          <w:sz w:val="28"/>
          <w:szCs w:val="28"/>
        </w:rPr>
        <w:t>Рекультивация</w:t>
      </w:r>
      <w:r w:rsidRPr="00ED61B9">
        <w:rPr>
          <w:rFonts w:ascii="Times New Roman" w:hAnsi="Times New Roman"/>
          <w:sz w:val="28"/>
          <w:szCs w:val="28"/>
        </w:rPr>
        <w:t xml:space="preserve"> бывшей городской свалки промышленных и бытовых отходов Комсомольского района (южнее завода ОАО «АвтоВАЗАгрегат») (мероприятие включено в федеральный проект «Чистая страна» национального проекта «Экология»).</w:t>
      </w:r>
    </w:p>
    <w:p w14:paraId="465D97AF" w14:textId="77777777" w:rsidR="00F85BAC" w:rsidRPr="00ED61B9" w:rsidRDefault="00F85BAC" w:rsidP="00F85BAC">
      <w:pPr>
        <w:widowControl w:val="0"/>
        <w:autoSpaceDE w:val="0"/>
        <w:autoSpaceDN w:val="0"/>
        <w:adjustRightInd w:val="0"/>
        <w:spacing w:after="0"/>
        <w:ind w:firstLine="709"/>
        <w:jc w:val="both"/>
        <w:rPr>
          <w:rFonts w:ascii="Times New Roman" w:hAnsi="Times New Roman"/>
          <w:sz w:val="28"/>
          <w:szCs w:val="28"/>
        </w:rPr>
      </w:pPr>
      <w:r w:rsidRPr="00ED61B9">
        <w:rPr>
          <w:rFonts w:ascii="Times New Roman" w:hAnsi="Times New Roman"/>
          <w:sz w:val="28"/>
          <w:szCs w:val="28"/>
        </w:rPr>
        <w:t>3. Рекультивация вскрытой свалки инертных отходов, расположенной напротив 1-3 вставок АО «АВТОВАЗ» (мероприятие включено в федеральный проект «Чистая страна» национального проекта «Экология»).</w:t>
      </w:r>
    </w:p>
    <w:p w14:paraId="0F910053" w14:textId="77777777" w:rsidR="00F85BAC" w:rsidRPr="00ED61B9" w:rsidRDefault="00F85BAC" w:rsidP="00AC2D54">
      <w:pPr>
        <w:widowControl w:val="0"/>
        <w:autoSpaceDE w:val="0"/>
        <w:autoSpaceDN w:val="0"/>
        <w:adjustRightInd w:val="0"/>
        <w:spacing w:after="0"/>
        <w:ind w:firstLine="709"/>
        <w:jc w:val="both"/>
        <w:rPr>
          <w:rFonts w:ascii="Times New Roman" w:hAnsi="Times New Roman"/>
          <w:sz w:val="28"/>
          <w:szCs w:val="28"/>
        </w:rPr>
      </w:pPr>
      <w:r w:rsidRPr="00ED61B9">
        <w:rPr>
          <w:rFonts w:ascii="Times New Roman" w:hAnsi="Times New Roman"/>
          <w:sz w:val="28"/>
          <w:szCs w:val="28"/>
        </w:rPr>
        <w:t>Цель реализации указанных мероприятий: ликвидация объектов накопленного вреда окружающей среде, исключения их негативного воздействия на компоненты природной среды и вовлечения земельных участков, на которых расположены захоронения отходов, в дальнейшее использование в хозяйственных или рекреационных целях.</w:t>
      </w:r>
    </w:p>
    <w:p w14:paraId="48C62B45" w14:textId="77777777" w:rsidR="00F85BAC" w:rsidRPr="00ED61B9" w:rsidRDefault="00F85BAC" w:rsidP="00AC2D54">
      <w:pPr>
        <w:widowControl w:val="0"/>
        <w:autoSpaceDE w:val="0"/>
        <w:autoSpaceDN w:val="0"/>
        <w:adjustRightInd w:val="0"/>
        <w:spacing w:after="0"/>
        <w:ind w:firstLine="709"/>
        <w:jc w:val="both"/>
        <w:rPr>
          <w:rFonts w:ascii="Times New Roman" w:hAnsi="Times New Roman"/>
          <w:sz w:val="28"/>
          <w:szCs w:val="28"/>
        </w:rPr>
      </w:pPr>
      <w:r w:rsidRPr="00ED61B9">
        <w:rPr>
          <w:rFonts w:ascii="Times New Roman" w:hAnsi="Times New Roman"/>
          <w:sz w:val="28"/>
          <w:szCs w:val="28"/>
        </w:rPr>
        <w:t xml:space="preserve">Для снижения негативного воздействия ливневых стоков на Куйбышевское водохранилище  планируется мероприятие  «Выполнение проектно-изыскательских работ по объекту «Строительство очистных сооружений дождевых сточных вод с селитебной территории Автозаводского района г. Тольятти с подводящими трубопроводами и инженерно-техническим обеспечением», предусмотренное Государственной программой Самарской области «Развитие коммунальной инфраструктуры в Самарской области» на 2014-2024 годы, утвержденной постановлением Правительства Самарской области от 29.11.2013 № 701. Мероприятие реализуется в рамках федерального проекта «Оздоровление Волги» национального проекта «Экология». </w:t>
      </w:r>
    </w:p>
    <w:p w14:paraId="7576DBF7" w14:textId="77777777" w:rsidR="00F85BAC" w:rsidRPr="00ED61B9" w:rsidRDefault="00F85BAC" w:rsidP="00AC2D54">
      <w:pPr>
        <w:widowControl w:val="0"/>
        <w:autoSpaceDE w:val="0"/>
        <w:autoSpaceDN w:val="0"/>
        <w:adjustRightInd w:val="0"/>
        <w:spacing w:after="0"/>
        <w:ind w:firstLine="709"/>
        <w:jc w:val="both"/>
        <w:rPr>
          <w:rFonts w:ascii="Times New Roman" w:hAnsi="Times New Roman"/>
          <w:sz w:val="28"/>
          <w:szCs w:val="28"/>
        </w:rPr>
      </w:pPr>
      <w:r w:rsidRPr="00ED61B9">
        <w:rPr>
          <w:rFonts w:ascii="Times New Roman" w:hAnsi="Times New Roman"/>
          <w:sz w:val="28"/>
          <w:szCs w:val="28"/>
        </w:rPr>
        <w:t>В рамках реализации  государственной программы Самарской области «Оздоровление Волги. Строительство и реконструкция (модернизация) очистных сооружений централизованных систем водоотведения» на 2020-2024 годы городской округ Тольятти участвует со следующими мероприятиями:</w:t>
      </w:r>
    </w:p>
    <w:p w14:paraId="6BE19421" w14:textId="578271A2" w:rsidR="00F85BAC" w:rsidRPr="00ED61B9" w:rsidRDefault="00F85BAC" w:rsidP="00F85BAC">
      <w:pPr>
        <w:widowControl w:val="0"/>
        <w:autoSpaceDE w:val="0"/>
        <w:autoSpaceDN w:val="0"/>
        <w:adjustRightInd w:val="0"/>
        <w:spacing w:after="0"/>
        <w:ind w:firstLine="709"/>
        <w:jc w:val="both"/>
        <w:rPr>
          <w:rFonts w:ascii="Times New Roman" w:hAnsi="Times New Roman"/>
          <w:sz w:val="28"/>
          <w:szCs w:val="28"/>
        </w:rPr>
      </w:pPr>
      <w:r w:rsidRPr="00ED61B9">
        <w:rPr>
          <w:rFonts w:ascii="Times New Roman" w:hAnsi="Times New Roman"/>
          <w:sz w:val="28"/>
          <w:szCs w:val="28"/>
        </w:rPr>
        <w:t xml:space="preserve">1. Строительство первой очереди очистных сооружений дождевых сточных вод с селитебной территории Автозаводского района г. Тольятти с подводящими трубопроводами и инженерно-техническим обеспечением (муниципальные очистные сооружения). </w:t>
      </w:r>
      <w:bookmarkStart w:id="20" w:name="_GoBack"/>
      <w:bookmarkEnd w:id="20"/>
    </w:p>
    <w:p w14:paraId="47FCAA80" w14:textId="77777777" w:rsidR="00F85BAC" w:rsidRDefault="00F85BAC" w:rsidP="00F85BAC">
      <w:pPr>
        <w:widowControl w:val="0"/>
        <w:autoSpaceDE w:val="0"/>
        <w:autoSpaceDN w:val="0"/>
        <w:adjustRightInd w:val="0"/>
        <w:spacing w:after="0"/>
        <w:ind w:firstLine="709"/>
        <w:jc w:val="both"/>
        <w:rPr>
          <w:rFonts w:ascii="Times New Roman" w:hAnsi="Times New Roman"/>
          <w:sz w:val="28"/>
          <w:szCs w:val="28"/>
        </w:rPr>
      </w:pPr>
      <w:r w:rsidRPr="00ED61B9">
        <w:rPr>
          <w:rFonts w:ascii="Times New Roman" w:hAnsi="Times New Roman"/>
          <w:sz w:val="28"/>
          <w:szCs w:val="28"/>
        </w:rPr>
        <w:t xml:space="preserve">2. Строительство очистных сооружений поверхностных и приравненных к ним по составу производственных сточных вод с территории промышленно-коммунальной зоны северо-западной части Автозаводского района. Финансирование за счет средств предприятия ООО «АВТОГРАД-ВОДОКАНАЛ». </w:t>
      </w:r>
    </w:p>
    <w:p w14:paraId="4325DBB9" w14:textId="77777777" w:rsidR="00F85BAC" w:rsidRPr="00ED61B9" w:rsidRDefault="00F85BAC" w:rsidP="00F85BAC">
      <w:pPr>
        <w:widowControl w:val="0"/>
        <w:autoSpaceDE w:val="0"/>
        <w:autoSpaceDN w:val="0"/>
        <w:adjustRightInd w:val="0"/>
        <w:spacing w:after="0"/>
        <w:ind w:firstLine="709"/>
        <w:jc w:val="both"/>
        <w:rPr>
          <w:rFonts w:ascii="Times New Roman" w:hAnsi="Times New Roman"/>
          <w:sz w:val="28"/>
          <w:szCs w:val="28"/>
        </w:rPr>
      </w:pPr>
      <w:r w:rsidRPr="00ED61B9">
        <w:rPr>
          <w:rFonts w:ascii="Times New Roman" w:hAnsi="Times New Roman"/>
          <w:sz w:val="28"/>
          <w:szCs w:val="28"/>
        </w:rPr>
        <w:t>3. Химические предприятия городского округа Тольятти. (Строительство 1-го этапа канализационных очистных сооружений ПАО «Куйбышевазот» смешанного потока сточных вод предприятий Северного промузла г. Тольятти в районе регулирующей ёмкости). Финансирование за счет средств предприятия.</w:t>
      </w:r>
    </w:p>
    <w:p w14:paraId="1E6B1F47" w14:textId="77777777" w:rsidR="00F85BAC" w:rsidRPr="00ED61B9" w:rsidRDefault="00F85BAC" w:rsidP="00F85BAC">
      <w:pPr>
        <w:widowControl w:val="0"/>
        <w:autoSpaceDE w:val="0"/>
        <w:autoSpaceDN w:val="0"/>
        <w:adjustRightInd w:val="0"/>
        <w:spacing w:after="0"/>
        <w:ind w:firstLine="709"/>
        <w:jc w:val="both"/>
        <w:rPr>
          <w:rFonts w:ascii="Times New Roman" w:hAnsi="Times New Roman"/>
          <w:sz w:val="28"/>
          <w:szCs w:val="28"/>
        </w:rPr>
      </w:pPr>
      <w:r w:rsidRPr="00ED61B9">
        <w:rPr>
          <w:rFonts w:ascii="Times New Roman" w:hAnsi="Times New Roman"/>
          <w:sz w:val="28"/>
          <w:szCs w:val="28"/>
        </w:rPr>
        <w:t xml:space="preserve">4. Нефтехимические предприятия городского округа Тольятти. (Сокращение поступления загрязнённых сточных вод в водные объекты Волжского бассейна от ООО «Тольяттикаучук»). Финансирование за счет средств предприятия. </w:t>
      </w:r>
    </w:p>
    <w:p w14:paraId="0E9B9CD2" w14:textId="77777777" w:rsidR="00F85BAC" w:rsidRPr="00ED61B9" w:rsidRDefault="00F85BAC" w:rsidP="00F85BAC">
      <w:pPr>
        <w:widowControl w:val="0"/>
        <w:autoSpaceDE w:val="0"/>
        <w:autoSpaceDN w:val="0"/>
        <w:adjustRightInd w:val="0"/>
        <w:spacing w:after="0"/>
        <w:ind w:firstLine="709"/>
        <w:jc w:val="both"/>
        <w:rPr>
          <w:rFonts w:ascii="Times New Roman" w:hAnsi="Times New Roman"/>
          <w:sz w:val="28"/>
          <w:szCs w:val="28"/>
        </w:rPr>
      </w:pPr>
      <w:r w:rsidRPr="00ED61B9">
        <w:rPr>
          <w:rFonts w:ascii="Times New Roman" w:hAnsi="Times New Roman"/>
          <w:sz w:val="28"/>
          <w:szCs w:val="28"/>
        </w:rPr>
        <w:t xml:space="preserve">5. Реконструкция биологических очистных сооружений канализации городского округа Тольятти. Финансирование за счет средств предприятия ООО «АВТОГРАД-ВОДОКАНАЛ». </w:t>
      </w:r>
    </w:p>
    <w:p w14:paraId="02DBD658" w14:textId="77777777" w:rsidR="00F85BAC" w:rsidRPr="00ED61B9" w:rsidRDefault="00F85BAC" w:rsidP="00F85BAC">
      <w:pPr>
        <w:widowControl w:val="0"/>
        <w:autoSpaceDE w:val="0"/>
        <w:autoSpaceDN w:val="0"/>
        <w:adjustRightInd w:val="0"/>
        <w:spacing w:after="0"/>
        <w:ind w:firstLine="709"/>
        <w:jc w:val="both"/>
        <w:rPr>
          <w:rFonts w:ascii="Times New Roman" w:hAnsi="Times New Roman"/>
          <w:sz w:val="28"/>
          <w:szCs w:val="28"/>
        </w:rPr>
      </w:pPr>
      <w:r w:rsidRPr="00ED61B9">
        <w:rPr>
          <w:rFonts w:ascii="Times New Roman" w:hAnsi="Times New Roman"/>
          <w:sz w:val="28"/>
          <w:szCs w:val="28"/>
        </w:rPr>
        <w:t>При этом, направление средств федерального, регионального и муниципального бюджетов предполагается только для мероприятия №1, остальные мероприятия выполняются предприятиями в рамках инвестиционных программ за счет собственных средств.</w:t>
      </w:r>
    </w:p>
    <w:p w14:paraId="46BAAE55" w14:textId="14E085B8" w:rsidR="00F85BAC" w:rsidRPr="00ED61B9" w:rsidRDefault="00F85BAC" w:rsidP="00F85BAC">
      <w:pPr>
        <w:widowControl w:val="0"/>
        <w:autoSpaceDE w:val="0"/>
        <w:autoSpaceDN w:val="0"/>
        <w:adjustRightInd w:val="0"/>
        <w:spacing w:after="0"/>
        <w:ind w:firstLine="709"/>
        <w:jc w:val="both"/>
        <w:rPr>
          <w:rFonts w:ascii="Times New Roman" w:hAnsi="Times New Roman"/>
          <w:sz w:val="28"/>
          <w:szCs w:val="28"/>
        </w:rPr>
      </w:pPr>
      <w:r w:rsidRPr="00ED61B9">
        <w:rPr>
          <w:rFonts w:ascii="Times New Roman" w:hAnsi="Times New Roman"/>
          <w:sz w:val="28"/>
          <w:szCs w:val="28"/>
        </w:rPr>
        <w:t xml:space="preserve">Дополнительно, в </w:t>
      </w:r>
      <w:r w:rsidR="00AC2D54">
        <w:rPr>
          <w:rFonts w:ascii="Times New Roman" w:hAnsi="Times New Roman"/>
          <w:sz w:val="28"/>
          <w:szCs w:val="28"/>
        </w:rPr>
        <w:t>Г</w:t>
      </w:r>
      <w:r w:rsidRPr="00ED61B9">
        <w:rPr>
          <w:rFonts w:ascii="Times New Roman" w:hAnsi="Times New Roman"/>
          <w:sz w:val="28"/>
          <w:szCs w:val="28"/>
        </w:rPr>
        <w:t>осударственную программу предлагается включить мероприятие городского округа Тольятти, снижающего негативное воздействие на реку Волга: «Реконструкция муниципальных очистных сооружений дождевой канализации Комсомольского района со строительством коллектора дождевой канализации для подачи поверхностных сточных вод из Центрального района на очистку». Письмо в министерство энергетики и жилищно-коммунального хозяйства Самарской области направлено 20.11.2019 года. Ответ до настоящего времени не получен.</w:t>
      </w:r>
    </w:p>
    <w:p w14:paraId="02BECDD9" w14:textId="21070882" w:rsidR="00F85BAC" w:rsidRDefault="00F85BAC" w:rsidP="00F85BAC">
      <w:pPr>
        <w:widowControl w:val="0"/>
        <w:autoSpaceDE w:val="0"/>
        <w:autoSpaceDN w:val="0"/>
        <w:adjustRightInd w:val="0"/>
        <w:spacing w:after="0"/>
        <w:ind w:firstLine="709"/>
        <w:jc w:val="both"/>
        <w:rPr>
          <w:rFonts w:ascii="Times New Roman" w:hAnsi="Times New Roman"/>
          <w:sz w:val="28"/>
          <w:szCs w:val="28"/>
        </w:rPr>
      </w:pPr>
      <w:r w:rsidRPr="00ED61B9">
        <w:rPr>
          <w:rFonts w:ascii="Times New Roman" w:hAnsi="Times New Roman"/>
          <w:sz w:val="28"/>
          <w:szCs w:val="28"/>
        </w:rPr>
        <w:t>С 1 февраля 2022 года вв</w:t>
      </w:r>
      <w:r>
        <w:rPr>
          <w:rFonts w:ascii="Times New Roman" w:hAnsi="Times New Roman"/>
          <w:sz w:val="28"/>
          <w:szCs w:val="28"/>
        </w:rPr>
        <w:t>едена</w:t>
      </w:r>
      <w:r w:rsidRPr="00ED61B9">
        <w:rPr>
          <w:rFonts w:ascii="Times New Roman" w:hAnsi="Times New Roman"/>
          <w:sz w:val="28"/>
          <w:szCs w:val="28"/>
        </w:rPr>
        <w:t xml:space="preserve"> административная ответственность за неисполнение требований к оснащению стационарных источников выбросов и (или) сбросов загрязняющих веществ системами автоматического контроля.</w:t>
      </w:r>
    </w:p>
    <w:p w14:paraId="54956380" w14:textId="412150B5" w:rsidR="001B5DBC" w:rsidRDefault="001B5DBC" w:rsidP="001B5DBC">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Фактические значения показателей охраны окружающей среды за 2021-2022 годы сложились выше ожидаемого уровня, что привело к корректировке в сторону увеличения их прогнозных значений на 2023-2025 годы.</w:t>
      </w:r>
    </w:p>
    <w:p w14:paraId="6CEBB594" w14:textId="77777777" w:rsidR="00F85BAC" w:rsidRPr="00ED61B9" w:rsidRDefault="00F85BAC" w:rsidP="00F85BAC">
      <w:pPr>
        <w:widowControl w:val="0"/>
        <w:autoSpaceDE w:val="0"/>
        <w:autoSpaceDN w:val="0"/>
        <w:adjustRightInd w:val="0"/>
        <w:spacing w:after="0"/>
        <w:ind w:firstLine="709"/>
        <w:jc w:val="both"/>
        <w:rPr>
          <w:rFonts w:ascii="Times New Roman" w:hAnsi="Times New Roman"/>
          <w:sz w:val="28"/>
          <w:szCs w:val="28"/>
        </w:rPr>
      </w:pPr>
      <w:r w:rsidRPr="00ED61B9">
        <w:rPr>
          <w:rFonts w:ascii="Times New Roman" w:hAnsi="Times New Roman"/>
          <w:sz w:val="28"/>
          <w:szCs w:val="28"/>
        </w:rPr>
        <w:t>По консервативному варианту прогноза, в условиях ожидаемого сокращения инвестиций в мероприятия по модернизации и реконструкции производств, направленные на снижение выбросов в атмосферу,  в 2023 - 2025 годах прогнозируется сдержанная тенденция уменьшения объёмов вредных веществ, выбрасываемых в атмосферный воздух стационарными источниками загрязнения, по сравнению с 2022 годом (данный показатель может уменьшиться на 0,3% до 31,5 тыс. тонн).</w:t>
      </w:r>
    </w:p>
    <w:p w14:paraId="29A1CE01" w14:textId="77777777" w:rsidR="00F85BAC" w:rsidRPr="00ED61B9" w:rsidRDefault="00F85BAC" w:rsidP="00F85BAC">
      <w:pPr>
        <w:widowControl w:val="0"/>
        <w:autoSpaceDE w:val="0"/>
        <w:autoSpaceDN w:val="0"/>
        <w:adjustRightInd w:val="0"/>
        <w:spacing w:after="0"/>
        <w:ind w:firstLine="709"/>
        <w:jc w:val="both"/>
        <w:rPr>
          <w:rFonts w:ascii="Times New Roman" w:hAnsi="Times New Roman"/>
          <w:sz w:val="28"/>
          <w:szCs w:val="28"/>
        </w:rPr>
      </w:pPr>
      <w:r w:rsidRPr="00ED61B9">
        <w:rPr>
          <w:rFonts w:ascii="Times New Roman" w:hAnsi="Times New Roman"/>
          <w:sz w:val="28"/>
          <w:szCs w:val="28"/>
        </w:rPr>
        <w:t>Объём сброса загрязненных сточных вод в поверхностные водные объекты к 2025 году уменьшится относительно 2022 года по консервативному прогнозу на 3,4% и составит 113 451,9,0 тыс. куб. м.</w:t>
      </w:r>
    </w:p>
    <w:p w14:paraId="1E01F9EA" w14:textId="35087897" w:rsidR="001B5DBC" w:rsidRDefault="00F85BAC" w:rsidP="001B5DBC">
      <w:pPr>
        <w:widowControl w:val="0"/>
        <w:autoSpaceDE w:val="0"/>
        <w:autoSpaceDN w:val="0"/>
        <w:adjustRightInd w:val="0"/>
        <w:spacing w:after="0"/>
        <w:ind w:firstLine="709"/>
        <w:jc w:val="both"/>
        <w:rPr>
          <w:rFonts w:ascii="Times New Roman" w:hAnsi="Times New Roman"/>
          <w:sz w:val="28"/>
          <w:szCs w:val="28"/>
        </w:rPr>
      </w:pPr>
      <w:r w:rsidRPr="00ED61B9">
        <w:rPr>
          <w:rFonts w:ascii="Times New Roman" w:hAnsi="Times New Roman"/>
          <w:sz w:val="28"/>
          <w:szCs w:val="28"/>
        </w:rPr>
        <w:t>При условии реализации базового варианта прогноза, вследствие реализации крупными промышленными предприятиями мероприятий, направленных на снижение негативного воздействия на окружающую среду, в 2023 - 2025 годах прогнозируется тенденция снижения объёмов вредных веществ, выбрасываемых в атмосферный воздух стационарными источниками загрязнения, по сравнению с 2022 годом.  В целом в 2025 году относительно 2022 года данный показатель может уменьшиться на 3,5% до 30,5 тыс. тонн.</w:t>
      </w:r>
      <w:r w:rsidR="001B5DBC" w:rsidRPr="001B5DBC">
        <w:rPr>
          <w:rFonts w:ascii="Times New Roman" w:hAnsi="Times New Roman"/>
          <w:sz w:val="28"/>
          <w:szCs w:val="28"/>
        </w:rPr>
        <w:t xml:space="preserve"> </w:t>
      </w:r>
    </w:p>
    <w:p w14:paraId="30DABE00" w14:textId="77777777" w:rsidR="00F85BAC" w:rsidRPr="00ED61B9" w:rsidRDefault="00F85BAC" w:rsidP="00F85BAC">
      <w:pPr>
        <w:widowControl w:val="0"/>
        <w:autoSpaceDE w:val="0"/>
        <w:autoSpaceDN w:val="0"/>
        <w:adjustRightInd w:val="0"/>
        <w:spacing w:after="0"/>
        <w:ind w:firstLine="709"/>
        <w:jc w:val="both"/>
        <w:rPr>
          <w:rFonts w:ascii="Times New Roman" w:hAnsi="Times New Roman"/>
          <w:sz w:val="28"/>
          <w:szCs w:val="28"/>
        </w:rPr>
      </w:pPr>
      <w:r w:rsidRPr="00ED61B9">
        <w:rPr>
          <w:rFonts w:ascii="Times New Roman" w:hAnsi="Times New Roman"/>
          <w:sz w:val="28"/>
          <w:szCs w:val="28"/>
        </w:rPr>
        <w:t>Объём сброса загрязненных сточных вод в поверхностные водные объекты в 2025 году уменьшится относительно 2022 года по базовому варианту прогноза на  4,8% и составит 111 775,6 тыс. куб. м.</w:t>
      </w:r>
    </w:p>
    <w:p w14:paraId="6FC0330E" w14:textId="77777777" w:rsidR="005848E6" w:rsidRDefault="005848E6" w:rsidP="0085402B">
      <w:pPr>
        <w:suppressAutoHyphens/>
        <w:spacing w:after="0"/>
        <w:jc w:val="both"/>
        <w:outlineLvl w:val="0"/>
        <w:rPr>
          <w:rFonts w:ascii="Times New Roman" w:hAnsi="Times New Roman"/>
          <w:sz w:val="28"/>
          <w:szCs w:val="28"/>
        </w:rPr>
      </w:pPr>
    </w:p>
    <w:p w14:paraId="3B73980C" w14:textId="37BF1A70" w:rsidR="00C01865" w:rsidRDefault="00C01865" w:rsidP="0085402B">
      <w:pPr>
        <w:suppressAutoHyphens/>
        <w:spacing w:after="0"/>
        <w:jc w:val="both"/>
        <w:outlineLvl w:val="0"/>
        <w:rPr>
          <w:rFonts w:ascii="Times New Roman" w:hAnsi="Times New Roman"/>
          <w:sz w:val="28"/>
          <w:szCs w:val="28"/>
        </w:rPr>
      </w:pPr>
    </w:p>
    <w:p w14:paraId="39660A43" w14:textId="1AA4826F" w:rsidR="00FD613D" w:rsidRDefault="00FD613D" w:rsidP="0085402B">
      <w:pPr>
        <w:suppressAutoHyphens/>
        <w:spacing w:after="0"/>
        <w:jc w:val="both"/>
        <w:outlineLvl w:val="0"/>
        <w:rPr>
          <w:rFonts w:ascii="Times New Roman" w:hAnsi="Times New Roman"/>
          <w:sz w:val="28"/>
          <w:szCs w:val="28"/>
        </w:rPr>
      </w:pPr>
    </w:p>
    <w:p w14:paraId="342CAADA" w14:textId="30A32E76" w:rsidR="00FD613D" w:rsidRDefault="00FD613D" w:rsidP="0085402B">
      <w:pPr>
        <w:suppressAutoHyphens/>
        <w:spacing w:after="0"/>
        <w:jc w:val="both"/>
        <w:outlineLvl w:val="0"/>
        <w:rPr>
          <w:rFonts w:ascii="Times New Roman" w:hAnsi="Times New Roman"/>
          <w:sz w:val="28"/>
          <w:szCs w:val="28"/>
        </w:rPr>
      </w:pPr>
    </w:p>
    <w:p w14:paraId="7F3A205B" w14:textId="77777777" w:rsidR="00FD613D" w:rsidRDefault="00FD613D" w:rsidP="0085402B">
      <w:pPr>
        <w:suppressAutoHyphens/>
        <w:spacing w:after="0"/>
        <w:jc w:val="both"/>
        <w:outlineLvl w:val="0"/>
        <w:rPr>
          <w:rFonts w:ascii="Times New Roman" w:hAnsi="Times New Roman"/>
          <w:sz w:val="28"/>
          <w:szCs w:val="28"/>
        </w:rPr>
      </w:pPr>
    </w:p>
    <w:p w14:paraId="5C9CD6DB" w14:textId="77777777" w:rsidR="00080B75" w:rsidRPr="004C4873" w:rsidRDefault="00360741" w:rsidP="00513F65">
      <w:pPr>
        <w:suppressAutoHyphens/>
        <w:spacing w:after="0"/>
        <w:outlineLvl w:val="0"/>
        <w:rPr>
          <w:rFonts w:ascii="Times New Roman" w:hAnsi="Times New Roman"/>
          <w:sz w:val="28"/>
          <w:szCs w:val="28"/>
        </w:rPr>
      </w:pPr>
      <w:r w:rsidRPr="004C4873">
        <w:rPr>
          <w:rFonts w:ascii="Times New Roman" w:hAnsi="Times New Roman"/>
          <w:sz w:val="28"/>
          <w:szCs w:val="28"/>
        </w:rPr>
        <w:t>Р</w:t>
      </w:r>
      <w:r w:rsidR="0024525F" w:rsidRPr="004C4873">
        <w:rPr>
          <w:rFonts w:ascii="Times New Roman" w:hAnsi="Times New Roman"/>
          <w:sz w:val="28"/>
          <w:szCs w:val="28"/>
        </w:rPr>
        <w:t>уководител</w:t>
      </w:r>
      <w:r w:rsidRPr="004C4873">
        <w:rPr>
          <w:rFonts w:ascii="Times New Roman" w:hAnsi="Times New Roman"/>
          <w:sz w:val="28"/>
          <w:szCs w:val="28"/>
        </w:rPr>
        <w:t>ь</w:t>
      </w:r>
      <w:r w:rsidR="00E34674" w:rsidRPr="004C4873">
        <w:rPr>
          <w:rFonts w:ascii="Times New Roman" w:hAnsi="Times New Roman"/>
          <w:sz w:val="28"/>
          <w:szCs w:val="28"/>
        </w:rPr>
        <w:t xml:space="preserve"> </w:t>
      </w:r>
      <w:r w:rsidR="0024525F" w:rsidRPr="004C4873">
        <w:rPr>
          <w:rFonts w:ascii="Times New Roman" w:hAnsi="Times New Roman"/>
          <w:sz w:val="28"/>
          <w:szCs w:val="28"/>
        </w:rPr>
        <w:t xml:space="preserve">департамента  </w:t>
      </w:r>
    </w:p>
    <w:p w14:paraId="07EB68E0" w14:textId="77777777" w:rsidR="0024525F" w:rsidRPr="004C4873" w:rsidRDefault="00513F65" w:rsidP="00513F65">
      <w:pPr>
        <w:suppressAutoHyphens/>
        <w:spacing w:after="0"/>
        <w:outlineLvl w:val="0"/>
        <w:rPr>
          <w:rFonts w:ascii="Times New Roman" w:hAnsi="Times New Roman"/>
          <w:sz w:val="28"/>
          <w:szCs w:val="28"/>
        </w:rPr>
      </w:pPr>
      <w:r>
        <w:rPr>
          <w:rFonts w:ascii="Times New Roman" w:hAnsi="Times New Roman"/>
          <w:sz w:val="28"/>
          <w:szCs w:val="28"/>
        </w:rPr>
        <w:t>э</w:t>
      </w:r>
      <w:r w:rsidR="0024525F" w:rsidRPr="004C4873">
        <w:rPr>
          <w:rFonts w:ascii="Times New Roman" w:hAnsi="Times New Roman"/>
          <w:sz w:val="28"/>
          <w:szCs w:val="28"/>
        </w:rPr>
        <w:t>кономического</w:t>
      </w:r>
      <w:r>
        <w:rPr>
          <w:rFonts w:ascii="Times New Roman" w:hAnsi="Times New Roman"/>
          <w:sz w:val="28"/>
          <w:szCs w:val="28"/>
        </w:rPr>
        <w:t xml:space="preserve"> </w:t>
      </w:r>
      <w:r w:rsidR="0024525F" w:rsidRPr="004C4873">
        <w:rPr>
          <w:rFonts w:ascii="Times New Roman" w:hAnsi="Times New Roman"/>
          <w:sz w:val="28"/>
          <w:szCs w:val="28"/>
        </w:rPr>
        <w:t>развития</w:t>
      </w:r>
      <w:r w:rsidR="004A3EE1" w:rsidRPr="004C4873">
        <w:rPr>
          <w:rFonts w:ascii="Times New Roman" w:hAnsi="Times New Roman"/>
          <w:sz w:val="28"/>
          <w:szCs w:val="28"/>
        </w:rPr>
        <w:t xml:space="preserve"> </w:t>
      </w:r>
      <w:r w:rsidR="00360741" w:rsidRPr="004C4873">
        <w:rPr>
          <w:rFonts w:ascii="Times New Roman" w:hAnsi="Times New Roman"/>
          <w:sz w:val="28"/>
          <w:szCs w:val="28"/>
        </w:rPr>
        <w:t xml:space="preserve">                                 </w:t>
      </w:r>
      <w:r w:rsidR="00080B75" w:rsidRPr="004C4873">
        <w:rPr>
          <w:rFonts w:ascii="Times New Roman" w:hAnsi="Times New Roman"/>
          <w:sz w:val="28"/>
          <w:szCs w:val="28"/>
        </w:rPr>
        <w:t xml:space="preserve">   </w:t>
      </w:r>
      <w:r w:rsidR="00360741" w:rsidRPr="004C4873">
        <w:rPr>
          <w:rFonts w:ascii="Times New Roman" w:hAnsi="Times New Roman"/>
          <w:sz w:val="28"/>
          <w:szCs w:val="28"/>
        </w:rPr>
        <w:t xml:space="preserve">            </w:t>
      </w:r>
      <w:r w:rsidR="00080B75" w:rsidRPr="004C4873">
        <w:rPr>
          <w:rFonts w:ascii="Times New Roman" w:hAnsi="Times New Roman"/>
          <w:sz w:val="28"/>
          <w:szCs w:val="28"/>
        </w:rPr>
        <w:t xml:space="preserve">   </w:t>
      </w:r>
      <w:r w:rsidR="00360741" w:rsidRPr="004C4873">
        <w:rPr>
          <w:rFonts w:ascii="Times New Roman" w:hAnsi="Times New Roman"/>
          <w:sz w:val="28"/>
          <w:szCs w:val="28"/>
        </w:rPr>
        <w:t xml:space="preserve">            </w:t>
      </w:r>
      <w:r w:rsidR="00D051E7">
        <w:rPr>
          <w:rFonts w:ascii="Times New Roman" w:hAnsi="Times New Roman"/>
          <w:sz w:val="28"/>
          <w:szCs w:val="28"/>
        </w:rPr>
        <w:t>И.М. Потапова</w:t>
      </w:r>
      <w:r w:rsidR="0024525F" w:rsidRPr="004C4873">
        <w:rPr>
          <w:rFonts w:ascii="Times New Roman" w:hAnsi="Times New Roman"/>
          <w:sz w:val="28"/>
          <w:szCs w:val="28"/>
        </w:rPr>
        <w:t xml:space="preserve">            </w:t>
      </w:r>
      <w:r w:rsidR="00712688" w:rsidRPr="004C4873">
        <w:rPr>
          <w:rFonts w:ascii="Times New Roman" w:hAnsi="Times New Roman"/>
          <w:sz w:val="28"/>
          <w:szCs w:val="28"/>
        </w:rPr>
        <w:t xml:space="preserve">     </w:t>
      </w:r>
      <w:r w:rsidR="0024525F" w:rsidRPr="004C4873">
        <w:rPr>
          <w:rFonts w:ascii="Times New Roman" w:hAnsi="Times New Roman"/>
          <w:sz w:val="28"/>
          <w:szCs w:val="28"/>
        </w:rPr>
        <w:t xml:space="preserve">      </w:t>
      </w:r>
    </w:p>
    <w:p w14:paraId="6D2320A1" w14:textId="73F84BCD" w:rsidR="006E0BED" w:rsidRDefault="006E0BED" w:rsidP="006509F3">
      <w:pPr>
        <w:suppressAutoHyphens/>
        <w:spacing w:after="0"/>
        <w:jc w:val="both"/>
        <w:outlineLvl w:val="0"/>
        <w:rPr>
          <w:rFonts w:ascii="Times New Roman" w:hAnsi="Times New Roman"/>
          <w:sz w:val="28"/>
          <w:szCs w:val="28"/>
        </w:rPr>
      </w:pPr>
    </w:p>
    <w:p w14:paraId="1780E459" w14:textId="46C4DAF6" w:rsidR="00FD613D" w:rsidRDefault="00FD613D" w:rsidP="006509F3">
      <w:pPr>
        <w:suppressAutoHyphens/>
        <w:spacing w:after="0"/>
        <w:jc w:val="both"/>
        <w:outlineLvl w:val="0"/>
        <w:rPr>
          <w:rFonts w:ascii="Times New Roman" w:hAnsi="Times New Roman"/>
          <w:sz w:val="28"/>
          <w:szCs w:val="28"/>
        </w:rPr>
      </w:pPr>
    </w:p>
    <w:p w14:paraId="0910E4CA" w14:textId="6825CF8E" w:rsidR="00FD613D" w:rsidRDefault="00FD613D" w:rsidP="006509F3">
      <w:pPr>
        <w:suppressAutoHyphens/>
        <w:spacing w:after="0"/>
        <w:jc w:val="both"/>
        <w:outlineLvl w:val="0"/>
        <w:rPr>
          <w:rFonts w:ascii="Times New Roman" w:hAnsi="Times New Roman"/>
          <w:sz w:val="28"/>
          <w:szCs w:val="28"/>
        </w:rPr>
      </w:pPr>
    </w:p>
    <w:p w14:paraId="0D9860F1" w14:textId="77777777" w:rsidR="00FD613D" w:rsidRDefault="00FD613D" w:rsidP="006509F3">
      <w:pPr>
        <w:suppressAutoHyphens/>
        <w:spacing w:after="0"/>
        <w:jc w:val="both"/>
        <w:outlineLvl w:val="0"/>
        <w:rPr>
          <w:rFonts w:ascii="Times New Roman" w:hAnsi="Times New Roman"/>
          <w:sz w:val="28"/>
          <w:szCs w:val="28"/>
        </w:rPr>
      </w:pPr>
    </w:p>
    <w:p w14:paraId="77A7B6B9" w14:textId="77777777" w:rsidR="00C01865" w:rsidRPr="004C4873" w:rsidRDefault="00C01865" w:rsidP="006509F3">
      <w:pPr>
        <w:suppressAutoHyphens/>
        <w:spacing w:after="0"/>
        <w:jc w:val="both"/>
        <w:outlineLvl w:val="0"/>
        <w:rPr>
          <w:rFonts w:ascii="Times New Roman" w:hAnsi="Times New Roman"/>
          <w:sz w:val="28"/>
          <w:szCs w:val="28"/>
        </w:rPr>
      </w:pPr>
    </w:p>
    <w:p w14:paraId="7819C952" w14:textId="77777777" w:rsidR="006509F3" w:rsidRPr="00513F65" w:rsidRDefault="006509F3" w:rsidP="006509F3">
      <w:pPr>
        <w:suppressAutoHyphens/>
        <w:spacing w:after="0"/>
        <w:jc w:val="both"/>
        <w:outlineLvl w:val="0"/>
        <w:rPr>
          <w:rFonts w:ascii="Times New Roman" w:hAnsi="Times New Roman"/>
          <w:sz w:val="24"/>
          <w:szCs w:val="24"/>
        </w:rPr>
      </w:pPr>
      <w:r w:rsidRPr="00513F65">
        <w:rPr>
          <w:rFonts w:ascii="Times New Roman" w:hAnsi="Times New Roman"/>
          <w:sz w:val="24"/>
          <w:szCs w:val="24"/>
        </w:rPr>
        <w:t>Кончева Н.В.</w:t>
      </w:r>
      <w:r w:rsidR="00513F65">
        <w:rPr>
          <w:rFonts w:ascii="Times New Roman" w:hAnsi="Times New Roman"/>
          <w:sz w:val="24"/>
          <w:szCs w:val="24"/>
        </w:rPr>
        <w:t>,</w:t>
      </w:r>
    </w:p>
    <w:p w14:paraId="104D4135" w14:textId="77777777" w:rsidR="006509F3" w:rsidRPr="00513F65" w:rsidRDefault="006509F3" w:rsidP="006509F3">
      <w:pPr>
        <w:suppressAutoHyphens/>
        <w:spacing w:after="0"/>
        <w:jc w:val="both"/>
        <w:outlineLvl w:val="0"/>
        <w:rPr>
          <w:rFonts w:ascii="Times New Roman" w:hAnsi="Times New Roman"/>
          <w:sz w:val="24"/>
          <w:szCs w:val="24"/>
        </w:rPr>
      </w:pPr>
      <w:r w:rsidRPr="00513F65">
        <w:rPr>
          <w:rFonts w:ascii="Times New Roman" w:hAnsi="Times New Roman"/>
          <w:sz w:val="24"/>
          <w:szCs w:val="24"/>
        </w:rPr>
        <w:t>54-32-76</w:t>
      </w:r>
    </w:p>
    <w:sectPr w:rsidR="006509F3" w:rsidRPr="00513F65" w:rsidSect="00986F93">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23285" w14:textId="77777777" w:rsidR="00BC1746" w:rsidRDefault="00BC1746" w:rsidP="006A2B6C">
      <w:pPr>
        <w:spacing w:after="0" w:line="240" w:lineRule="auto"/>
      </w:pPr>
      <w:r>
        <w:separator/>
      </w:r>
    </w:p>
  </w:endnote>
  <w:endnote w:type="continuationSeparator" w:id="0">
    <w:p w14:paraId="4DBD0F27" w14:textId="77777777" w:rsidR="00BC1746" w:rsidRDefault="00BC1746" w:rsidP="006A2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B4FD0" w14:textId="77777777" w:rsidR="00BC1746" w:rsidRDefault="00BC1746" w:rsidP="006A2B6C">
      <w:pPr>
        <w:spacing w:after="0" w:line="240" w:lineRule="auto"/>
      </w:pPr>
      <w:r>
        <w:separator/>
      </w:r>
    </w:p>
  </w:footnote>
  <w:footnote w:type="continuationSeparator" w:id="0">
    <w:p w14:paraId="202CFB4B" w14:textId="77777777" w:rsidR="00BC1746" w:rsidRDefault="00BC1746" w:rsidP="006A2B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67589" w14:textId="77777777" w:rsidR="002D5AB2" w:rsidRDefault="00D13881">
    <w:pPr>
      <w:pStyle w:val="ab"/>
      <w:jc w:val="center"/>
    </w:pPr>
    <w:r>
      <w:fldChar w:fldCharType="begin"/>
    </w:r>
    <w:r w:rsidR="003F1730">
      <w:instrText xml:space="preserve"> PAGE   \* MERGEFORMAT </w:instrText>
    </w:r>
    <w:r>
      <w:fldChar w:fldCharType="separate"/>
    </w:r>
    <w:r w:rsidR="00F16396">
      <w:rPr>
        <w:noProof/>
      </w:rPr>
      <w:t>39</w:t>
    </w:r>
    <w:r>
      <w:rPr>
        <w:noProof/>
      </w:rPr>
      <w:fldChar w:fldCharType="end"/>
    </w:r>
  </w:p>
  <w:p w14:paraId="7AD7CF93" w14:textId="77777777" w:rsidR="002D5AB2" w:rsidRDefault="002D5AB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8E0B9A6"/>
    <w:lvl w:ilvl="0">
      <w:numFmt w:val="bullet"/>
      <w:lvlText w:val="*"/>
      <w:lvlJc w:val="left"/>
    </w:lvl>
  </w:abstractNum>
  <w:abstractNum w:abstractNumId="1"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hanging="360"/>
      </w:pPr>
      <w:rPr>
        <w:rFonts w:ascii="Symbol" w:hAnsi="Symbol"/>
      </w:rPr>
    </w:lvl>
    <w:lvl w:ilvl="1">
      <w:start w:val="1"/>
      <w:numFmt w:val="bullet"/>
      <w:lvlText w:val=""/>
      <w:lvlJc w:val="left"/>
      <w:pPr>
        <w:tabs>
          <w:tab w:val="num" w:pos="360"/>
        </w:tabs>
        <w:ind w:left="360" w:hanging="360"/>
      </w:pPr>
      <w:rPr>
        <w:rFonts w:ascii="Symbol" w:hAnsi="Symbol"/>
      </w:rPr>
    </w:lvl>
    <w:lvl w:ilvl="2">
      <w:start w:val="1"/>
      <w:numFmt w:val="bullet"/>
      <w:lvlText w:val=""/>
      <w:lvlJc w:val="left"/>
      <w:pPr>
        <w:tabs>
          <w:tab w:val="num" w:pos="720"/>
        </w:tabs>
        <w:ind w:left="720" w:hanging="360"/>
      </w:pPr>
      <w:rPr>
        <w:rFonts w:ascii="Symbol" w:hAnsi="Symbol"/>
      </w:rPr>
    </w:lvl>
    <w:lvl w:ilvl="3">
      <w:start w:val="1"/>
      <w:numFmt w:val="bullet"/>
      <w:lvlText w:val=""/>
      <w:lvlJc w:val="left"/>
      <w:pPr>
        <w:tabs>
          <w:tab w:val="num" w:pos="1080"/>
        </w:tabs>
        <w:ind w:left="1080" w:hanging="360"/>
      </w:pPr>
      <w:rPr>
        <w:rFonts w:ascii="Symbol" w:hAnsi="Symbol"/>
      </w:rPr>
    </w:lvl>
    <w:lvl w:ilvl="4">
      <w:start w:val="1"/>
      <w:numFmt w:val="bullet"/>
      <w:lvlText w:val=""/>
      <w:lvlJc w:val="left"/>
      <w:pPr>
        <w:tabs>
          <w:tab w:val="num" w:pos="1440"/>
        </w:tabs>
        <w:ind w:left="1440" w:hanging="360"/>
      </w:pPr>
      <w:rPr>
        <w:rFonts w:ascii="Symbol" w:hAnsi="Symbol"/>
      </w:rPr>
    </w:lvl>
    <w:lvl w:ilvl="5">
      <w:start w:val="1"/>
      <w:numFmt w:val="bullet"/>
      <w:lvlText w:val=""/>
      <w:lvlJc w:val="left"/>
      <w:pPr>
        <w:tabs>
          <w:tab w:val="num" w:pos="1800"/>
        </w:tabs>
        <w:ind w:left="1800" w:hanging="360"/>
      </w:pPr>
      <w:rPr>
        <w:rFonts w:ascii="Symbol" w:hAnsi="Symbol"/>
      </w:rPr>
    </w:lvl>
    <w:lvl w:ilvl="6">
      <w:start w:val="1"/>
      <w:numFmt w:val="bullet"/>
      <w:lvlText w:val=""/>
      <w:lvlJc w:val="left"/>
      <w:pPr>
        <w:tabs>
          <w:tab w:val="num" w:pos="2160"/>
        </w:tabs>
        <w:ind w:left="2160" w:hanging="360"/>
      </w:pPr>
      <w:rPr>
        <w:rFonts w:ascii="Symbol" w:hAnsi="Symbol"/>
      </w:rPr>
    </w:lvl>
    <w:lvl w:ilvl="7">
      <w:start w:val="1"/>
      <w:numFmt w:val="bullet"/>
      <w:lvlText w:val=""/>
      <w:lvlJc w:val="left"/>
      <w:pPr>
        <w:tabs>
          <w:tab w:val="num" w:pos="2520"/>
        </w:tabs>
        <w:ind w:left="2520" w:hanging="360"/>
      </w:pPr>
      <w:rPr>
        <w:rFonts w:ascii="Symbol" w:hAnsi="Symbol"/>
      </w:rPr>
    </w:lvl>
    <w:lvl w:ilvl="8">
      <w:start w:val="1"/>
      <w:numFmt w:val="bullet"/>
      <w:lvlText w:val=""/>
      <w:lvlJc w:val="left"/>
      <w:pPr>
        <w:tabs>
          <w:tab w:val="num" w:pos="2880"/>
        </w:tabs>
        <w:ind w:left="2880" w:hanging="360"/>
      </w:pPr>
      <w:rPr>
        <w:rFonts w:ascii="Symbol" w:hAnsi="Symbol"/>
      </w:rPr>
    </w:lvl>
  </w:abstractNum>
  <w:abstractNum w:abstractNumId="5" w15:restartNumberingAfterBreak="0">
    <w:nsid w:val="060D4A64"/>
    <w:multiLevelType w:val="hybridMultilevel"/>
    <w:tmpl w:val="712C0DB0"/>
    <w:lvl w:ilvl="0" w:tplc="25E0736C">
      <w:start w:val="1"/>
      <w:numFmt w:val="bullet"/>
      <w:lvlText w:val=""/>
      <w:lvlJc w:val="left"/>
      <w:pPr>
        <w:ind w:left="2137"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29466CD"/>
    <w:multiLevelType w:val="multilevel"/>
    <w:tmpl w:val="3942F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5135C3"/>
    <w:multiLevelType w:val="hybridMultilevel"/>
    <w:tmpl w:val="D1FEA7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C7450F6"/>
    <w:multiLevelType w:val="hybridMultilevel"/>
    <w:tmpl w:val="E264BE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1E50AC0"/>
    <w:multiLevelType w:val="hybridMultilevel"/>
    <w:tmpl w:val="75245F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4D7D72"/>
    <w:multiLevelType w:val="hybridMultilevel"/>
    <w:tmpl w:val="DC844AE8"/>
    <w:lvl w:ilvl="0" w:tplc="DE529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0892534"/>
    <w:multiLevelType w:val="multilevel"/>
    <w:tmpl w:val="E230C6C0"/>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38723B78"/>
    <w:multiLevelType w:val="hybridMultilevel"/>
    <w:tmpl w:val="0C882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3405C3"/>
    <w:multiLevelType w:val="hybridMultilevel"/>
    <w:tmpl w:val="7674E4D4"/>
    <w:lvl w:ilvl="0" w:tplc="75FE154C">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9311A52"/>
    <w:multiLevelType w:val="hybridMultilevel"/>
    <w:tmpl w:val="E3D2A776"/>
    <w:lvl w:ilvl="0" w:tplc="8AD0F97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90C7492"/>
    <w:multiLevelType w:val="hybridMultilevel"/>
    <w:tmpl w:val="B8E84FFE"/>
    <w:lvl w:ilvl="0" w:tplc="75FE154C">
      <w:numFmt w:val="bullet"/>
      <w:lvlText w:val=""/>
      <w:lvlJc w:val="left"/>
      <w:pPr>
        <w:ind w:left="178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B021A3C"/>
    <w:multiLevelType w:val="hybridMultilevel"/>
    <w:tmpl w:val="39FC001E"/>
    <w:lvl w:ilvl="0" w:tplc="FBBADA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190A6A"/>
    <w:multiLevelType w:val="hybridMultilevel"/>
    <w:tmpl w:val="77321C6E"/>
    <w:lvl w:ilvl="0" w:tplc="25E0736C">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7C040711"/>
    <w:multiLevelType w:val="hybridMultilevel"/>
    <w:tmpl w:val="8096684C"/>
    <w:lvl w:ilvl="0" w:tplc="04190001">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19" w15:restartNumberingAfterBreak="0">
    <w:nsid w:val="7C7F78EB"/>
    <w:multiLevelType w:val="hybridMultilevel"/>
    <w:tmpl w:val="344E08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11"/>
  </w:num>
  <w:num w:numId="6">
    <w:abstractNumId w:val="6"/>
  </w:num>
  <w:num w:numId="7">
    <w:abstractNumId w:val="16"/>
  </w:num>
  <w:num w:numId="8">
    <w:abstractNumId w:val="17"/>
  </w:num>
  <w:num w:numId="9">
    <w:abstractNumId w:val="5"/>
  </w:num>
  <w:num w:numId="10">
    <w:abstractNumId w:val="9"/>
  </w:num>
  <w:num w:numId="11">
    <w:abstractNumId w:val="7"/>
  </w:num>
  <w:num w:numId="12">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8"/>
  </w:num>
  <w:num w:numId="16">
    <w:abstractNumId w:val="1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3"/>
  </w:num>
  <w:num w:numId="20">
    <w:abstractNumId w:val="15"/>
  </w:num>
  <w:num w:numId="21">
    <w:abstractNumId w:val="12"/>
  </w:num>
  <w:num w:numId="22">
    <w:abstractNumId w:val="2"/>
    <w:lvlOverride w:ilvl="0">
      <w:lvl w:ilvl="0">
        <w:start w:val="1"/>
        <w:numFmt w:val="none"/>
        <w:suff w:val="nothing"/>
        <w:lvlText w:val=""/>
        <w:lvlJc w:val="left"/>
        <w:pPr>
          <w:ind w:left="0" w:firstLine="0"/>
        </w:pPr>
        <w:rPr>
          <w:rFonts w:cs="Times New Roman" w:hint="default"/>
        </w:rPr>
      </w:lvl>
    </w:lvlOverride>
    <w:lvlOverride w:ilvl="1">
      <w:lvl w:ilvl="1">
        <w:start w:val="1"/>
        <w:numFmt w:val="none"/>
        <w:suff w:val="nothing"/>
        <w:lvlText w:val=""/>
        <w:lvlJc w:val="left"/>
        <w:pPr>
          <w:ind w:left="576" w:hanging="576"/>
        </w:pPr>
        <w:rPr>
          <w:rFonts w:cs="Times New Roman" w:hint="default"/>
        </w:rPr>
      </w:lvl>
    </w:lvlOverride>
    <w:lvlOverride w:ilvl="2">
      <w:lvl w:ilvl="2">
        <w:start w:val="1"/>
        <w:numFmt w:val="none"/>
        <w:suff w:val="nothing"/>
        <w:lvlText w:val=""/>
        <w:lvlJc w:val="left"/>
        <w:pPr>
          <w:ind w:left="720" w:hanging="720"/>
        </w:pPr>
        <w:rPr>
          <w:rFonts w:cs="Times New Roman" w:hint="default"/>
        </w:rPr>
      </w:lvl>
    </w:lvlOverride>
    <w:lvlOverride w:ilvl="3">
      <w:lvl w:ilvl="3">
        <w:start w:val="1"/>
        <w:numFmt w:val="none"/>
        <w:suff w:val="nothing"/>
        <w:lvlText w:val=""/>
        <w:lvlJc w:val="left"/>
        <w:pPr>
          <w:ind w:left="864" w:hanging="864"/>
        </w:pPr>
        <w:rPr>
          <w:rFonts w:cs="Times New Roman" w:hint="default"/>
        </w:rPr>
      </w:lvl>
    </w:lvlOverride>
    <w:lvlOverride w:ilvl="4">
      <w:lvl w:ilvl="4">
        <w:start w:val="1"/>
        <w:numFmt w:val="none"/>
        <w:suff w:val="nothing"/>
        <w:lvlText w:val=""/>
        <w:lvlJc w:val="left"/>
        <w:pPr>
          <w:ind w:left="1008" w:hanging="1008"/>
        </w:pPr>
        <w:rPr>
          <w:rFonts w:cs="Times New Roman" w:hint="default"/>
        </w:rPr>
      </w:lvl>
    </w:lvlOverride>
    <w:lvlOverride w:ilvl="5">
      <w:lvl w:ilvl="5">
        <w:start w:val="1"/>
        <w:numFmt w:val="none"/>
        <w:suff w:val="nothing"/>
        <w:lvlText w:val=""/>
        <w:lvlJc w:val="left"/>
        <w:pPr>
          <w:ind w:left="1152" w:hanging="1152"/>
        </w:pPr>
        <w:rPr>
          <w:rFonts w:cs="Times New Roman" w:hint="default"/>
        </w:rPr>
      </w:lvl>
    </w:lvlOverride>
    <w:lvlOverride w:ilvl="6">
      <w:lvl w:ilvl="6">
        <w:start w:val="1"/>
        <w:numFmt w:val="none"/>
        <w:suff w:val="nothing"/>
        <w:lvlText w:val=""/>
        <w:lvlJc w:val="left"/>
        <w:pPr>
          <w:ind w:left="1296" w:hanging="1296"/>
        </w:pPr>
        <w:rPr>
          <w:rFonts w:cs="Times New Roman" w:hint="default"/>
        </w:rPr>
      </w:lvl>
    </w:lvlOverride>
    <w:lvlOverride w:ilvl="7">
      <w:lvl w:ilvl="7">
        <w:start w:val="1"/>
        <w:numFmt w:val="none"/>
        <w:suff w:val="nothing"/>
        <w:lvlText w:val=""/>
        <w:lvlJc w:val="left"/>
        <w:pPr>
          <w:ind w:left="1440" w:hanging="1440"/>
        </w:pPr>
        <w:rPr>
          <w:rFonts w:cs="Times New Roman" w:hint="default"/>
        </w:rPr>
      </w:lvl>
    </w:lvlOverride>
    <w:lvlOverride w:ilvl="8">
      <w:lvl w:ilvl="8">
        <w:start w:val="1"/>
        <w:numFmt w:val="none"/>
        <w:suff w:val="nothing"/>
        <w:lvlText w:val=""/>
        <w:lvlJc w:val="left"/>
        <w:pPr>
          <w:ind w:left="1584" w:hanging="1584"/>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07CCC"/>
    <w:rsid w:val="00000706"/>
    <w:rsid w:val="00000731"/>
    <w:rsid w:val="00000D0A"/>
    <w:rsid w:val="000011B3"/>
    <w:rsid w:val="00002EA4"/>
    <w:rsid w:val="0000499B"/>
    <w:rsid w:val="00010311"/>
    <w:rsid w:val="00010C3F"/>
    <w:rsid w:val="0001321B"/>
    <w:rsid w:val="0001396C"/>
    <w:rsid w:val="00014071"/>
    <w:rsid w:val="00014308"/>
    <w:rsid w:val="0001441B"/>
    <w:rsid w:val="00014A04"/>
    <w:rsid w:val="00014B94"/>
    <w:rsid w:val="00014F6F"/>
    <w:rsid w:val="000152AF"/>
    <w:rsid w:val="0001569D"/>
    <w:rsid w:val="0001618C"/>
    <w:rsid w:val="000167FA"/>
    <w:rsid w:val="00016C04"/>
    <w:rsid w:val="00020589"/>
    <w:rsid w:val="00021927"/>
    <w:rsid w:val="00022B64"/>
    <w:rsid w:val="00023055"/>
    <w:rsid w:val="00030141"/>
    <w:rsid w:val="00032E66"/>
    <w:rsid w:val="00033143"/>
    <w:rsid w:val="000333BE"/>
    <w:rsid w:val="00033497"/>
    <w:rsid w:val="00034F15"/>
    <w:rsid w:val="00035369"/>
    <w:rsid w:val="00035910"/>
    <w:rsid w:val="0003614B"/>
    <w:rsid w:val="000362FD"/>
    <w:rsid w:val="00036693"/>
    <w:rsid w:val="00036FE9"/>
    <w:rsid w:val="00040D71"/>
    <w:rsid w:val="00040F62"/>
    <w:rsid w:val="000410A0"/>
    <w:rsid w:val="000419B3"/>
    <w:rsid w:val="00044618"/>
    <w:rsid w:val="00045B43"/>
    <w:rsid w:val="00050F25"/>
    <w:rsid w:val="00054BAC"/>
    <w:rsid w:val="00055327"/>
    <w:rsid w:val="000554F6"/>
    <w:rsid w:val="00056511"/>
    <w:rsid w:val="00056809"/>
    <w:rsid w:val="000578A8"/>
    <w:rsid w:val="00057D39"/>
    <w:rsid w:val="000600C4"/>
    <w:rsid w:val="00061EFB"/>
    <w:rsid w:val="00065A6A"/>
    <w:rsid w:val="000660E7"/>
    <w:rsid w:val="0006782A"/>
    <w:rsid w:val="00070B7B"/>
    <w:rsid w:val="00074382"/>
    <w:rsid w:val="00074C58"/>
    <w:rsid w:val="00076B52"/>
    <w:rsid w:val="00080481"/>
    <w:rsid w:val="00080B75"/>
    <w:rsid w:val="000812D2"/>
    <w:rsid w:val="000816D2"/>
    <w:rsid w:val="00081727"/>
    <w:rsid w:val="00083DA7"/>
    <w:rsid w:val="00084365"/>
    <w:rsid w:val="0008482D"/>
    <w:rsid w:val="000859C5"/>
    <w:rsid w:val="00087919"/>
    <w:rsid w:val="00087CED"/>
    <w:rsid w:val="0009076C"/>
    <w:rsid w:val="00090D4B"/>
    <w:rsid w:val="00091B14"/>
    <w:rsid w:val="000947CA"/>
    <w:rsid w:val="00094B64"/>
    <w:rsid w:val="00094FEB"/>
    <w:rsid w:val="000958AF"/>
    <w:rsid w:val="000A0CD3"/>
    <w:rsid w:val="000A1CA1"/>
    <w:rsid w:val="000A1F9F"/>
    <w:rsid w:val="000A2D0C"/>
    <w:rsid w:val="000A345D"/>
    <w:rsid w:val="000A40EA"/>
    <w:rsid w:val="000A4AC7"/>
    <w:rsid w:val="000A58F0"/>
    <w:rsid w:val="000A61B4"/>
    <w:rsid w:val="000A77DF"/>
    <w:rsid w:val="000B112E"/>
    <w:rsid w:val="000B2870"/>
    <w:rsid w:val="000B2A5E"/>
    <w:rsid w:val="000B30A0"/>
    <w:rsid w:val="000B6A0B"/>
    <w:rsid w:val="000B7455"/>
    <w:rsid w:val="000B76AA"/>
    <w:rsid w:val="000C3F13"/>
    <w:rsid w:val="000C4212"/>
    <w:rsid w:val="000C4A6D"/>
    <w:rsid w:val="000C5A22"/>
    <w:rsid w:val="000C6BBA"/>
    <w:rsid w:val="000C71B4"/>
    <w:rsid w:val="000D3F3D"/>
    <w:rsid w:val="000D42FC"/>
    <w:rsid w:val="000D464B"/>
    <w:rsid w:val="000D4D5C"/>
    <w:rsid w:val="000D5095"/>
    <w:rsid w:val="000D695D"/>
    <w:rsid w:val="000D7C91"/>
    <w:rsid w:val="000E1B4B"/>
    <w:rsid w:val="000E26D0"/>
    <w:rsid w:val="000E2E83"/>
    <w:rsid w:val="000E32EA"/>
    <w:rsid w:val="000E4D2C"/>
    <w:rsid w:val="000E5AB9"/>
    <w:rsid w:val="000E5B3C"/>
    <w:rsid w:val="000E7440"/>
    <w:rsid w:val="000F0EDF"/>
    <w:rsid w:val="000F1F19"/>
    <w:rsid w:val="000F2637"/>
    <w:rsid w:val="000F4009"/>
    <w:rsid w:val="000F47CB"/>
    <w:rsid w:val="000F536F"/>
    <w:rsid w:val="000F5EC3"/>
    <w:rsid w:val="000F6D2C"/>
    <w:rsid w:val="000F750F"/>
    <w:rsid w:val="000F7FD4"/>
    <w:rsid w:val="001004AF"/>
    <w:rsid w:val="00101DD9"/>
    <w:rsid w:val="0010210C"/>
    <w:rsid w:val="0010239C"/>
    <w:rsid w:val="00103D2F"/>
    <w:rsid w:val="00103EBB"/>
    <w:rsid w:val="0010607D"/>
    <w:rsid w:val="00106C1E"/>
    <w:rsid w:val="00107CBF"/>
    <w:rsid w:val="0011106F"/>
    <w:rsid w:val="00111B9D"/>
    <w:rsid w:val="00112B68"/>
    <w:rsid w:val="00112CAB"/>
    <w:rsid w:val="00114024"/>
    <w:rsid w:val="00115B9C"/>
    <w:rsid w:val="0011685E"/>
    <w:rsid w:val="00116CA1"/>
    <w:rsid w:val="00116FB6"/>
    <w:rsid w:val="0011723E"/>
    <w:rsid w:val="00120861"/>
    <w:rsid w:val="001223D0"/>
    <w:rsid w:val="001236DA"/>
    <w:rsid w:val="00123D5E"/>
    <w:rsid w:val="0012611C"/>
    <w:rsid w:val="001325F0"/>
    <w:rsid w:val="00132ACF"/>
    <w:rsid w:val="001344B0"/>
    <w:rsid w:val="001353DB"/>
    <w:rsid w:val="001372ED"/>
    <w:rsid w:val="001373A2"/>
    <w:rsid w:val="00140148"/>
    <w:rsid w:val="0014020B"/>
    <w:rsid w:val="0014149C"/>
    <w:rsid w:val="00141853"/>
    <w:rsid w:val="00142D00"/>
    <w:rsid w:val="00144879"/>
    <w:rsid w:val="00145CB2"/>
    <w:rsid w:val="00145E0F"/>
    <w:rsid w:val="00147EE7"/>
    <w:rsid w:val="00151BA1"/>
    <w:rsid w:val="00154522"/>
    <w:rsid w:val="00154675"/>
    <w:rsid w:val="001560F0"/>
    <w:rsid w:val="00156A29"/>
    <w:rsid w:val="00157FC7"/>
    <w:rsid w:val="00160B3D"/>
    <w:rsid w:val="001615AB"/>
    <w:rsid w:val="001634A9"/>
    <w:rsid w:val="001634C4"/>
    <w:rsid w:val="001640F5"/>
    <w:rsid w:val="00164A8A"/>
    <w:rsid w:val="00165567"/>
    <w:rsid w:val="001657ED"/>
    <w:rsid w:val="00166F3E"/>
    <w:rsid w:val="00171062"/>
    <w:rsid w:val="00172C5A"/>
    <w:rsid w:val="00174330"/>
    <w:rsid w:val="00177568"/>
    <w:rsid w:val="00180156"/>
    <w:rsid w:val="001801FA"/>
    <w:rsid w:val="00180BC4"/>
    <w:rsid w:val="00180FCD"/>
    <w:rsid w:val="00181D4B"/>
    <w:rsid w:val="0018367D"/>
    <w:rsid w:val="001854E1"/>
    <w:rsid w:val="00186B75"/>
    <w:rsid w:val="00190DE2"/>
    <w:rsid w:val="00190FF7"/>
    <w:rsid w:val="00191521"/>
    <w:rsid w:val="00196082"/>
    <w:rsid w:val="00196C14"/>
    <w:rsid w:val="001970B8"/>
    <w:rsid w:val="001A0AD4"/>
    <w:rsid w:val="001A0FC9"/>
    <w:rsid w:val="001A22AE"/>
    <w:rsid w:val="001A3561"/>
    <w:rsid w:val="001A52B7"/>
    <w:rsid w:val="001A5F14"/>
    <w:rsid w:val="001A6A5D"/>
    <w:rsid w:val="001A71CC"/>
    <w:rsid w:val="001B2295"/>
    <w:rsid w:val="001B3121"/>
    <w:rsid w:val="001B3D38"/>
    <w:rsid w:val="001B59A3"/>
    <w:rsid w:val="001B5DBC"/>
    <w:rsid w:val="001B6E44"/>
    <w:rsid w:val="001B7108"/>
    <w:rsid w:val="001B723B"/>
    <w:rsid w:val="001C1626"/>
    <w:rsid w:val="001C367E"/>
    <w:rsid w:val="001C48FE"/>
    <w:rsid w:val="001C4E9F"/>
    <w:rsid w:val="001C6ACE"/>
    <w:rsid w:val="001D20CD"/>
    <w:rsid w:val="001D4299"/>
    <w:rsid w:val="001D46E2"/>
    <w:rsid w:val="001D7EEB"/>
    <w:rsid w:val="001E0C30"/>
    <w:rsid w:val="001E0E07"/>
    <w:rsid w:val="001E11C3"/>
    <w:rsid w:val="001E221C"/>
    <w:rsid w:val="001E23F7"/>
    <w:rsid w:val="001E40D0"/>
    <w:rsid w:val="001E42BC"/>
    <w:rsid w:val="001F07A4"/>
    <w:rsid w:val="001F0DED"/>
    <w:rsid w:val="001F30E2"/>
    <w:rsid w:val="001F6782"/>
    <w:rsid w:val="00200A87"/>
    <w:rsid w:val="00201BD3"/>
    <w:rsid w:val="0021011E"/>
    <w:rsid w:val="0021112C"/>
    <w:rsid w:val="00212024"/>
    <w:rsid w:val="0021447B"/>
    <w:rsid w:val="0021512E"/>
    <w:rsid w:val="00216383"/>
    <w:rsid w:val="002163EF"/>
    <w:rsid w:val="00217814"/>
    <w:rsid w:val="00221389"/>
    <w:rsid w:val="00222B01"/>
    <w:rsid w:val="00223087"/>
    <w:rsid w:val="0022478E"/>
    <w:rsid w:val="00225096"/>
    <w:rsid w:val="002251FC"/>
    <w:rsid w:val="00226CBF"/>
    <w:rsid w:val="00227B8E"/>
    <w:rsid w:val="00231E44"/>
    <w:rsid w:val="00232012"/>
    <w:rsid w:val="00233216"/>
    <w:rsid w:val="00234A20"/>
    <w:rsid w:val="00235C8D"/>
    <w:rsid w:val="0023661F"/>
    <w:rsid w:val="0023672B"/>
    <w:rsid w:val="002376F6"/>
    <w:rsid w:val="00237810"/>
    <w:rsid w:val="00240A72"/>
    <w:rsid w:val="0024199E"/>
    <w:rsid w:val="00241D05"/>
    <w:rsid w:val="00242835"/>
    <w:rsid w:val="002444A7"/>
    <w:rsid w:val="0024525F"/>
    <w:rsid w:val="00245C62"/>
    <w:rsid w:val="00246187"/>
    <w:rsid w:val="0024728E"/>
    <w:rsid w:val="002503DF"/>
    <w:rsid w:val="00251837"/>
    <w:rsid w:val="002520A8"/>
    <w:rsid w:val="00252845"/>
    <w:rsid w:val="00252EA7"/>
    <w:rsid w:val="00253A3F"/>
    <w:rsid w:val="00254406"/>
    <w:rsid w:val="00256164"/>
    <w:rsid w:val="002568C9"/>
    <w:rsid w:val="0025726A"/>
    <w:rsid w:val="00257CB7"/>
    <w:rsid w:val="00261348"/>
    <w:rsid w:val="00261B7F"/>
    <w:rsid w:val="0026348F"/>
    <w:rsid w:val="002636A8"/>
    <w:rsid w:val="002649DD"/>
    <w:rsid w:val="00265290"/>
    <w:rsid w:val="00271C9B"/>
    <w:rsid w:val="00273F98"/>
    <w:rsid w:val="00276DD3"/>
    <w:rsid w:val="00276E9D"/>
    <w:rsid w:val="0027708B"/>
    <w:rsid w:val="00280E9F"/>
    <w:rsid w:val="00281C35"/>
    <w:rsid w:val="00283D22"/>
    <w:rsid w:val="0028418E"/>
    <w:rsid w:val="00285A48"/>
    <w:rsid w:val="00285FE4"/>
    <w:rsid w:val="00286325"/>
    <w:rsid w:val="002868BA"/>
    <w:rsid w:val="00287325"/>
    <w:rsid w:val="00290483"/>
    <w:rsid w:val="00291038"/>
    <w:rsid w:val="0029415A"/>
    <w:rsid w:val="00294B83"/>
    <w:rsid w:val="00295A22"/>
    <w:rsid w:val="002969CA"/>
    <w:rsid w:val="002A084D"/>
    <w:rsid w:val="002A1449"/>
    <w:rsid w:val="002A2818"/>
    <w:rsid w:val="002A28F7"/>
    <w:rsid w:val="002A41DA"/>
    <w:rsid w:val="002A51C9"/>
    <w:rsid w:val="002A76FB"/>
    <w:rsid w:val="002B07F2"/>
    <w:rsid w:val="002B0F1F"/>
    <w:rsid w:val="002B4DA0"/>
    <w:rsid w:val="002B71DF"/>
    <w:rsid w:val="002B7CB9"/>
    <w:rsid w:val="002C1C8C"/>
    <w:rsid w:val="002C1F51"/>
    <w:rsid w:val="002C4510"/>
    <w:rsid w:val="002C4851"/>
    <w:rsid w:val="002C52D6"/>
    <w:rsid w:val="002C5D86"/>
    <w:rsid w:val="002C6321"/>
    <w:rsid w:val="002C69C4"/>
    <w:rsid w:val="002C6EFA"/>
    <w:rsid w:val="002C6F0A"/>
    <w:rsid w:val="002C7852"/>
    <w:rsid w:val="002C7FD3"/>
    <w:rsid w:val="002D33B2"/>
    <w:rsid w:val="002D4AD6"/>
    <w:rsid w:val="002D4C8D"/>
    <w:rsid w:val="002D5044"/>
    <w:rsid w:val="002D5AB2"/>
    <w:rsid w:val="002D5FE4"/>
    <w:rsid w:val="002D723E"/>
    <w:rsid w:val="002D75DE"/>
    <w:rsid w:val="002D7E7E"/>
    <w:rsid w:val="002E0233"/>
    <w:rsid w:val="002E4D89"/>
    <w:rsid w:val="002E7C86"/>
    <w:rsid w:val="002F1921"/>
    <w:rsid w:val="002F32E1"/>
    <w:rsid w:val="002F44E3"/>
    <w:rsid w:val="002F4C09"/>
    <w:rsid w:val="002F622E"/>
    <w:rsid w:val="003016D7"/>
    <w:rsid w:val="0030548E"/>
    <w:rsid w:val="00305B5C"/>
    <w:rsid w:val="00305CBB"/>
    <w:rsid w:val="00306CE0"/>
    <w:rsid w:val="0030726C"/>
    <w:rsid w:val="00307735"/>
    <w:rsid w:val="00307C91"/>
    <w:rsid w:val="003108C3"/>
    <w:rsid w:val="00311DDD"/>
    <w:rsid w:val="0031233D"/>
    <w:rsid w:val="0031243F"/>
    <w:rsid w:val="003129EE"/>
    <w:rsid w:val="00312D4E"/>
    <w:rsid w:val="00313021"/>
    <w:rsid w:val="00313A2A"/>
    <w:rsid w:val="00314148"/>
    <w:rsid w:val="00315A34"/>
    <w:rsid w:val="00315B0C"/>
    <w:rsid w:val="00315DFD"/>
    <w:rsid w:val="00320D4C"/>
    <w:rsid w:val="00320DD7"/>
    <w:rsid w:val="00320DEA"/>
    <w:rsid w:val="00321233"/>
    <w:rsid w:val="00321E65"/>
    <w:rsid w:val="003226C7"/>
    <w:rsid w:val="003245E7"/>
    <w:rsid w:val="003269B2"/>
    <w:rsid w:val="00333C33"/>
    <w:rsid w:val="00335EC6"/>
    <w:rsid w:val="00336EFC"/>
    <w:rsid w:val="00336F0B"/>
    <w:rsid w:val="003375AD"/>
    <w:rsid w:val="00337B99"/>
    <w:rsid w:val="00337EFA"/>
    <w:rsid w:val="00340CC6"/>
    <w:rsid w:val="00341613"/>
    <w:rsid w:val="00342809"/>
    <w:rsid w:val="00343217"/>
    <w:rsid w:val="00346BA4"/>
    <w:rsid w:val="00347B6E"/>
    <w:rsid w:val="00350347"/>
    <w:rsid w:val="003510D5"/>
    <w:rsid w:val="00351831"/>
    <w:rsid w:val="00351F7D"/>
    <w:rsid w:val="003545DD"/>
    <w:rsid w:val="00354DCD"/>
    <w:rsid w:val="00360741"/>
    <w:rsid w:val="003635A4"/>
    <w:rsid w:val="00364006"/>
    <w:rsid w:val="003657A2"/>
    <w:rsid w:val="003657E0"/>
    <w:rsid w:val="00370923"/>
    <w:rsid w:val="0037355F"/>
    <w:rsid w:val="00374D73"/>
    <w:rsid w:val="003766FB"/>
    <w:rsid w:val="0037720F"/>
    <w:rsid w:val="003778A5"/>
    <w:rsid w:val="00377BFC"/>
    <w:rsid w:val="00381D2B"/>
    <w:rsid w:val="00383022"/>
    <w:rsid w:val="0038323A"/>
    <w:rsid w:val="00383356"/>
    <w:rsid w:val="00383C2D"/>
    <w:rsid w:val="00385C0B"/>
    <w:rsid w:val="00386117"/>
    <w:rsid w:val="003862B3"/>
    <w:rsid w:val="00387FA5"/>
    <w:rsid w:val="003923BE"/>
    <w:rsid w:val="003928DA"/>
    <w:rsid w:val="00392FC5"/>
    <w:rsid w:val="003935A6"/>
    <w:rsid w:val="00395381"/>
    <w:rsid w:val="003A07EE"/>
    <w:rsid w:val="003A0DA7"/>
    <w:rsid w:val="003A0F93"/>
    <w:rsid w:val="003A1850"/>
    <w:rsid w:val="003A1E26"/>
    <w:rsid w:val="003A1F9F"/>
    <w:rsid w:val="003A3C59"/>
    <w:rsid w:val="003A64EF"/>
    <w:rsid w:val="003A6894"/>
    <w:rsid w:val="003A6978"/>
    <w:rsid w:val="003A725F"/>
    <w:rsid w:val="003B0655"/>
    <w:rsid w:val="003B26A8"/>
    <w:rsid w:val="003B2D82"/>
    <w:rsid w:val="003B43D3"/>
    <w:rsid w:val="003B5792"/>
    <w:rsid w:val="003B678F"/>
    <w:rsid w:val="003B6B61"/>
    <w:rsid w:val="003B73CA"/>
    <w:rsid w:val="003C088D"/>
    <w:rsid w:val="003C0BBE"/>
    <w:rsid w:val="003C0F13"/>
    <w:rsid w:val="003C1F47"/>
    <w:rsid w:val="003C2D1F"/>
    <w:rsid w:val="003C4E94"/>
    <w:rsid w:val="003C4FB1"/>
    <w:rsid w:val="003C6607"/>
    <w:rsid w:val="003C79A4"/>
    <w:rsid w:val="003C7CBE"/>
    <w:rsid w:val="003D0E44"/>
    <w:rsid w:val="003D3198"/>
    <w:rsid w:val="003D4589"/>
    <w:rsid w:val="003D516D"/>
    <w:rsid w:val="003D7120"/>
    <w:rsid w:val="003D7603"/>
    <w:rsid w:val="003E0380"/>
    <w:rsid w:val="003E0469"/>
    <w:rsid w:val="003E086B"/>
    <w:rsid w:val="003E1BBB"/>
    <w:rsid w:val="003E1E4B"/>
    <w:rsid w:val="003E42B4"/>
    <w:rsid w:val="003E507E"/>
    <w:rsid w:val="003E5CF6"/>
    <w:rsid w:val="003E6C87"/>
    <w:rsid w:val="003E6FF9"/>
    <w:rsid w:val="003E72E8"/>
    <w:rsid w:val="003F168E"/>
    <w:rsid w:val="003F1730"/>
    <w:rsid w:val="003F17E7"/>
    <w:rsid w:val="003F2086"/>
    <w:rsid w:val="003F316C"/>
    <w:rsid w:val="003F3209"/>
    <w:rsid w:val="003F466F"/>
    <w:rsid w:val="003F5855"/>
    <w:rsid w:val="003F5875"/>
    <w:rsid w:val="003F5A61"/>
    <w:rsid w:val="004004C7"/>
    <w:rsid w:val="00400763"/>
    <w:rsid w:val="004007CE"/>
    <w:rsid w:val="0040228B"/>
    <w:rsid w:val="00404FEB"/>
    <w:rsid w:val="00405168"/>
    <w:rsid w:val="004069B4"/>
    <w:rsid w:val="004137F0"/>
    <w:rsid w:val="00415835"/>
    <w:rsid w:val="004158F0"/>
    <w:rsid w:val="00415947"/>
    <w:rsid w:val="00417793"/>
    <w:rsid w:val="00421297"/>
    <w:rsid w:val="00422CD9"/>
    <w:rsid w:val="00423013"/>
    <w:rsid w:val="0042594B"/>
    <w:rsid w:val="004272BD"/>
    <w:rsid w:val="0042763C"/>
    <w:rsid w:val="00431B94"/>
    <w:rsid w:val="00432209"/>
    <w:rsid w:val="00432232"/>
    <w:rsid w:val="004326B6"/>
    <w:rsid w:val="00433A54"/>
    <w:rsid w:val="0043454E"/>
    <w:rsid w:val="00436911"/>
    <w:rsid w:val="004418F8"/>
    <w:rsid w:val="00442DC6"/>
    <w:rsid w:val="004434AA"/>
    <w:rsid w:val="00443C84"/>
    <w:rsid w:val="00444943"/>
    <w:rsid w:val="00444E3C"/>
    <w:rsid w:val="00446E24"/>
    <w:rsid w:val="00451A21"/>
    <w:rsid w:val="00454053"/>
    <w:rsid w:val="00455B73"/>
    <w:rsid w:val="00461972"/>
    <w:rsid w:val="00461D48"/>
    <w:rsid w:val="00470F7E"/>
    <w:rsid w:val="004723D5"/>
    <w:rsid w:val="00473F0A"/>
    <w:rsid w:val="00475D1C"/>
    <w:rsid w:val="004802DC"/>
    <w:rsid w:val="00480608"/>
    <w:rsid w:val="00480886"/>
    <w:rsid w:val="00483396"/>
    <w:rsid w:val="004837CC"/>
    <w:rsid w:val="00483AFA"/>
    <w:rsid w:val="00485127"/>
    <w:rsid w:val="0048516B"/>
    <w:rsid w:val="004863CB"/>
    <w:rsid w:val="00486E2E"/>
    <w:rsid w:val="0048791D"/>
    <w:rsid w:val="00490198"/>
    <w:rsid w:val="004934A5"/>
    <w:rsid w:val="00493BF2"/>
    <w:rsid w:val="00495B23"/>
    <w:rsid w:val="004A0CFF"/>
    <w:rsid w:val="004A0FD2"/>
    <w:rsid w:val="004A1E95"/>
    <w:rsid w:val="004A351E"/>
    <w:rsid w:val="004A3EE1"/>
    <w:rsid w:val="004A42DA"/>
    <w:rsid w:val="004A44CC"/>
    <w:rsid w:val="004A7097"/>
    <w:rsid w:val="004A71C5"/>
    <w:rsid w:val="004B0DFC"/>
    <w:rsid w:val="004B2407"/>
    <w:rsid w:val="004B3000"/>
    <w:rsid w:val="004B3B9D"/>
    <w:rsid w:val="004B4442"/>
    <w:rsid w:val="004B46A4"/>
    <w:rsid w:val="004B4F9A"/>
    <w:rsid w:val="004B5BCA"/>
    <w:rsid w:val="004B6A4F"/>
    <w:rsid w:val="004B6AFE"/>
    <w:rsid w:val="004B779B"/>
    <w:rsid w:val="004B7F7B"/>
    <w:rsid w:val="004C053F"/>
    <w:rsid w:val="004C4873"/>
    <w:rsid w:val="004C4A22"/>
    <w:rsid w:val="004C73DC"/>
    <w:rsid w:val="004C74AE"/>
    <w:rsid w:val="004D0678"/>
    <w:rsid w:val="004D1A99"/>
    <w:rsid w:val="004D267B"/>
    <w:rsid w:val="004D2D61"/>
    <w:rsid w:val="004D2DA2"/>
    <w:rsid w:val="004D2E3C"/>
    <w:rsid w:val="004D3B1B"/>
    <w:rsid w:val="004D4728"/>
    <w:rsid w:val="004D6020"/>
    <w:rsid w:val="004D6FFB"/>
    <w:rsid w:val="004E0DB3"/>
    <w:rsid w:val="004E16A5"/>
    <w:rsid w:val="004E2233"/>
    <w:rsid w:val="004E2983"/>
    <w:rsid w:val="004E4246"/>
    <w:rsid w:val="004E50F3"/>
    <w:rsid w:val="004E6999"/>
    <w:rsid w:val="004E7891"/>
    <w:rsid w:val="004F0A8C"/>
    <w:rsid w:val="004F1CB2"/>
    <w:rsid w:val="004F3CFF"/>
    <w:rsid w:val="004F6493"/>
    <w:rsid w:val="00500985"/>
    <w:rsid w:val="00500DA5"/>
    <w:rsid w:val="00501038"/>
    <w:rsid w:val="00501B63"/>
    <w:rsid w:val="0050363D"/>
    <w:rsid w:val="00503932"/>
    <w:rsid w:val="005049C5"/>
    <w:rsid w:val="00505219"/>
    <w:rsid w:val="00506A8D"/>
    <w:rsid w:val="00506CD3"/>
    <w:rsid w:val="005075BF"/>
    <w:rsid w:val="005103C5"/>
    <w:rsid w:val="0051162C"/>
    <w:rsid w:val="00512769"/>
    <w:rsid w:val="0051294B"/>
    <w:rsid w:val="00513F65"/>
    <w:rsid w:val="005149C9"/>
    <w:rsid w:val="00514F79"/>
    <w:rsid w:val="00515214"/>
    <w:rsid w:val="00515EED"/>
    <w:rsid w:val="00516669"/>
    <w:rsid w:val="0051667B"/>
    <w:rsid w:val="00520251"/>
    <w:rsid w:val="005207FE"/>
    <w:rsid w:val="005246A5"/>
    <w:rsid w:val="005257D4"/>
    <w:rsid w:val="005272FF"/>
    <w:rsid w:val="0053388C"/>
    <w:rsid w:val="00533A5C"/>
    <w:rsid w:val="00533AA4"/>
    <w:rsid w:val="00533B55"/>
    <w:rsid w:val="00535C97"/>
    <w:rsid w:val="0053652E"/>
    <w:rsid w:val="005365B8"/>
    <w:rsid w:val="0053678F"/>
    <w:rsid w:val="00536DB9"/>
    <w:rsid w:val="0054007C"/>
    <w:rsid w:val="005401B9"/>
    <w:rsid w:val="005407A5"/>
    <w:rsid w:val="00540F2D"/>
    <w:rsid w:val="005411E7"/>
    <w:rsid w:val="005442CE"/>
    <w:rsid w:val="005443F7"/>
    <w:rsid w:val="0054497E"/>
    <w:rsid w:val="00544D4F"/>
    <w:rsid w:val="00546B46"/>
    <w:rsid w:val="00546D5E"/>
    <w:rsid w:val="00546ED4"/>
    <w:rsid w:val="00551475"/>
    <w:rsid w:val="005534EA"/>
    <w:rsid w:val="00555A64"/>
    <w:rsid w:val="0055699E"/>
    <w:rsid w:val="005569BE"/>
    <w:rsid w:val="0055705E"/>
    <w:rsid w:val="00560422"/>
    <w:rsid w:val="005628B5"/>
    <w:rsid w:val="00562AE7"/>
    <w:rsid w:val="005654CE"/>
    <w:rsid w:val="00567884"/>
    <w:rsid w:val="00567ABE"/>
    <w:rsid w:val="00567D8A"/>
    <w:rsid w:val="005701C6"/>
    <w:rsid w:val="005705FF"/>
    <w:rsid w:val="00572370"/>
    <w:rsid w:val="005730D3"/>
    <w:rsid w:val="005732A6"/>
    <w:rsid w:val="005761D1"/>
    <w:rsid w:val="00577CE3"/>
    <w:rsid w:val="00581F53"/>
    <w:rsid w:val="00582BBA"/>
    <w:rsid w:val="00583058"/>
    <w:rsid w:val="00584014"/>
    <w:rsid w:val="005840B6"/>
    <w:rsid w:val="005848E6"/>
    <w:rsid w:val="00585212"/>
    <w:rsid w:val="0058534D"/>
    <w:rsid w:val="00590A12"/>
    <w:rsid w:val="00593040"/>
    <w:rsid w:val="0059357B"/>
    <w:rsid w:val="00593886"/>
    <w:rsid w:val="0059413E"/>
    <w:rsid w:val="005965CD"/>
    <w:rsid w:val="005A052E"/>
    <w:rsid w:val="005A0F67"/>
    <w:rsid w:val="005A1AB5"/>
    <w:rsid w:val="005A2C56"/>
    <w:rsid w:val="005A2F91"/>
    <w:rsid w:val="005A3158"/>
    <w:rsid w:val="005A3768"/>
    <w:rsid w:val="005A592C"/>
    <w:rsid w:val="005A6B4F"/>
    <w:rsid w:val="005A6EE9"/>
    <w:rsid w:val="005A76C9"/>
    <w:rsid w:val="005A7A69"/>
    <w:rsid w:val="005B04D5"/>
    <w:rsid w:val="005B0C8A"/>
    <w:rsid w:val="005B1807"/>
    <w:rsid w:val="005B2ACE"/>
    <w:rsid w:val="005B3E2C"/>
    <w:rsid w:val="005B48E5"/>
    <w:rsid w:val="005B5F3A"/>
    <w:rsid w:val="005B7B0F"/>
    <w:rsid w:val="005C2AEF"/>
    <w:rsid w:val="005C3A5C"/>
    <w:rsid w:val="005C3DCC"/>
    <w:rsid w:val="005C4607"/>
    <w:rsid w:val="005C574C"/>
    <w:rsid w:val="005D0E8F"/>
    <w:rsid w:val="005D11AD"/>
    <w:rsid w:val="005D120E"/>
    <w:rsid w:val="005D12E1"/>
    <w:rsid w:val="005D1AC3"/>
    <w:rsid w:val="005D1F98"/>
    <w:rsid w:val="005D226F"/>
    <w:rsid w:val="005D4697"/>
    <w:rsid w:val="005D5503"/>
    <w:rsid w:val="005D6058"/>
    <w:rsid w:val="005D6DAA"/>
    <w:rsid w:val="005E12A9"/>
    <w:rsid w:val="005E29F9"/>
    <w:rsid w:val="005E34A0"/>
    <w:rsid w:val="005E379A"/>
    <w:rsid w:val="005E62A7"/>
    <w:rsid w:val="005E6B91"/>
    <w:rsid w:val="005E6BF3"/>
    <w:rsid w:val="005E6F22"/>
    <w:rsid w:val="005E72A3"/>
    <w:rsid w:val="005E7B6B"/>
    <w:rsid w:val="005E7F5D"/>
    <w:rsid w:val="005F053C"/>
    <w:rsid w:val="005F158F"/>
    <w:rsid w:val="005F19ED"/>
    <w:rsid w:val="005F25EA"/>
    <w:rsid w:val="005F2FBC"/>
    <w:rsid w:val="005F2FCB"/>
    <w:rsid w:val="005F3346"/>
    <w:rsid w:val="005F4740"/>
    <w:rsid w:val="005F48B6"/>
    <w:rsid w:val="005F7A3F"/>
    <w:rsid w:val="005F7BC9"/>
    <w:rsid w:val="00601FD1"/>
    <w:rsid w:val="00603A53"/>
    <w:rsid w:val="00603C13"/>
    <w:rsid w:val="00604385"/>
    <w:rsid w:val="00606136"/>
    <w:rsid w:val="00606B3B"/>
    <w:rsid w:val="00607417"/>
    <w:rsid w:val="00607621"/>
    <w:rsid w:val="0061039C"/>
    <w:rsid w:val="00614766"/>
    <w:rsid w:val="0061652B"/>
    <w:rsid w:val="00617F08"/>
    <w:rsid w:val="0062084E"/>
    <w:rsid w:val="00621044"/>
    <w:rsid w:val="00623271"/>
    <w:rsid w:val="00624AF0"/>
    <w:rsid w:val="0062585C"/>
    <w:rsid w:val="006265E5"/>
    <w:rsid w:val="00626601"/>
    <w:rsid w:val="00626B20"/>
    <w:rsid w:val="00627E6E"/>
    <w:rsid w:val="00630BE5"/>
    <w:rsid w:val="00631054"/>
    <w:rsid w:val="00632B5F"/>
    <w:rsid w:val="006341DE"/>
    <w:rsid w:val="00634FC4"/>
    <w:rsid w:val="00635EA5"/>
    <w:rsid w:val="006366C5"/>
    <w:rsid w:val="006401F6"/>
    <w:rsid w:val="00640BB3"/>
    <w:rsid w:val="0064182C"/>
    <w:rsid w:val="00641DCF"/>
    <w:rsid w:val="00642C11"/>
    <w:rsid w:val="00644600"/>
    <w:rsid w:val="006449DF"/>
    <w:rsid w:val="006509F3"/>
    <w:rsid w:val="00651FDF"/>
    <w:rsid w:val="006524E3"/>
    <w:rsid w:val="006544D0"/>
    <w:rsid w:val="00654927"/>
    <w:rsid w:val="00660D37"/>
    <w:rsid w:val="00661209"/>
    <w:rsid w:val="0066186E"/>
    <w:rsid w:val="006623E3"/>
    <w:rsid w:val="0066359D"/>
    <w:rsid w:val="00663E08"/>
    <w:rsid w:val="00666E10"/>
    <w:rsid w:val="0066733F"/>
    <w:rsid w:val="006676B7"/>
    <w:rsid w:val="0067031C"/>
    <w:rsid w:val="006711B5"/>
    <w:rsid w:val="006727CC"/>
    <w:rsid w:val="00672C13"/>
    <w:rsid w:val="00675A55"/>
    <w:rsid w:val="00675DBC"/>
    <w:rsid w:val="00676613"/>
    <w:rsid w:val="006775FB"/>
    <w:rsid w:val="00677A14"/>
    <w:rsid w:val="0068063A"/>
    <w:rsid w:val="00680A64"/>
    <w:rsid w:val="006814B1"/>
    <w:rsid w:val="006829EB"/>
    <w:rsid w:val="006832CF"/>
    <w:rsid w:val="00690C52"/>
    <w:rsid w:val="00690EAC"/>
    <w:rsid w:val="006924C5"/>
    <w:rsid w:val="00692975"/>
    <w:rsid w:val="00692CC7"/>
    <w:rsid w:val="006932CE"/>
    <w:rsid w:val="006936BD"/>
    <w:rsid w:val="006950A3"/>
    <w:rsid w:val="006968E9"/>
    <w:rsid w:val="00696F98"/>
    <w:rsid w:val="00697473"/>
    <w:rsid w:val="006974A3"/>
    <w:rsid w:val="006A09F2"/>
    <w:rsid w:val="006A1E2F"/>
    <w:rsid w:val="006A2568"/>
    <w:rsid w:val="006A2B6C"/>
    <w:rsid w:val="006A30C9"/>
    <w:rsid w:val="006A4659"/>
    <w:rsid w:val="006A4A7A"/>
    <w:rsid w:val="006A5DED"/>
    <w:rsid w:val="006A6CEB"/>
    <w:rsid w:val="006B116C"/>
    <w:rsid w:val="006B12A3"/>
    <w:rsid w:val="006B1949"/>
    <w:rsid w:val="006B1CB6"/>
    <w:rsid w:val="006B4FF4"/>
    <w:rsid w:val="006C1DD9"/>
    <w:rsid w:val="006C2640"/>
    <w:rsid w:val="006C2C16"/>
    <w:rsid w:val="006C366C"/>
    <w:rsid w:val="006C417B"/>
    <w:rsid w:val="006C4920"/>
    <w:rsid w:val="006C5B03"/>
    <w:rsid w:val="006C61A9"/>
    <w:rsid w:val="006D03E3"/>
    <w:rsid w:val="006D134F"/>
    <w:rsid w:val="006D1C9D"/>
    <w:rsid w:val="006D2608"/>
    <w:rsid w:val="006D3FDD"/>
    <w:rsid w:val="006D51AC"/>
    <w:rsid w:val="006D60DB"/>
    <w:rsid w:val="006E0092"/>
    <w:rsid w:val="006E0886"/>
    <w:rsid w:val="006E0BED"/>
    <w:rsid w:val="006E3D21"/>
    <w:rsid w:val="006F1450"/>
    <w:rsid w:val="006F35BD"/>
    <w:rsid w:val="006F4FBC"/>
    <w:rsid w:val="006F60B3"/>
    <w:rsid w:val="006F62AB"/>
    <w:rsid w:val="00702C31"/>
    <w:rsid w:val="00704FFF"/>
    <w:rsid w:val="00705CD7"/>
    <w:rsid w:val="00706DC6"/>
    <w:rsid w:val="007112B2"/>
    <w:rsid w:val="00711989"/>
    <w:rsid w:val="00712688"/>
    <w:rsid w:val="00712815"/>
    <w:rsid w:val="00714C17"/>
    <w:rsid w:val="00723E27"/>
    <w:rsid w:val="0072696C"/>
    <w:rsid w:val="0072697B"/>
    <w:rsid w:val="00727FA1"/>
    <w:rsid w:val="0073046F"/>
    <w:rsid w:val="00730526"/>
    <w:rsid w:val="00731516"/>
    <w:rsid w:val="007337C5"/>
    <w:rsid w:val="00734AFC"/>
    <w:rsid w:val="007355A9"/>
    <w:rsid w:val="00735763"/>
    <w:rsid w:val="00736EAF"/>
    <w:rsid w:val="00736F04"/>
    <w:rsid w:val="00737025"/>
    <w:rsid w:val="00740BF6"/>
    <w:rsid w:val="0074125C"/>
    <w:rsid w:val="00741856"/>
    <w:rsid w:val="0074314B"/>
    <w:rsid w:val="00743556"/>
    <w:rsid w:val="00743E24"/>
    <w:rsid w:val="00744A4C"/>
    <w:rsid w:val="00744C9F"/>
    <w:rsid w:val="007451F5"/>
    <w:rsid w:val="00745B44"/>
    <w:rsid w:val="00750F84"/>
    <w:rsid w:val="007515B7"/>
    <w:rsid w:val="00751639"/>
    <w:rsid w:val="00751B58"/>
    <w:rsid w:val="007521BA"/>
    <w:rsid w:val="007530CB"/>
    <w:rsid w:val="007534B5"/>
    <w:rsid w:val="00753679"/>
    <w:rsid w:val="0075606D"/>
    <w:rsid w:val="00756937"/>
    <w:rsid w:val="00756FB0"/>
    <w:rsid w:val="00762CFA"/>
    <w:rsid w:val="00764992"/>
    <w:rsid w:val="00764AE4"/>
    <w:rsid w:val="0076667D"/>
    <w:rsid w:val="0076720B"/>
    <w:rsid w:val="00767931"/>
    <w:rsid w:val="00770679"/>
    <w:rsid w:val="00771B85"/>
    <w:rsid w:val="00771D20"/>
    <w:rsid w:val="00772870"/>
    <w:rsid w:val="00772F0C"/>
    <w:rsid w:val="00773157"/>
    <w:rsid w:val="007750DD"/>
    <w:rsid w:val="00775583"/>
    <w:rsid w:val="0077624F"/>
    <w:rsid w:val="007770CC"/>
    <w:rsid w:val="0077736D"/>
    <w:rsid w:val="00780E67"/>
    <w:rsid w:val="00780E68"/>
    <w:rsid w:val="0078249B"/>
    <w:rsid w:val="00783278"/>
    <w:rsid w:val="00785774"/>
    <w:rsid w:val="00785820"/>
    <w:rsid w:val="00787E67"/>
    <w:rsid w:val="00791401"/>
    <w:rsid w:val="00793E3C"/>
    <w:rsid w:val="00794A68"/>
    <w:rsid w:val="00794C1E"/>
    <w:rsid w:val="007A103A"/>
    <w:rsid w:val="007A1901"/>
    <w:rsid w:val="007A246D"/>
    <w:rsid w:val="007A2DE6"/>
    <w:rsid w:val="007A3D99"/>
    <w:rsid w:val="007A6F0C"/>
    <w:rsid w:val="007B0774"/>
    <w:rsid w:val="007B09D6"/>
    <w:rsid w:val="007B1590"/>
    <w:rsid w:val="007B1719"/>
    <w:rsid w:val="007B1D4E"/>
    <w:rsid w:val="007B4112"/>
    <w:rsid w:val="007B5FDE"/>
    <w:rsid w:val="007B645A"/>
    <w:rsid w:val="007B6BE5"/>
    <w:rsid w:val="007C0608"/>
    <w:rsid w:val="007C0AAC"/>
    <w:rsid w:val="007C1E74"/>
    <w:rsid w:val="007C2212"/>
    <w:rsid w:val="007C26B6"/>
    <w:rsid w:val="007C34DE"/>
    <w:rsid w:val="007C54E2"/>
    <w:rsid w:val="007C5D6A"/>
    <w:rsid w:val="007D0DFE"/>
    <w:rsid w:val="007D190C"/>
    <w:rsid w:val="007D2609"/>
    <w:rsid w:val="007D31E0"/>
    <w:rsid w:val="007D5F53"/>
    <w:rsid w:val="007D660B"/>
    <w:rsid w:val="007D7DF7"/>
    <w:rsid w:val="007E2DB5"/>
    <w:rsid w:val="007E38D7"/>
    <w:rsid w:val="007E3F05"/>
    <w:rsid w:val="007E44FF"/>
    <w:rsid w:val="007E6D29"/>
    <w:rsid w:val="007E7241"/>
    <w:rsid w:val="007F061B"/>
    <w:rsid w:val="007F11A5"/>
    <w:rsid w:val="007F21F1"/>
    <w:rsid w:val="007F36E8"/>
    <w:rsid w:val="00801AC5"/>
    <w:rsid w:val="00805AD9"/>
    <w:rsid w:val="0080770F"/>
    <w:rsid w:val="00807B31"/>
    <w:rsid w:val="00807D3F"/>
    <w:rsid w:val="008104F7"/>
    <w:rsid w:val="00814216"/>
    <w:rsid w:val="00814981"/>
    <w:rsid w:val="00814A74"/>
    <w:rsid w:val="00816850"/>
    <w:rsid w:val="00823772"/>
    <w:rsid w:val="00824BE7"/>
    <w:rsid w:val="00831256"/>
    <w:rsid w:val="00831332"/>
    <w:rsid w:val="008320B9"/>
    <w:rsid w:val="00832BFD"/>
    <w:rsid w:val="008333F5"/>
    <w:rsid w:val="00837244"/>
    <w:rsid w:val="00837DD4"/>
    <w:rsid w:val="0084030B"/>
    <w:rsid w:val="00841776"/>
    <w:rsid w:val="00844F74"/>
    <w:rsid w:val="008454B0"/>
    <w:rsid w:val="00846672"/>
    <w:rsid w:val="00847218"/>
    <w:rsid w:val="0085114C"/>
    <w:rsid w:val="0085118A"/>
    <w:rsid w:val="00851204"/>
    <w:rsid w:val="008526F7"/>
    <w:rsid w:val="00852A87"/>
    <w:rsid w:val="008530B5"/>
    <w:rsid w:val="00853920"/>
    <w:rsid w:val="00853BB8"/>
    <w:rsid w:val="0085402B"/>
    <w:rsid w:val="00857217"/>
    <w:rsid w:val="00860693"/>
    <w:rsid w:val="00860AD2"/>
    <w:rsid w:val="00861140"/>
    <w:rsid w:val="008619F6"/>
    <w:rsid w:val="008620D1"/>
    <w:rsid w:val="00862390"/>
    <w:rsid w:val="00862692"/>
    <w:rsid w:val="00862820"/>
    <w:rsid w:val="00862AC8"/>
    <w:rsid w:val="00864BE7"/>
    <w:rsid w:val="008679C4"/>
    <w:rsid w:val="008722CE"/>
    <w:rsid w:val="00873656"/>
    <w:rsid w:val="00877C88"/>
    <w:rsid w:val="008801CA"/>
    <w:rsid w:val="00880930"/>
    <w:rsid w:val="00880F51"/>
    <w:rsid w:val="00880F6F"/>
    <w:rsid w:val="00881183"/>
    <w:rsid w:val="00881423"/>
    <w:rsid w:val="008815CC"/>
    <w:rsid w:val="00883921"/>
    <w:rsid w:val="00883ADC"/>
    <w:rsid w:val="00884DDE"/>
    <w:rsid w:val="0088590B"/>
    <w:rsid w:val="008876F8"/>
    <w:rsid w:val="00891823"/>
    <w:rsid w:val="008920F0"/>
    <w:rsid w:val="00892CF6"/>
    <w:rsid w:val="008948E5"/>
    <w:rsid w:val="00896FBE"/>
    <w:rsid w:val="0089746E"/>
    <w:rsid w:val="0089746F"/>
    <w:rsid w:val="00897FDB"/>
    <w:rsid w:val="008A2E77"/>
    <w:rsid w:val="008A6DC7"/>
    <w:rsid w:val="008A758B"/>
    <w:rsid w:val="008A7B75"/>
    <w:rsid w:val="008B076B"/>
    <w:rsid w:val="008B0895"/>
    <w:rsid w:val="008B0A37"/>
    <w:rsid w:val="008B0EEE"/>
    <w:rsid w:val="008B1891"/>
    <w:rsid w:val="008B21A3"/>
    <w:rsid w:val="008B2315"/>
    <w:rsid w:val="008B27B8"/>
    <w:rsid w:val="008B3D0B"/>
    <w:rsid w:val="008B4686"/>
    <w:rsid w:val="008B6F4C"/>
    <w:rsid w:val="008B7788"/>
    <w:rsid w:val="008C0990"/>
    <w:rsid w:val="008C2695"/>
    <w:rsid w:val="008C6376"/>
    <w:rsid w:val="008D0A73"/>
    <w:rsid w:val="008D0ACD"/>
    <w:rsid w:val="008D117D"/>
    <w:rsid w:val="008D22E5"/>
    <w:rsid w:val="008D399F"/>
    <w:rsid w:val="008D5165"/>
    <w:rsid w:val="008D5FB0"/>
    <w:rsid w:val="008E0250"/>
    <w:rsid w:val="008E1BB0"/>
    <w:rsid w:val="008E1CE1"/>
    <w:rsid w:val="008E1DC4"/>
    <w:rsid w:val="008E39CF"/>
    <w:rsid w:val="008E3B10"/>
    <w:rsid w:val="008E4122"/>
    <w:rsid w:val="008E4172"/>
    <w:rsid w:val="008E4180"/>
    <w:rsid w:val="008E575F"/>
    <w:rsid w:val="008E6468"/>
    <w:rsid w:val="008E7F7A"/>
    <w:rsid w:val="008F0502"/>
    <w:rsid w:val="008F1BFD"/>
    <w:rsid w:val="008F5832"/>
    <w:rsid w:val="008F5E1F"/>
    <w:rsid w:val="00900AD6"/>
    <w:rsid w:val="00901B0A"/>
    <w:rsid w:val="00902642"/>
    <w:rsid w:val="00903662"/>
    <w:rsid w:val="009038C1"/>
    <w:rsid w:val="00903988"/>
    <w:rsid w:val="00906AC9"/>
    <w:rsid w:val="00910350"/>
    <w:rsid w:val="009104E6"/>
    <w:rsid w:val="00910A9F"/>
    <w:rsid w:val="00910B37"/>
    <w:rsid w:val="00910BD5"/>
    <w:rsid w:val="009154B8"/>
    <w:rsid w:val="00915FFC"/>
    <w:rsid w:val="00916EB2"/>
    <w:rsid w:val="0091784F"/>
    <w:rsid w:val="00917F07"/>
    <w:rsid w:val="00920489"/>
    <w:rsid w:val="009215F5"/>
    <w:rsid w:val="00923514"/>
    <w:rsid w:val="009235A6"/>
    <w:rsid w:val="0092503B"/>
    <w:rsid w:val="0092640E"/>
    <w:rsid w:val="00926583"/>
    <w:rsid w:val="00926BFD"/>
    <w:rsid w:val="0093063D"/>
    <w:rsid w:val="00932050"/>
    <w:rsid w:val="009325A3"/>
    <w:rsid w:val="00932FEC"/>
    <w:rsid w:val="009334E3"/>
    <w:rsid w:val="0093424D"/>
    <w:rsid w:val="00935419"/>
    <w:rsid w:val="00937E5F"/>
    <w:rsid w:val="009412F2"/>
    <w:rsid w:val="00941D25"/>
    <w:rsid w:val="009447B8"/>
    <w:rsid w:val="009453E2"/>
    <w:rsid w:val="009472C8"/>
    <w:rsid w:val="0094736C"/>
    <w:rsid w:val="00953150"/>
    <w:rsid w:val="00953C91"/>
    <w:rsid w:val="00955FBB"/>
    <w:rsid w:val="00956498"/>
    <w:rsid w:val="00957642"/>
    <w:rsid w:val="009614A2"/>
    <w:rsid w:val="009617F9"/>
    <w:rsid w:val="00963737"/>
    <w:rsid w:val="00963829"/>
    <w:rsid w:val="0096390F"/>
    <w:rsid w:val="0096463D"/>
    <w:rsid w:val="009653D7"/>
    <w:rsid w:val="0096649B"/>
    <w:rsid w:val="00966BC2"/>
    <w:rsid w:val="00966C83"/>
    <w:rsid w:val="009670A3"/>
    <w:rsid w:val="00970066"/>
    <w:rsid w:val="0097242C"/>
    <w:rsid w:val="009726C3"/>
    <w:rsid w:val="00973DF8"/>
    <w:rsid w:val="00975A69"/>
    <w:rsid w:val="00981781"/>
    <w:rsid w:val="00986F93"/>
    <w:rsid w:val="0098717C"/>
    <w:rsid w:val="009873C4"/>
    <w:rsid w:val="00987F07"/>
    <w:rsid w:val="009926D3"/>
    <w:rsid w:val="00994E70"/>
    <w:rsid w:val="009955B3"/>
    <w:rsid w:val="009960A3"/>
    <w:rsid w:val="00996AD5"/>
    <w:rsid w:val="00996C41"/>
    <w:rsid w:val="00997412"/>
    <w:rsid w:val="009A068F"/>
    <w:rsid w:val="009A0832"/>
    <w:rsid w:val="009A17C3"/>
    <w:rsid w:val="009A29ED"/>
    <w:rsid w:val="009A4F3B"/>
    <w:rsid w:val="009A6958"/>
    <w:rsid w:val="009B1165"/>
    <w:rsid w:val="009B16F6"/>
    <w:rsid w:val="009B20D7"/>
    <w:rsid w:val="009B381B"/>
    <w:rsid w:val="009B4CF0"/>
    <w:rsid w:val="009B67B7"/>
    <w:rsid w:val="009C4138"/>
    <w:rsid w:val="009C43E8"/>
    <w:rsid w:val="009C440C"/>
    <w:rsid w:val="009C4424"/>
    <w:rsid w:val="009C4B80"/>
    <w:rsid w:val="009C4CEC"/>
    <w:rsid w:val="009C4CEF"/>
    <w:rsid w:val="009C60EA"/>
    <w:rsid w:val="009D2D01"/>
    <w:rsid w:val="009D515F"/>
    <w:rsid w:val="009D5C0B"/>
    <w:rsid w:val="009D5C3A"/>
    <w:rsid w:val="009D6364"/>
    <w:rsid w:val="009E0C0F"/>
    <w:rsid w:val="009E1072"/>
    <w:rsid w:val="009E2CF7"/>
    <w:rsid w:val="009E2E5D"/>
    <w:rsid w:val="009E5751"/>
    <w:rsid w:val="009E5DEF"/>
    <w:rsid w:val="009E6774"/>
    <w:rsid w:val="009E7FEE"/>
    <w:rsid w:val="009F1688"/>
    <w:rsid w:val="009F2C67"/>
    <w:rsid w:val="009F367D"/>
    <w:rsid w:val="009F3FFD"/>
    <w:rsid w:val="009F4823"/>
    <w:rsid w:val="009F51FA"/>
    <w:rsid w:val="00A00CE8"/>
    <w:rsid w:val="00A017C2"/>
    <w:rsid w:val="00A02466"/>
    <w:rsid w:val="00A02846"/>
    <w:rsid w:val="00A048CE"/>
    <w:rsid w:val="00A057B5"/>
    <w:rsid w:val="00A11A7D"/>
    <w:rsid w:val="00A1359F"/>
    <w:rsid w:val="00A13A79"/>
    <w:rsid w:val="00A1614E"/>
    <w:rsid w:val="00A17591"/>
    <w:rsid w:val="00A175F4"/>
    <w:rsid w:val="00A21870"/>
    <w:rsid w:val="00A21D32"/>
    <w:rsid w:val="00A22C48"/>
    <w:rsid w:val="00A22D68"/>
    <w:rsid w:val="00A22E0A"/>
    <w:rsid w:val="00A230A0"/>
    <w:rsid w:val="00A23191"/>
    <w:rsid w:val="00A252FC"/>
    <w:rsid w:val="00A25775"/>
    <w:rsid w:val="00A26478"/>
    <w:rsid w:val="00A27758"/>
    <w:rsid w:val="00A32FB8"/>
    <w:rsid w:val="00A33693"/>
    <w:rsid w:val="00A339A1"/>
    <w:rsid w:val="00A33F07"/>
    <w:rsid w:val="00A34A08"/>
    <w:rsid w:val="00A350C0"/>
    <w:rsid w:val="00A35A66"/>
    <w:rsid w:val="00A3659D"/>
    <w:rsid w:val="00A36ACF"/>
    <w:rsid w:val="00A42CE3"/>
    <w:rsid w:val="00A43C33"/>
    <w:rsid w:val="00A44A1E"/>
    <w:rsid w:val="00A44EF7"/>
    <w:rsid w:val="00A457D4"/>
    <w:rsid w:val="00A458E2"/>
    <w:rsid w:val="00A45BEC"/>
    <w:rsid w:val="00A45CF9"/>
    <w:rsid w:val="00A47B5D"/>
    <w:rsid w:val="00A503C4"/>
    <w:rsid w:val="00A50BA1"/>
    <w:rsid w:val="00A51234"/>
    <w:rsid w:val="00A52BFE"/>
    <w:rsid w:val="00A52ECA"/>
    <w:rsid w:val="00A54AFF"/>
    <w:rsid w:val="00A56915"/>
    <w:rsid w:val="00A56CAF"/>
    <w:rsid w:val="00A570DD"/>
    <w:rsid w:val="00A62352"/>
    <w:rsid w:val="00A62F05"/>
    <w:rsid w:val="00A62F48"/>
    <w:rsid w:val="00A63956"/>
    <w:rsid w:val="00A704CC"/>
    <w:rsid w:val="00A7111E"/>
    <w:rsid w:val="00A743F2"/>
    <w:rsid w:val="00A750ED"/>
    <w:rsid w:val="00A75737"/>
    <w:rsid w:val="00A77011"/>
    <w:rsid w:val="00A815DD"/>
    <w:rsid w:val="00A81B2A"/>
    <w:rsid w:val="00A81DDE"/>
    <w:rsid w:val="00A826A2"/>
    <w:rsid w:val="00A82837"/>
    <w:rsid w:val="00A8386A"/>
    <w:rsid w:val="00A84226"/>
    <w:rsid w:val="00A84723"/>
    <w:rsid w:val="00A847E3"/>
    <w:rsid w:val="00A85C70"/>
    <w:rsid w:val="00A85F71"/>
    <w:rsid w:val="00A868C0"/>
    <w:rsid w:val="00A86B29"/>
    <w:rsid w:val="00A8793C"/>
    <w:rsid w:val="00A90800"/>
    <w:rsid w:val="00A90A09"/>
    <w:rsid w:val="00A9173C"/>
    <w:rsid w:val="00A921F9"/>
    <w:rsid w:val="00A95307"/>
    <w:rsid w:val="00A957A8"/>
    <w:rsid w:val="00A95E97"/>
    <w:rsid w:val="00A96555"/>
    <w:rsid w:val="00AA2A96"/>
    <w:rsid w:val="00AA35B2"/>
    <w:rsid w:val="00AA687A"/>
    <w:rsid w:val="00AB25C5"/>
    <w:rsid w:val="00AB31C6"/>
    <w:rsid w:val="00AB37E1"/>
    <w:rsid w:val="00AB3BC9"/>
    <w:rsid w:val="00AB7D28"/>
    <w:rsid w:val="00AB7EFF"/>
    <w:rsid w:val="00AC06D9"/>
    <w:rsid w:val="00AC0D52"/>
    <w:rsid w:val="00AC2D54"/>
    <w:rsid w:val="00AC40C5"/>
    <w:rsid w:val="00AD0CFB"/>
    <w:rsid w:val="00AD53E2"/>
    <w:rsid w:val="00AD59A6"/>
    <w:rsid w:val="00AE155F"/>
    <w:rsid w:val="00AE17FE"/>
    <w:rsid w:val="00AE4BA8"/>
    <w:rsid w:val="00AE5C17"/>
    <w:rsid w:val="00AF088B"/>
    <w:rsid w:val="00AF0A66"/>
    <w:rsid w:val="00AF2438"/>
    <w:rsid w:val="00AF304A"/>
    <w:rsid w:val="00AF6D41"/>
    <w:rsid w:val="00AF7BA3"/>
    <w:rsid w:val="00B000B1"/>
    <w:rsid w:val="00B0092D"/>
    <w:rsid w:val="00B055C2"/>
    <w:rsid w:val="00B05919"/>
    <w:rsid w:val="00B05E50"/>
    <w:rsid w:val="00B06765"/>
    <w:rsid w:val="00B07424"/>
    <w:rsid w:val="00B07658"/>
    <w:rsid w:val="00B07681"/>
    <w:rsid w:val="00B1101F"/>
    <w:rsid w:val="00B11D12"/>
    <w:rsid w:val="00B11F29"/>
    <w:rsid w:val="00B1386F"/>
    <w:rsid w:val="00B144C2"/>
    <w:rsid w:val="00B16DD1"/>
    <w:rsid w:val="00B17409"/>
    <w:rsid w:val="00B2013C"/>
    <w:rsid w:val="00B20C87"/>
    <w:rsid w:val="00B2167F"/>
    <w:rsid w:val="00B22BD3"/>
    <w:rsid w:val="00B23096"/>
    <w:rsid w:val="00B23509"/>
    <w:rsid w:val="00B235BE"/>
    <w:rsid w:val="00B24CD9"/>
    <w:rsid w:val="00B25F2B"/>
    <w:rsid w:val="00B3084C"/>
    <w:rsid w:val="00B314D3"/>
    <w:rsid w:val="00B31A94"/>
    <w:rsid w:val="00B31D2E"/>
    <w:rsid w:val="00B332B6"/>
    <w:rsid w:val="00B350D9"/>
    <w:rsid w:val="00B35559"/>
    <w:rsid w:val="00B36E07"/>
    <w:rsid w:val="00B40085"/>
    <w:rsid w:val="00B4200D"/>
    <w:rsid w:val="00B42F13"/>
    <w:rsid w:val="00B4387D"/>
    <w:rsid w:val="00B44CC6"/>
    <w:rsid w:val="00B46F22"/>
    <w:rsid w:val="00B47B99"/>
    <w:rsid w:val="00B52692"/>
    <w:rsid w:val="00B529C9"/>
    <w:rsid w:val="00B52D73"/>
    <w:rsid w:val="00B5326B"/>
    <w:rsid w:val="00B5489C"/>
    <w:rsid w:val="00B56045"/>
    <w:rsid w:val="00B56959"/>
    <w:rsid w:val="00B57F88"/>
    <w:rsid w:val="00B60381"/>
    <w:rsid w:val="00B62443"/>
    <w:rsid w:val="00B6495F"/>
    <w:rsid w:val="00B652CC"/>
    <w:rsid w:val="00B6582A"/>
    <w:rsid w:val="00B71173"/>
    <w:rsid w:val="00B71559"/>
    <w:rsid w:val="00B71953"/>
    <w:rsid w:val="00B72000"/>
    <w:rsid w:val="00B7266A"/>
    <w:rsid w:val="00B75570"/>
    <w:rsid w:val="00B75DAA"/>
    <w:rsid w:val="00B76480"/>
    <w:rsid w:val="00B76931"/>
    <w:rsid w:val="00B777DE"/>
    <w:rsid w:val="00B77D3F"/>
    <w:rsid w:val="00B8166D"/>
    <w:rsid w:val="00B82165"/>
    <w:rsid w:val="00B84232"/>
    <w:rsid w:val="00B87AF6"/>
    <w:rsid w:val="00B9046E"/>
    <w:rsid w:val="00B92250"/>
    <w:rsid w:val="00B92485"/>
    <w:rsid w:val="00B92B12"/>
    <w:rsid w:val="00B92B60"/>
    <w:rsid w:val="00B936C5"/>
    <w:rsid w:val="00B9397F"/>
    <w:rsid w:val="00B93BD5"/>
    <w:rsid w:val="00B94058"/>
    <w:rsid w:val="00B9477E"/>
    <w:rsid w:val="00B96429"/>
    <w:rsid w:val="00B970F8"/>
    <w:rsid w:val="00B976A8"/>
    <w:rsid w:val="00BA02E3"/>
    <w:rsid w:val="00BA10F6"/>
    <w:rsid w:val="00BA1B3D"/>
    <w:rsid w:val="00BA28BA"/>
    <w:rsid w:val="00BA3176"/>
    <w:rsid w:val="00BA3EAC"/>
    <w:rsid w:val="00BA47E8"/>
    <w:rsid w:val="00BA67EB"/>
    <w:rsid w:val="00BA7EB1"/>
    <w:rsid w:val="00BB1BD8"/>
    <w:rsid w:val="00BB2EED"/>
    <w:rsid w:val="00BB316A"/>
    <w:rsid w:val="00BB787D"/>
    <w:rsid w:val="00BC0940"/>
    <w:rsid w:val="00BC11D7"/>
    <w:rsid w:val="00BC1746"/>
    <w:rsid w:val="00BC200A"/>
    <w:rsid w:val="00BC559F"/>
    <w:rsid w:val="00BC6731"/>
    <w:rsid w:val="00BC69C1"/>
    <w:rsid w:val="00BD03C5"/>
    <w:rsid w:val="00BD0543"/>
    <w:rsid w:val="00BD16B2"/>
    <w:rsid w:val="00BD29CE"/>
    <w:rsid w:val="00BD3046"/>
    <w:rsid w:val="00BD5290"/>
    <w:rsid w:val="00BD55EE"/>
    <w:rsid w:val="00BD6607"/>
    <w:rsid w:val="00BE12CF"/>
    <w:rsid w:val="00BE15AF"/>
    <w:rsid w:val="00BE1FAF"/>
    <w:rsid w:val="00BE33E5"/>
    <w:rsid w:val="00BE3743"/>
    <w:rsid w:val="00BE4220"/>
    <w:rsid w:val="00BE65AE"/>
    <w:rsid w:val="00BF0444"/>
    <w:rsid w:val="00BF1D7F"/>
    <w:rsid w:val="00BF255B"/>
    <w:rsid w:val="00BF3399"/>
    <w:rsid w:val="00BF38CA"/>
    <w:rsid w:val="00BF4C89"/>
    <w:rsid w:val="00BF5254"/>
    <w:rsid w:val="00BF56A0"/>
    <w:rsid w:val="00BF5A40"/>
    <w:rsid w:val="00BF7275"/>
    <w:rsid w:val="00C0086A"/>
    <w:rsid w:val="00C01865"/>
    <w:rsid w:val="00C02477"/>
    <w:rsid w:val="00C03143"/>
    <w:rsid w:val="00C038C0"/>
    <w:rsid w:val="00C04058"/>
    <w:rsid w:val="00C04AFA"/>
    <w:rsid w:val="00C04D13"/>
    <w:rsid w:val="00C068BE"/>
    <w:rsid w:val="00C10AAD"/>
    <w:rsid w:val="00C11F15"/>
    <w:rsid w:val="00C125EA"/>
    <w:rsid w:val="00C12EC7"/>
    <w:rsid w:val="00C1327D"/>
    <w:rsid w:val="00C13A1E"/>
    <w:rsid w:val="00C14043"/>
    <w:rsid w:val="00C161D6"/>
    <w:rsid w:val="00C17349"/>
    <w:rsid w:val="00C1784C"/>
    <w:rsid w:val="00C17E8F"/>
    <w:rsid w:val="00C20A17"/>
    <w:rsid w:val="00C20DF0"/>
    <w:rsid w:val="00C2166A"/>
    <w:rsid w:val="00C21E40"/>
    <w:rsid w:val="00C22013"/>
    <w:rsid w:val="00C230D7"/>
    <w:rsid w:val="00C24EE7"/>
    <w:rsid w:val="00C273C6"/>
    <w:rsid w:val="00C274FA"/>
    <w:rsid w:val="00C27671"/>
    <w:rsid w:val="00C31315"/>
    <w:rsid w:val="00C317CD"/>
    <w:rsid w:val="00C31B37"/>
    <w:rsid w:val="00C322AD"/>
    <w:rsid w:val="00C342FA"/>
    <w:rsid w:val="00C35313"/>
    <w:rsid w:val="00C35AA9"/>
    <w:rsid w:val="00C35C80"/>
    <w:rsid w:val="00C37CB6"/>
    <w:rsid w:val="00C37F1E"/>
    <w:rsid w:val="00C41A56"/>
    <w:rsid w:val="00C421F2"/>
    <w:rsid w:val="00C42CCA"/>
    <w:rsid w:val="00C435C5"/>
    <w:rsid w:val="00C45EFD"/>
    <w:rsid w:val="00C45F3B"/>
    <w:rsid w:val="00C47241"/>
    <w:rsid w:val="00C4764F"/>
    <w:rsid w:val="00C507C7"/>
    <w:rsid w:val="00C51622"/>
    <w:rsid w:val="00C54334"/>
    <w:rsid w:val="00C555FA"/>
    <w:rsid w:val="00C569B3"/>
    <w:rsid w:val="00C56CE4"/>
    <w:rsid w:val="00C60A16"/>
    <w:rsid w:val="00C612D1"/>
    <w:rsid w:val="00C61F1E"/>
    <w:rsid w:val="00C62098"/>
    <w:rsid w:val="00C63283"/>
    <w:rsid w:val="00C641C0"/>
    <w:rsid w:val="00C64FF7"/>
    <w:rsid w:val="00C66A96"/>
    <w:rsid w:val="00C66C0E"/>
    <w:rsid w:val="00C6772B"/>
    <w:rsid w:val="00C70534"/>
    <w:rsid w:val="00C70742"/>
    <w:rsid w:val="00C70932"/>
    <w:rsid w:val="00C709F7"/>
    <w:rsid w:val="00C71B31"/>
    <w:rsid w:val="00C72BD9"/>
    <w:rsid w:val="00C77295"/>
    <w:rsid w:val="00C77C38"/>
    <w:rsid w:val="00C77C58"/>
    <w:rsid w:val="00C8022F"/>
    <w:rsid w:val="00C80B6D"/>
    <w:rsid w:val="00C80DE0"/>
    <w:rsid w:val="00C80F5E"/>
    <w:rsid w:val="00C81E86"/>
    <w:rsid w:val="00C82075"/>
    <w:rsid w:val="00C82277"/>
    <w:rsid w:val="00C84655"/>
    <w:rsid w:val="00C848EA"/>
    <w:rsid w:val="00C8576C"/>
    <w:rsid w:val="00C85CAE"/>
    <w:rsid w:val="00C86A5A"/>
    <w:rsid w:val="00C8718B"/>
    <w:rsid w:val="00C879B5"/>
    <w:rsid w:val="00C87BE0"/>
    <w:rsid w:val="00C905CE"/>
    <w:rsid w:val="00C933FA"/>
    <w:rsid w:val="00C96056"/>
    <w:rsid w:val="00CA082A"/>
    <w:rsid w:val="00CA0ABC"/>
    <w:rsid w:val="00CA12FB"/>
    <w:rsid w:val="00CA1EE3"/>
    <w:rsid w:val="00CA2752"/>
    <w:rsid w:val="00CA2EC9"/>
    <w:rsid w:val="00CA48D4"/>
    <w:rsid w:val="00CA5563"/>
    <w:rsid w:val="00CA6385"/>
    <w:rsid w:val="00CB068A"/>
    <w:rsid w:val="00CB2A72"/>
    <w:rsid w:val="00CB453B"/>
    <w:rsid w:val="00CB48FA"/>
    <w:rsid w:val="00CB4E15"/>
    <w:rsid w:val="00CB540F"/>
    <w:rsid w:val="00CB5B4C"/>
    <w:rsid w:val="00CC0737"/>
    <w:rsid w:val="00CC3505"/>
    <w:rsid w:val="00CC3B31"/>
    <w:rsid w:val="00CC3F9B"/>
    <w:rsid w:val="00CC4504"/>
    <w:rsid w:val="00CC7BD9"/>
    <w:rsid w:val="00CC7C11"/>
    <w:rsid w:val="00CD0D41"/>
    <w:rsid w:val="00CD6796"/>
    <w:rsid w:val="00CD69F6"/>
    <w:rsid w:val="00CD6D5C"/>
    <w:rsid w:val="00CD744E"/>
    <w:rsid w:val="00CE07F3"/>
    <w:rsid w:val="00CE0AC9"/>
    <w:rsid w:val="00CE1AA6"/>
    <w:rsid w:val="00CE511E"/>
    <w:rsid w:val="00CE5243"/>
    <w:rsid w:val="00CE6300"/>
    <w:rsid w:val="00CE69CF"/>
    <w:rsid w:val="00CF0941"/>
    <w:rsid w:val="00CF0E73"/>
    <w:rsid w:val="00CF3739"/>
    <w:rsid w:val="00CF3BB3"/>
    <w:rsid w:val="00CF41E6"/>
    <w:rsid w:val="00CF5FFC"/>
    <w:rsid w:val="00CF6D46"/>
    <w:rsid w:val="00CF6DF1"/>
    <w:rsid w:val="00D018D3"/>
    <w:rsid w:val="00D02DB1"/>
    <w:rsid w:val="00D02F55"/>
    <w:rsid w:val="00D038AA"/>
    <w:rsid w:val="00D04941"/>
    <w:rsid w:val="00D049C4"/>
    <w:rsid w:val="00D04E92"/>
    <w:rsid w:val="00D051E7"/>
    <w:rsid w:val="00D07CCC"/>
    <w:rsid w:val="00D1079D"/>
    <w:rsid w:val="00D10D09"/>
    <w:rsid w:val="00D123EB"/>
    <w:rsid w:val="00D12F8A"/>
    <w:rsid w:val="00D13881"/>
    <w:rsid w:val="00D1478D"/>
    <w:rsid w:val="00D14A98"/>
    <w:rsid w:val="00D14DDD"/>
    <w:rsid w:val="00D17A38"/>
    <w:rsid w:val="00D17AFA"/>
    <w:rsid w:val="00D17D80"/>
    <w:rsid w:val="00D20874"/>
    <w:rsid w:val="00D20DF2"/>
    <w:rsid w:val="00D22770"/>
    <w:rsid w:val="00D23964"/>
    <w:rsid w:val="00D2478E"/>
    <w:rsid w:val="00D24EE9"/>
    <w:rsid w:val="00D24F13"/>
    <w:rsid w:val="00D25470"/>
    <w:rsid w:val="00D255F4"/>
    <w:rsid w:val="00D2618F"/>
    <w:rsid w:val="00D26457"/>
    <w:rsid w:val="00D26CFE"/>
    <w:rsid w:val="00D27075"/>
    <w:rsid w:val="00D3124D"/>
    <w:rsid w:val="00D32392"/>
    <w:rsid w:val="00D3298E"/>
    <w:rsid w:val="00D32D6D"/>
    <w:rsid w:val="00D3468D"/>
    <w:rsid w:val="00D36605"/>
    <w:rsid w:val="00D36B9D"/>
    <w:rsid w:val="00D37702"/>
    <w:rsid w:val="00D40332"/>
    <w:rsid w:val="00D4056C"/>
    <w:rsid w:val="00D40CED"/>
    <w:rsid w:val="00D419A7"/>
    <w:rsid w:val="00D42432"/>
    <w:rsid w:val="00D42C8B"/>
    <w:rsid w:val="00D435FD"/>
    <w:rsid w:val="00D44E41"/>
    <w:rsid w:val="00D47788"/>
    <w:rsid w:val="00D50088"/>
    <w:rsid w:val="00D52506"/>
    <w:rsid w:val="00D52DB8"/>
    <w:rsid w:val="00D53F9A"/>
    <w:rsid w:val="00D54478"/>
    <w:rsid w:val="00D5485D"/>
    <w:rsid w:val="00D562C9"/>
    <w:rsid w:val="00D56A6B"/>
    <w:rsid w:val="00D5735B"/>
    <w:rsid w:val="00D57476"/>
    <w:rsid w:val="00D57B4C"/>
    <w:rsid w:val="00D60C75"/>
    <w:rsid w:val="00D62DCD"/>
    <w:rsid w:val="00D63161"/>
    <w:rsid w:val="00D63851"/>
    <w:rsid w:val="00D641A7"/>
    <w:rsid w:val="00D64BAE"/>
    <w:rsid w:val="00D650B2"/>
    <w:rsid w:val="00D66DC1"/>
    <w:rsid w:val="00D66F15"/>
    <w:rsid w:val="00D67741"/>
    <w:rsid w:val="00D73958"/>
    <w:rsid w:val="00D74157"/>
    <w:rsid w:val="00D74774"/>
    <w:rsid w:val="00D75954"/>
    <w:rsid w:val="00D7787D"/>
    <w:rsid w:val="00D85205"/>
    <w:rsid w:val="00D85ABC"/>
    <w:rsid w:val="00D87AD7"/>
    <w:rsid w:val="00D916FF"/>
    <w:rsid w:val="00D93183"/>
    <w:rsid w:val="00D97270"/>
    <w:rsid w:val="00D97946"/>
    <w:rsid w:val="00DA003B"/>
    <w:rsid w:val="00DA01EB"/>
    <w:rsid w:val="00DA0824"/>
    <w:rsid w:val="00DA3F17"/>
    <w:rsid w:val="00DA49F2"/>
    <w:rsid w:val="00DA5005"/>
    <w:rsid w:val="00DA5647"/>
    <w:rsid w:val="00DA5CEF"/>
    <w:rsid w:val="00DA6188"/>
    <w:rsid w:val="00DA6B09"/>
    <w:rsid w:val="00DA7751"/>
    <w:rsid w:val="00DA7B9E"/>
    <w:rsid w:val="00DB0BCD"/>
    <w:rsid w:val="00DB1CC8"/>
    <w:rsid w:val="00DB2297"/>
    <w:rsid w:val="00DB248F"/>
    <w:rsid w:val="00DB4FDE"/>
    <w:rsid w:val="00DB5FFB"/>
    <w:rsid w:val="00DB60A1"/>
    <w:rsid w:val="00DB6D6C"/>
    <w:rsid w:val="00DC0446"/>
    <w:rsid w:val="00DC207E"/>
    <w:rsid w:val="00DC2DE8"/>
    <w:rsid w:val="00DC2E8E"/>
    <w:rsid w:val="00DC460D"/>
    <w:rsid w:val="00DC4622"/>
    <w:rsid w:val="00DC4B16"/>
    <w:rsid w:val="00DC4B2E"/>
    <w:rsid w:val="00DC5054"/>
    <w:rsid w:val="00DC5297"/>
    <w:rsid w:val="00DC55C7"/>
    <w:rsid w:val="00DD189C"/>
    <w:rsid w:val="00DD1DC8"/>
    <w:rsid w:val="00DD205A"/>
    <w:rsid w:val="00DD60C8"/>
    <w:rsid w:val="00DD618D"/>
    <w:rsid w:val="00DE08B9"/>
    <w:rsid w:val="00DE1BCA"/>
    <w:rsid w:val="00DE3C63"/>
    <w:rsid w:val="00DE4AE4"/>
    <w:rsid w:val="00DE4E4C"/>
    <w:rsid w:val="00DE4E69"/>
    <w:rsid w:val="00DE6BFA"/>
    <w:rsid w:val="00DE74A0"/>
    <w:rsid w:val="00DF224A"/>
    <w:rsid w:val="00DF2CBE"/>
    <w:rsid w:val="00DF3A08"/>
    <w:rsid w:val="00DF54BF"/>
    <w:rsid w:val="00DF5F30"/>
    <w:rsid w:val="00E0127F"/>
    <w:rsid w:val="00E025A6"/>
    <w:rsid w:val="00E02A7A"/>
    <w:rsid w:val="00E038BB"/>
    <w:rsid w:val="00E040A3"/>
    <w:rsid w:val="00E11BE7"/>
    <w:rsid w:val="00E133DB"/>
    <w:rsid w:val="00E157A5"/>
    <w:rsid w:val="00E1595E"/>
    <w:rsid w:val="00E17851"/>
    <w:rsid w:val="00E210A5"/>
    <w:rsid w:val="00E21760"/>
    <w:rsid w:val="00E21D34"/>
    <w:rsid w:val="00E22255"/>
    <w:rsid w:val="00E24C5F"/>
    <w:rsid w:val="00E24C8A"/>
    <w:rsid w:val="00E2518D"/>
    <w:rsid w:val="00E26E57"/>
    <w:rsid w:val="00E27FE7"/>
    <w:rsid w:val="00E3155C"/>
    <w:rsid w:val="00E31AA8"/>
    <w:rsid w:val="00E31C58"/>
    <w:rsid w:val="00E33258"/>
    <w:rsid w:val="00E3330A"/>
    <w:rsid w:val="00E34674"/>
    <w:rsid w:val="00E36903"/>
    <w:rsid w:val="00E37F20"/>
    <w:rsid w:val="00E4177C"/>
    <w:rsid w:val="00E41F0A"/>
    <w:rsid w:val="00E4300F"/>
    <w:rsid w:val="00E43475"/>
    <w:rsid w:val="00E43B00"/>
    <w:rsid w:val="00E444D2"/>
    <w:rsid w:val="00E454A9"/>
    <w:rsid w:val="00E45DCE"/>
    <w:rsid w:val="00E45F5C"/>
    <w:rsid w:val="00E4738E"/>
    <w:rsid w:val="00E52E41"/>
    <w:rsid w:val="00E53031"/>
    <w:rsid w:val="00E54D67"/>
    <w:rsid w:val="00E554E0"/>
    <w:rsid w:val="00E555C3"/>
    <w:rsid w:val="00E55783"/>
    <w:rsid w:val="00E56F20"/>
    <w:rsid w:val="00E57E4B"/>
    <w:rsid w:val="00E600BE"/>
    <w:rsid w:val="00E61862"/>
    <w:rsid w:val="00E61DAB"/>
    <w:rsid w:val="00E62254"/>
    <w:rsid w:val="00E66637"/>
    <w:rsid w:val="00E6762F"/>
    <w:rsid w:val="00E700E1"/>
    <w:rsid w:val="00E712C7"/>
    <w:rsid w:val="00E72E8F"/>
    <w:rsid w:val="00E7343C"/>
    <w:rsid w:val="00E76E68"/>
    <w:rsid w:val="00E77658"/>
    <w:rsid w:val="00E8298D"/>
    <w:rsid w:val="00E837D2"/>
    <w:rsid w:val="00E837EC"/>
    <w:rsid w:val="00E84755"/>
    <w:rsid w:val="00E859E3"/>
    <w:rsid w:val="00E85D03"/>
    <w:rsid w:val="00E85FEC"/>
    <w:rsid w:val="00E8762E"/>
    <w:rsid w:val="00E90A0F"/>
    <w:rsid w:val="00E92674"/>
    <w:rsid w:val="00E93C92"/>
    <w:rsid w:val="00E94405"/>
    <w:rsid w:val="00E95569"/>
    <w:rsid w:val="00E9629F"/>
    <w:rsid w:val="00EA381A"/>
    <w:rsid w:val="00EA4397"/>
    <w:rsid w:val="00EA4C06"/>
    <w:rsid w:val="00EA5C0A"/>
    <w:rsid w:val="00EA7482"/>
    <w:rsid w:val="00EB2915"/>
    <w:rsid w:val="00EB2EFA"/>
    <w:rsid w:val="00EB30ED"/>
    <w:rsid w:val="00EB36C5"/>
    <w:rsid w:val="00EB3958"/>
    <w:rsid w:val="00EB3A1A"/>
    <w:rsid w:val="00EB4953"/>
    <w:rsid w:val="00EB7739"/>
    <w:rsid w:val="00EC1FEF"/>
    <w:rsid w:val="00EC200C"/>
    <w:rsid w:val="00EC32BB"/>
    <w:rsid w:val="00EC35FA"/>
    <w:rsid w:val="00EC36A5"/>
    <w:rsid w:val="00EC46C3"/>
    <w:rsid w:val="00EC4D9C"/>
    <w:rsid w:val="00EC647A"/>
    <w:rsid w:val="00EC6586"/>
    <w:rsid w:val="00EC6A23"/>
    <w:rsid w:val="00ED1702"/>
    <w:rsid w:val="00ED301C"/>
    <w:rsid w:val="00ED3F1F"/>
    <w:rsid w:val="00ED6727"/>
    <w:rsid w:val="00ED6815"/>
    <w:rsid w:val="00ED7897"/>
    <w:rsid w:val="00EE05F9"/>
    <w:rsid w:val="00EE08FE"/>
    <w:rsid w:val="00EE224A"/>
    <w:rsid w:val="00EE2613"/>
    <w:rsid w:val="00EE4D95"/>
    <w:rsid w:val="00EE6E8F"/>
    <w:rsid w:val="00EF1921"/>
    <w:rsid w:val="00EF2C24"/>
    <w:rsid w:val="00EF3663"/>
    <w:rsid w:val="00EF48FF"/>
    <w:rsid w:val="00EF4E03"/>
    <w:rsid w:val="00EF6C01"/>
    <w:rsid w:val="00F01059"/>
    <w:rsid w:val="00F0251F"/>
    <w:rsid w:val="00F02E07"/>
    <w:rsid w:val="00F0428C"/>
    <w:rsid w:val="00F042A4"/>
    <w:rsid w:val="00F0587E"/>
    <w:rsid w:val="00F05903"/>
    <w:rsid w:val="00F05C1F"/>
    <w:rsid w:val="00F105B1"/>
    <w:rsid w:val="00F11D11"/>
    <w:rsid w:val="00F14BB0"/>
    <w:rsid w:val="00F16396"/>
    <w:rsid w:val="00F17610"/>
    <w:rsid w:val="00F202B4"/>
    <w:rsid w:val="00F20490"/>
    <w:rsid w:val="00F261FC"/>
    <w:rsid w:val="00F3134B"/>
    <w:rsid w:val="00F31429"/>
    <w:rsid w:val="00F31877"/>
    <w:rsid w:val="00F3202E"/>
    <w:rsid w:val="00F35C53"/>
    <w:rsid w:val="00F40A2A"/>
    <w:rsid w:val="00F438CC"/>
    <w:rsid w:val="00F454FD"/>
    <w:rsid w:val="00F464E5"/>
    <w:rsid w:val="00F46A98"/>
    <w:rsid w:val="00F47BC4"/>
    <w:rsid w:val="00F516FB"/>
    <w:rsid w:val="00F53FD4"/>
    <w:rsid w:val="00F575D9"/>
    <w:rsid w:val="00F618C8"/>
    <w:rsid w:val="00F667E7"/>
    <w:rsid w:val="00F66AD1"/>
    <w:rsid w:val="00F67A68"/>
    <w:rsid w:val="00F70F12"/>
    <w:rsid w:val="00F71611"/>
    <w:rsid w:val="00F72351"/>
    <w:rsid w:val="00F737B9"/>
    <w:rsid w:val="00F74D4F"/>
    <w:rsid w:val="00F752CB"/>
    <w:rsid w:val="00F75B16"/>
    <w:rsid w:val="00F76935"/>
    <w:rsid w:val="00F76D07"/>
    <w:rsid w:val="00F77E00"/>
    <w:rsid w:val="00F8081D"/>
    <w:rsid w:val="00F81CD6"/>
    <w:rsid w:val="00F84196"/>
    <w:rsid w:val="00F8420F"/>
    <w:rsid w:val="00F8448C"/>
    <w:rsid w:val="00F84CA9"/>
    <w:rsid w:val="00F85BAC"/>
    <w:rsid w:val="00F86843"/>
    <w:rsid w:val="00F903B9"/>
    <w:rsid w:val="00F906FE"/>
    <w:rsid w:val="00F91070"/>
    <w:rsid w:val="00F9186D"/>
    <w:rsid w:val="00F94BE7"/>
    <w:rsid w:val="00F95F5F"/>
    <w:rsid w:val="00F967EE"/>
    <w:rsid w:val="00F96AD1"/>
    <w:rsid w:val="00F96D62"/>
    <w:rsid w:val="00F96F3B"/>
    <w:rsid w:val="00F978BE"/>
    <w:rsid w:val="00FA1AE6"/>
    <w:rsid w:val="00FA28F6"/>
    <w:rsid w:val="00FA363C"/>
    <w:rsid w:val="00FA3A56"/>
    <w:rsid w:val="00FA4C1D"/>
    <w:rsid w:val="00FB0050"/>
    <w:rsid w:val="00FB178B"/>
    <w:rsid w:val="00FB2DCA"/>
    <w:rsid w:val="00FB396B"/>
    <w:rsid w:val="00FB52A5"/>
    <w:rsid w:val="00FB56BE"/>
    <w:rsid w:val="00FB6465"/>
    <w:rsid w:val="00FC1121"/>
    <w:rsid w:val="00FC1152"/>
    <w:rsid w:val="00FC3385"/>
    <w:rsid w:val="00FC4716"/>
    <w:rsid w:val="00FC4A7C"/>
    <w:rsid w:val="00FC7924"/>
    <w:rsid w:val="00FD05FC"/>
    <w:rsid w:val="00FD38DF"/>
    <w:rsid w:val="00FD4D0C"/>
    <w:rsid w:val="00FD4E13"/>
    <w:rsid w:val="00FD5791"/>
    <w:rsid w:val="00FD613D"/>
    <w:rsid w:val="00FE07A1"/>
    <w:rsid w:val="00FE123D"/>
    <w:rsid w:val="00FE5583"/>
    <w:rsid w:val="00FF0E84"/>
    <w:rsid w:val="00FF153F"/>
    <w:rsid w:val="00FF21C4"/>
    <w:rsid w:val="00FF3D8C"/>
    <w:rsid w:val="00FF5181"/>
    <w:rsid w:val="00FF63F4"/>
    <w:rsid w:val="00FF6BE2"/>
    <w:rsid w:val="00FF7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AB6454"/>
  <w15:docId w15:val="{09DC8EC4-F9F0-48E7-BD2E-C3F15225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F93"/>
    <w:pPr>
      <w:spacing w:after="200" w:line="276" w:lineRule="auto"/>
    </w:pPr>
  </w:style>
  <w:style w:type="paragraph" w:styleId="1">
    <w:name w:val="heading 1"/>
    <w:basedOn w:val="a"/>
    <w:next w:val="a"/>
    <w:link w:val="10"/>
    <w:qFormat/>
    <w:locked/>
    <w:rsid w:val="00E012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locked/>
    <w:rsid w:val="003735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locked/>
    <w:rsid w:val="00377BFC"/>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D07CCC"/>
    <w:pPr>
      <w:spacing w:after="120" w:line="240" w:lineRule="auto"/>
      <w:ind w:left="283"/>
    </w:pPr>
    <w:rPr>
      <w:rFonts w:ascii="Times New Roman" w:hAnsi="Times New Roman"/>
      <w:sz w:val="20"/>
      <w:szCs w:val="20"/>
    </w:rPr>
  </w:style>
  <w:style w:type="character" w:customStyle="1" w:styleId="a4">
    <w:name w:val="Основной текст с отступом Знак"/>
    <w:basedOn w:val="a0"/>
    <w:link w:val="a3"/>
    <w:uiPriority w:val="99"/>
    <w:semiHidden/>
    <w:locked/>
    <w:rsid w:val="00D07CCC"/>
    <w:rPr>
      <w:rFonts w:ascii="Times New Roman" w:hAnsi="Times New Roman" w:cs="Times New Roman"/>
      <w:sz w:val="20"/>
      <w:szCs w:val="20"/>
    </w:rPr>
  </w:style>
  <w:style w:type="character" w:styleId="a5">
    <w:name w:val="Strong"/>
    <w:basedOn w:val="a0"/>
    <w:uiPriority w:val="22"/>
    <w:qFormat/>
    <w:rsid w:val="00A52ECA"/>
    <w:rPr>
      <w:rFonts w:cs="Times New Roman"/>
      <w:b/>
      <w:bCs/>
    </w:rPr>
  </w:style>
  <w:style w:type="paragraph" w:styleId="a6">
    <w:name w:val="Body Text"/>
    <w:basedOn w:val="a"/>
    <w:link w:val="a7"/>
    <w:uiPriority w:val="99"/>
    <w:rsid w:val="00A52ECA"/>
    <w:pPr>
      <w:suppressAutoHyphens/>
      <w:spacing w:after="120"/>
    </w:pPr>
    <w:rPr>
      <w:rFonts w:cs="Calibri"/>
      <w:lang w:eastAsia="ar-SA"/>
    </w:rPr>
  </w:style>
  <w:style w:type="character" w:customStyle="1" w:styleId="a7">
    <w:name w:val="Основной текст Знак"/>
    <w:basedOn w:val="a0"/>
    <w:link w:val="a6"/>
    <w:uiPriority w:val="99"/>
    <w:locked/>
    <w:rsid w:val="00A52ECA"/>
    <w:rPr>
      <w:rFonts w:ascii="Calibri" w:hAnsi="Calibri" w:cs="Calibri"/>
      <w:lang w:eastAsia="ar-SA" w:bidi="ar-SA"/>
    </w:rPr>
  </w:style>
  <w:style w:type="paragraph" w:styleId="a8">
    <w:name w:val="No Spacing"/>
    <w:link w:val="a9"/>
    <w:uiPriority w:val="1"/>
    <w:qFormat/>
    <w:rsid w:val="00A52ECA"/>
    <w:pPr>
      <w:suppressAutoHyphens/>
    </w:pPr>
    <w:rPr>
      <w:rFonts w:cs="Calibri"/>
      <w:lang w:eastAsia="ar-SA"/>
    </w:rPr>
  </w:style>
  <w:style w:type="paragraph" w:styleId="aa">
    <w:name w:val="Normal (Web)"/>
    <w:aliases w:val="Обычный (веб)1,Обычный (веб) Знак,Обычный (веб) Знак1,Обычный (веб) Знак Знак"/>
    <w:basedOn w:val="a"/>
    <w:uiPriority w:val="99"/>
    <w:rsid w:val="00A52ECA"/>
    <w:pPr>
      <w:suppressAutoHyphens/>
      <w:spacing w:before="280" w:after="280" w:line="240" w:lineRule="auto"/>
    </w:pPr>
    <w:rPr>
      <w:rFonts w:ascii="Times New Roman" w:hAnsi="Times New Roman"/>
      <w:sz w:val="24"/>
      <w:szCs w:val="24"/>
      <w:lang w:eastAsia="ar-SA"/>
    </w:rPr>
  </w:style>
  <w:style w:type="paragraph" w:customStyle="1" w:styleId="31">
    <w:name w:val="Основной текст с отступом 31"/>
    <w:basedOn w:val="a"/>
    <w:uiPriority w:val="99"/>
    <w:rsid w:val="00A52ECA"/>
    <w:pPr>
      <w:spacing w:after="120" w:line="240" w:lineRule="auto"/>
      <w:ind w:left="283"/>
    </w:pPr>
    <w:rPr>
      <w:rFonts w:ascii="Times New Roman" w:hAnsi="Times New Roman"/>
      <w:sz w:val="16"/>
      <w:szCs w:val="16"/>
      <w:lang w:eastAsia="ar-SA"/>
    </w:rPr>
  </w:style>
  <w:style w:type="paragraph" w:customStyle="1" w:styleId="21">
    <w:name w:val="Основной текст с отступом 21"/>
    <w:basedOn w:val="a"/>
    <w:uiPriority w:val="99"/>
    <w:rsid w:val="00A52ECA"/>
    <w:pPr>
      <w:suppressAutoHyphens/>
      <w:spacing w:after="120" w:line="480" w:lineRule="auto"/>
      <w:ind w:left="283"/>
    </w:pPr>
    <w:rPr>
      <w:rFonts w:ascii="Times New Roman" w:hAnsi="Times New Roman"/>
      <w:sz w:val="24"/>
      <w:szCs w:val="24"/>
      <w:lang w:eastAsia="ar-SA"/>
    </w:rPr>
  </w:style>
  <w:style w:type="paragraph" w:customStyle="1" w:styleId="note">
    <w:name w:val="note"/>
    <w:basedOn w:val="a"/>
    <w:uiPriority w:val="99"/>
    <w:rsid w:val="00A52ECA"/>
    <w:pPr>
      <w:suppressAutoHyphens/>
      <w:spacing w:before="280" w:after="280" w:line="240" w:lineRule="auto"/>
    </w:pPr>
    <w:rPr>
      <w:rFonts w:ascii="Times New Roman" w:hAnsi="Times New Roman"/>
      <w:sz w:val="24"/>
      <w:szCs w:val="24"/>
      <w:lang w:eastAsia="ar-SA"/>
    </w:rPr>
  </w:style>
  <w:style w:type="paragraph" w:styleId="ab">
    <w:name w:val="header"/>
    <w:basedOn w:val="a"/>
    <w:link w:val="ac"/>
    <w:uiPriority w:val="99"/>
    <w:rsid w:val="006A2B6C"/>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6A2B6C"/>
    <w:rPr>
      <w:rFonts w:cs="Times New Roman"/>
    </w:rPr>
  </w:style>
  <w:style w:type="paragraph" w:styleId="ad">
    <w:name w:val="footer"/>
    <w:basedOn w:val="a"/>
    <w:link w:val="ae"/>
    <w:uiPriority w:val="99"/>
    <w:semiHidden/>
    <w:rsid w:val="006A2B6C"/>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locked/>
    <w:rsid w:val="006A2B6C"/>
    <w:rPr>
      <w:rFonts w:cs="Times New Roman"/>
    </w:rPr>
  </w:style>
  <w:style w:type="paragraph" w:customStyle="1" w:styleId="11">
    <w:name w:val="Текст1"/>
    <w:basedOn w:val="a"/>
    <w:uiPriority w:val="99"/>
    <w:rsid w:val="00D66F15"/>
    <w:pPr>
      <w:suppressAutoHyphens/>
      <w:spacing w:after="0" w:line="240" w:lineRule="auto"/>
    </w:pPr>
    <w:rPr>
      <w:rFonts w:ascii="Courier New" w:hAnsi="Courier New"/>
      <w:sz w:val="20"/>
      <w:szCs w:val="20"/>
      <w:lang w:eastAsia="ar-SA"/>
    </w:rPr>
  </w:style>
  <w:style w:type="paragraph" w:customStyle="1" w:styleId="Default">
    <w:name w:val="Default"/>
    <w:rsid w:val="00801AC5"/>
    <w:pPr>
      <w:autoSpaceDE w:val="0"/>
      <w:autoSpaceDN w:val="0"/>
      <w:adjustRightInd w:val="0"/>
    </w:pPr>
    <w:rPr>
      <w:rFonts w:ascii="Times New Roman" w:hAnsi="Times New Roman"/>
      <w:color w:val="000000"/>
      <w:sz w:val="24"/>
      <w:szCs w:val="24"/>
    </w:rPr>
  </w:style>
  <w:style w:type="paragraph" w:styleId="af">
    <w:name w:val="List Paragraph"/>
    <w:aliases w:val="Абзац списка основной,ПАРАГРАФ,Абзац списка11"/>
    <w:basedOn w:val="a"/>
    <w:link w:val="af0"/>
    <w:uiPriority w:val="34"/>
    <w:qFormat/>
    <w:rsid w:val="00801AC5"/>
    <w:pPr>
      <w:spacing w:after="0" w:line="240" w:lineRule="auto"/>
      <w:ind w:left="720"/>
      <w:contextualSpacing/>
    </w:pPr>
    <w:rPr>
      <w:rFonts w:ascii="Times New Roman" w:hAnsi="Times New Roman"/>
      <w:sz w:val="28"/>
      <w:szCs w:val="28"/>
    </w:rPr>
  </w:style>
  <w:style w:type="paragraph" w:customStyle="1" w:styleId="22">
    <w:name w:val="Основной текст 22"/>
    <w:basedOn w:val="a"/>
    <w:rsid w:val="005C574C"/>
    <w:pPr>
      <w:suppressAutoHyphens/>
      <w:autoSpaceDE w:val="0"/>
      <w:spacing w:after="120" w:line="480" w:lineRule="auto"/>
    </w:pPr>
    <w:rPr>
      <w:rFonts w:ascii="Times New Roman" w:hAnsi="Times New Roman"/>
      <w:sz w:val="20"/>
      <w:szCs w:val="20"/>
      <w:lang w:eastAsia="ar-SA"/>
    </w:rPr>
  </w:style>
  <w:style w:type="paragraph" w:customStyle="1" w:styleId="af1">
    <w:name w:val="Последний абзац"/>
    <w:basedOn w:val="22"/>
    <w:link w:val="af2"/>
    <w:uiPriority w:val="99"/>
    <w:qFormat/>
    <w:rsid w:val="005C574C"/>
    <w:pPr>
      <w:widowControl w:val="0"/>
      <w:spacing w:after="0" w:line="360" w:lineRule="auto"/>
      <w:ind w:firstLine="709"/>
      <w:jc w:val="both"/>
    </w:pPr>
  </w:style>
  <w:style w:type="paragraph" w:styleId="32">
    <w:name w:val="Body Text Indent 3"/>
    <w:basedOn w:val="a"/>
    <w:link w:val="33"/>
    <w:uiPriority w:val="99"/>
    <w:semiHidden/>
    <w:rsid w:val="005C574C"/>
    <w:pPr>
      <w:spacing w:after="120"/>
      <w:ind w:left="283"/>
    </w:pPr>
    <w:rPr>
      <w:sz w:val="16"/>
      <w:szCs w:val="16"/>
    </w:rPr>
  </w:style>
  <w:style w:type="character" w:customStyle="1" w:styleId="33">
    <w:name w:val="Основной текст с отступом 3 Знак"/>
    <w:basedOn w:val="a0"/>
    <w:link w:val="32"/>
    <w:uiPriority w:val="99"/>
    <w:semiHidden/>
    <w:locked/>
    <w:rsid w:val="005C574C"/>
    <w:rPr>
      <w:rFonts w:cs="Times New Roman"/>
      <w:sz w:val="16"/>
      <w:szCs w:val="16"/>
    </w:rPr>
  </w:style>
  <w:style w:type="paragraph" w:styleId="23">
    <w:name w:val="Body Text 2"/>
    <w:basedOn w:val="a"/>
    <w:link w:val="24"/>
    <w:uiPriority w:val="99"/>
    <w:semiHidden/>
    <w:rsid w:val="005C574C"/>
    <w:pPr>
      <w:spacing w:after="120" w:line="480" w:lineRule="auto"/>
    </w:pPr>
  </w:style>
  <w:style w:type="character" w:customStyle="1" w:styleId="24">
    <w:name w:val="Основной текст 2 Знак"/>
    <w:basedOn w:val="a0"/>
    <w:link w:val="23"/>
    <w:uiPriority w:val="99"/>
    <w:semiHidden/>
    <w:locked/>
    <w:rsid w:val="005C574C"/>
    <w:rPr>
      <w:rFonts w:cs="Times New Roman"/>
    </w:rPr>
  </w:style>
  <w:style w:type="character" w:customStyle="1" w:styleId="a9">
    <w:name w:val="Без интервала Знак"/>
    <w:basedOn w:val="a0"/>
    <w:link w:val="a8"/>
    <w:uiPriority w:val="99"/>
    <w:locked/>
    <w:rsid w:val="00B23509"/>
    <w:rPr>
      <w:rFonts w:cs="Calibri"/>
      <w:sz w:val="22"/>
      <w:szCs w:val="22"/>
      <w:lang w:val="ru-RU" w:eastAsia="ar-SA" w:bidi="ar-SA"/>
    </w:rPr>
  </w:style>
  <w:style w:type="paragraph" w:styleId="25">
    <w:name w:val="Body Text Indent 2"/>
    <w:basedOn w:val="a"/>
    <w:link w:val="26"/>
    <w:rsid w:val="00B23509"/>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locked/>
    <w:rsid w:val="00B23509"/>
    <w:rPr>
      <w:rFonts w:ascii="Times New Roman" w:hAnsi="Times New Roman" w:cs="Times New Roman"/>
      <w:sz w:val="24"/>
      <w:szCs w:val="24"/>
    </w:rPr>
  </w:style>
  <w:style w:type="character" w:customStyle="1" w:styleId="apple-converted-space">
    <w:name w:val="apple-converted-space"/>
    <w:basedOn w:val="a0"/>
    <w:rsid w:val="00315A34"/>
    <w:rPr>
      <w:rFonts w:cs="Times New Roman"/>
    </w:rPr>
  </w:style>
  <w:style w:type="character" w:styleId="af3">
    <w:name w:val="Hyperlink"/>
    <w:basedOn w:val="a0"/>
    <w:uiPriority w:val="99"/>
    <w:semiHidden/>
    <w:rsid w:val="00315A34"/>
    <w:rPr>
      <w:rFonts w:cs="Times New Roman"/>
      <w:color w:val="0000FF"/>
      <w:u w:val="single"/>
    </w:rPr>
  </w:style>
  <w:style w:type="character" w:styleId="af4">
    <w:name w:val="Emphasis"/>
    <w:basedOn w:val="a0"/>
    <w:uiPriority w:val="99"/>
    <w:qFormat/>
    <w:rsid w:val="000B6A0B"/>
    <w:rPr>
      <w:rFonts w:cs="Times New Roman"/>
      <w:i/>
      <w:iCs/>
    </w:rPr>
  </w:style>
  <w:style w:type="table" w:styleId="af5">
    <w:name w:val="Table Grid"/>
    <w:basedOn w:val="a1"/>
    <w:uiPriority w:val="99"/>
    <w:rsid w:val="00C709F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uiPriority w:val="99"/>
    <w:rsid w:val="00C555FA"/>
    <w:pPr>
      <w:spacing w:before="100" w:beforeAutospacing="1" w:after="100" w:afterAutospacing="1" w:line="240" w:lineRule="auto"/>
    </w:pPr>
    <w:rPr>
      <w:rFonts w:ascii="Times New Roman" w:hAnsi="Times New Roman"/>
      <w:sz w:val="24"/>
      <w:szCs w:val="24"/>
    </w:rPr>
  </w:style>
  <w:style w:type="character" w:customStyle="1" w:styleId="af2">
    <w:name w:val="Последний абзац Знак"/>
    <w:link w:val="af1"/>
    <w:uiPriority w:val="99"/>
    <w:locked/>
    <w:rsid w:val="00F14BB0"/>
    <w:rPr>
      <w:rFonts w:ascii="Times New Roman" w:hAnsi="Times New Roman"/>
      <w:sz w:val="20"/>
      <w:lang w:eastAsia="ar-SA" w:bidi="ar-SA"/>
    </w:rPr>
  </w:style>
  <w:style w:type="paragraph" w:customStyle="1" w:styleId="12">
    <w:name w:val="Без интервала1"/>
    <w:link w:val="NoSpacingChar"/>
    <w:uiPriority w:val="99"/>
    <w:rsid w:val="003016D7"/>
    <w:pPr>
      <w:suppressAutoHyphens/>
    </w:pPr>
    <w:rPr>
      <w:rFonts w:cs="Calibri"/>
      <w:lang w:eastAsia="ar-SA"/>
    </w:rPr>
  </w:style>
  <w:style w:type="character" w:customStyle="1" w:styleId="NoSpacingChar">
    <w:name w:val="No Spacing Char"/>
    <w:basedOn w:val="a0"/>
    <w:link w:val="12"/>
    <w:locked/>
    <w:rsid w:val="003016D7"/>
    <w:rPr>
      <w:rFonts w:cs="Calibri"/>
      <w:sz w:val="22"/>
      <w:szCs w:val="22"/>
      <w:lang w:val="ru-RU" w:eastAsia="ar-SA" w:bidi="ar-SA"/>
    </w:rPr>
  </w:style>
  <w:style w:type="paragraph" w:customStyle="1" w:styleId="ConsPlusNonformat">
    <w:name w:val="ConsPlusNonformat"/>
    <w:uiPriority w:val="99"/>
    <w:rsid w:val="003269B2"/>
    <w:pPr>
      <w:autoSpaceDE w:val="0"/>
      <w:autoSpaceDN w:val="0"/>
      <w:adjustRightInd w:val="0"/>
    </w:pPr>
    <w:rPr>
      <w:rFonts w:ascii="Courier New" w:hAnsi="Courier New" w:cs="Courier New"/>
      <w:sz w:val="20"/>
      <w:szCs w:val="20"/>
      <w:lang w:eastAsia="en-US"/>
    </w:rPr>
  </w:style>
  <w:style w:type="paragraph" w:customStyle="1" w:styleId="default0">
    <w:name w:val="default"/>
    <w:basedOn w:val="a"/>
    <w:rsid w:val="0012611C"/>
    <w:pPr>
      <w:autoSpaceDE w:val="0"/>
      <w:autoSpaceDN w:val="0"/>
      <w:spacing w:after="0" w:line="240" w:lineRule="auto"/>
    </w:pPr>
    <w:rPr>
      <w:rFonts w:ascii="Times New Roman" w:eastAsiaTheme="minorHAnsi" w:hAnsi="Times New Roman"/>
      <w:color w:val="000000"/>
      <w:sz w:val="24"/>
      <w:szCs w:val="24"/>
    </w:rPr>
  </w:style>
  <w:style w:type="paragraph" w:customStyle="1" w:styleId="13">
    <w:name w:val="1"/>
    <w:basedOn w:val="a"/>
    <w:rsid w:val="0012611C"/>
    <w:pPr>
      <w:spacing w:after="0" w:line="240" w:lineRule="auto"/>
    </w:pPr>
    <w:rPr>
      <w:rFonts w:eastAsiaTheme="minorHAnsi"/>
    </w:rPr>
  </w:style>
  <w:style w:type="character" w:customStyle="1" w:styleId="af0">
    <w:name w:val="Абзац списка Знак"/>
    <w:aliases w:val="Абзац списка основной Знак,ПАРАГРАФ Знак,Абзац списка11 Знак"/>
    <w:link w:val="af"/>
    <w:uiPriority w:val="34"/>
    <w:locked/>
    <w:rsid w:val="0053388C"/>
    <w:rPr>
      <w:rFonts w:ascii="Times New Roman" w:hAnsi="Times New Roman"/>
      <w:sz w:val="28"/>
      <w:szCs w:val="28"/>
    </w:rPr>
  </w:style>
  <w:style w:type="paragraph" w:customStyle="1" w:styleId="headertext">
    <w:name w:val="headertext"/>
    <w:basedOn w:val="a"/>
    <w:rsid w:val="00DD189C"/>
    <w:pPr>
      <w:spacing w:before="100" w:beforeAutospacing="1" w:after="100" w:afterAutospacing="1" w:line="240" w:lineRule="auto"/>
    </w:pPr>
    <w:rPr>
      <w:rFonts w:ascii="Times New Roman" w:hAnsi="Times New Roman"/>
      <w:sz w:val="24"/>
      <w:szCs w:val="24"/>
    </w:rPr>
  </w:style>
  <w:style w:type="paragraph" w:styleId="af6">
    <w:name w:val="Block Text"/>
    <w:basedOn w:val="a"/>
    <w:rsid w:val="00C66C0E"/>
    <w:pPr>
      <w:widowControl w:val="0"/>
      <w:spacing w:before="120" w:after="0" w:line="320" w:lineRule="exact"/>
      <w:ind w:left="1540" w:right="1500"/>
      <w:jc w:val="center"/>
    </w:pPr>
    <w:rPr>
      <w:rFonts w:ascii="Times New Roman" w:hAnsi="Times New Roman"/>
      <w:sz w:val="28"/>
      <w:szCs w:val="20"/>
    </w:rPr>
  </w:style>
  <w:style w:type="paragraph" w:styleId="af7">
    <w:name w:val="Plain Text"/>
    <w:basedOn w:val="a"/>
    <w:link w:val="af8"/>
    <w:uiPriority w:val="99"/>
    <w:unhideWhenUsed/>
    <w:rsid w:val="002C6321"/>
    <w:pPr>
      <w:spacing w:after="0" w:line="240" w:lineRule="auto"/>
    </w:pPr>
    <w:rPr>
      <w:rFonts w:eastAsia="Calibri"/>
      <w:szCs w:val="21"/>
      <w:lang w:eastAsia="en-US"/>
    </w:rPr>
  </w:style>
  <w:style w:type="character" w:customStyle="1" w:styleId="af8">
    <w:name w:val="Текст Знак"/>
    <w:basedOn w:val="a0"/>
    <w:link w:val="af7"/>
    <w:uiPriority w:val="99"/>
    <w:rsid w:val="002C6321"/>
    <w:rPr>
      <w:rFonts w:eastAsia="Calibri"/>
      <w:szCs w:val="21"/>
      <w:lang w:eastAsia="en-US"/>
    </w:rPr>
  </w:style>
  <w:style w:type="paragraph" w:customStyle="1" w:styleId="27">
    <w:name w:val="Без интервала2"/>
    <w:rsid w:val="0024199E"/>
  </w:style>
  <w:style w:type="paragraph" w:styleId="af9">
    <w:name w:val="footnote text"/>
    <w:basedOn w:val="a"/>
    <w:link w:val="afa"/>
    <w:uiPriority w:val="99"/>
    <w:semiHidden/>
    <w:unhideWhenUsed/>
    <w:rsid w:val="004837CC"/>
    <w:pPr>
      <w:spacing w:after="0" w:line="240" w:lineRule="auto"/>
    </w:pPr>
    <w:rPr>
      <w:sz w:val="20"/>
      <w:szCs w:val="20"/>
    </w:rPr>
  </w:style>
  <w:style w:type="character" w:customStyle="1" w:styleId="afa">
    <w:name w:val="Текст сноски Знак"/>
    <w:basedOn w:val="a0"/>
    <w:link w:val="af9"/>
    <w:uiPriority w:val="99"/>
    <w:semiHidden/>
    <w:rsid w:val="004837CC"/>
    <w:rPr>
      <w:sz w:val="20"/>
      <w:szCs w:val="20"/>
    </w:rPr>
  </w:style>
  <w:style w:type="character" w:styleId="afb">
    <w:name w:val="footnote reference"/>
    <w:basedOn w:val="a0"/>
    <w:uiPriority w:val="99"/>
    <w:semiHidden/>
    <w:unhideWhenUsed/>
    <w:rsid w:val="004837CC"/>
    <w:rPr>
      <w:vertAlign w:val="superscript"/>
    </w:rPr>
  </w:style>
  <w:style w:type="character" w:customStyle="1" w:styleId="30">
    <w:name w:val="Заголовок 3 Знак"/>
    <w:basedOn w:val="a0"/>
    <w:link w:val="3"/>
    <w:uiPriority w:val="9"/>
    <w:rsid w:val="00377BFC"/>
    <w:rPr>
      <w:rFonts w:ascii="Times New Roman" w:hAnsi="Times New Roman"/>
      <w:b/>
      <w:bCs/>
      <w:sz w:val="27"/>
      <w:szCs w:val="27"/>
    </w:rPr>
  </w:style>
  <w:style w:type="paragraph" w:styleId="afc">
    <w:name w:val="Balloon Text"/>
    <w:basedOn w:val="a"/>
    <w:link w:val="afd"/>
    <w:uiPriority w:val="99"/>
    <w:semiHidden/>
    <w:unhideWhenUsed/>
    <w:rsid w:val="009453E2"/>
    <w:pPr>
      <w:spacing w:after="0" w:line="240" w:lineRule="auto"/>
    </w:pPr>
    <w:rPr>
      <w:rFonts w:ascii="Segoe UI" w:hAnsi="Segoe UI" w:cs="Segoe UI"/>
      <w:sz w:val="18"/>
      <w:szCs w:val="18"/>
    </w:rPr>
  </w:style>
  <w:style w:type="character" w:customStyle="1" w:styleId="afd">
    <w:name w:val="Текст выноски Знак"/>
    <w:basedOn w:val="a0"/>
    <w:link w:val="afc"/>
    <w:uiPriority w:val="99"/>
    <w:semiHidden/>
    <w:rsid w:val="009453E2"/>
    <w:rPr>
      <w:rFonts w:ascii="Segoe UI" w:hAnsi="Segoe UI" w:cs="Segoe UI"/>
      <w:sz w:val="18"/>
      <w:szCs w:val="18"/>
    </w:rPr>
  </w:style>
  <w:style w:type="paragraph" w:customStyle="1" w:styleId="ConsPlusNormal">
    <w:name w:val="ConsPlusNormal"/>
    <w:rsid w:val="001D20CD"/>
    <w:pPr>
      <w:autoSpaceDE w:val="0"/>
      <w:autoSpaceDN w:val="0"/>
      <w:adjustRightInd w:val="0"/>
    </w:pPr>
    <w:rPr>
      <w:rFonts w:ascii="Times New Roman" w:hAnsi="Times New Roman"/>
      <w:sz w:val="28"/>
      <w:szCs w:val="28"/>
    </w:rPr>
  </w:style>
  <w:style w:type="paragraph" w:customStyle="1" w:styleId="ConsPlusTitle">
    <w:name w:val="ConsPlusTitle"/>
    <w:uiPriority w:val="99"/>
    <w:rsid w:val="001D20CD"/>
    <w:pPr>
      <w:widowControl w:val="0"/>
      <w:autoSpaceDE w:val="0"/>
      <w:autoSpaceDN w:val="0"/>
    </w:pPr>
    <w:rPr>
      <w:rFonts w:cs="Calibri"/>
      <w:b/>
      <w:szCs w:val="20"/>
    </w:rPr>
  </w:style>
  <w:style w:type="character" w:customStyle="1" w:styleId="10">
    <w:name w:val="Заголовок 1 Знак"/>
    <w:basedOn w:val="a0"/>
    <w:link w:val="1"/>
    <w:rsid w:val="00E0127F"/>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37355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41114">
      <w:bodyDiv w:val="1"/>
      <w:marLeft w:val="0"/>
      <w:marRight w:val="0"/>
      <w:marTop w:val="0"/>
      <w:marBottom w:val="0"/>
      <w:divBdr>
        <w:top w:val="none" w:sz="0" w:space="0" w:color="auto"/>
        <w:left w:val="none" w:sz="0" w:space="0" w:color="auto"/>
        <w:bottom w:val="none" w:sz="0" w:space="0" w:color="auto"/>
        <w:right w:val="none" w:sz="0" w:space="0" w:color="auto"/>
      </w:divBdr>
    </w:div>
    <w:div w:id="90899433">
      <w:bodyDiv w:val="1"/>
      <w:marLeft w:val="0"/>
      <w:marRight w:val="0"/>
      <w:marTop w:val="0"/>
      <w:marBottom w:val="0"/>
      <w:divBdr>
        <w:top w:val="none" w:sz="0" w:space="0" w:color="auto"/>
        <w:left w:val="none" w:sz="0" w:space="0" w:color="auto"/>
        <w:bottom w:val="none" w:sz="0" w:space="0" w:color="auto"/>
        <w:right w:val="none" w:sz="0" w:space="0" w:color="auto"/>
      </w:divBdr>
    </w:div>
    <w:div w:id="106630449">
      <w:bodyDiv w:val="1"/>
      <w:marLeft w:val="0"/>
      <w:marRight w:val="0"/>
      <w:marTop w:val="0"/>
      <w:marBottom w:val="0"/>
      <w:divBdr>
        <w:top w:val="none" w:sz="0" w:space="0" w:color="auto"/>
        <w:left w:val="none" w:sz="0" w:space="0" w:color="auto"/>
        <w:bottom w:val="none" w:sz="0" w:space="0" w:color="auto"/>
        <w:right w:val="none" w:sz="0" w:space="0" w:color="auto"/>
      </w:divBdr>
    </w:div>
    <w:div w:id="108084671">
      <w:bodyDiv w:val="1"/>
      <w:marLeft w:val="0"/>
      <w:marRight w:val="0"/>
      <w:marTop w:val="0"/>
      <w:marBottom w:val="0"/>
      <w:divBdr>
        <w:top w:val="none" w:sz="0" w:space="0" w:color="auto"/>
        <w:left w:val="none" w:sz="0" w:space="0" w:color="auto"/>
        <w:bottom w:val="none" w:sz="0" w:space="0" w:color="auto"/>
        <w:right w:val="none" w:sz="0" w:space="0" w:color="auto"/>
      </w:divBdr>
    </w:div>
    <w:div w:id="152114223">
      <w:bodyDiv w:val="1"/>
      <w:marLeft w:val="0"/>
      <w:marRight w:val="0"/>
      <w:marTop w:val="0"/>
      <w:marBottom w:val="0"/>
      <w:divBdr>
        <w:top w:val="none" w:sz="0" w:space="0" w:color="auto"/>
        <w:left w:val="none" w:sz="0" w:space="0" w:color="auto"/>
        <w:bottom w:val="none" w:sz="0" w:space="0" w:color="auto"/>
        <w:right w:val="none" w:sz="0" w:space="0" w:color="auto"/>
      </w:divBdr>
    </w:div>
    <w:div w:id="170486743">
      <w:bodyDiv w:val="1"/>
      <w:marLeft w:val="0"/>
      <w:marRight w:val="0"/>
      <w:marTop w:val="0"/>
      <w:marBottom w:val="0"/>
      <w:divBdr>
        <w:top w:val="none" w:sz="0" w:space="0" w:color="auto"/>
        <w:left w:val="none" w:sz="0" w:space="0" w:color="auto"/>
        <w:bottom w:val="none" w:sz="0" w:space="0" w:color="auto"/>
        <w:right w:val="none" w:sz="0" w:space="0" w:color="auto"/>
      </w:divBdr>
    </w:div>
    <w:div w:id="181745849">
      <w:bodyDiv w:val="1"/>
      <w:marLeft w:val="0"/>
      <w:marRight w:val="0"/>
      <w:marTop w:val="0"/>
      <w:marBottom w:val="0"/>
      <w:divBdr>
        <w:top w:val="none" w:sz="0" w:space="0" w:color="auto"/>
        <w:left w:val="none" w:sz="0" w:space="0" w:color="auto"/>
        <w:bottom w:val="none" w:sz="0" w:space="0" w:color="auto"/>
        <w:right w:val="none" w:sz="0" w:space="0" w:color="auto"/>
      </w:divBdr>
    </w:div>
    <w:div w:id="241258268">
      <w:bodyDiv w:val="1"/>
      <w:marLeft w:val="0"/>
      <w:marRight w:val="0"/>
      <w:marTop w:val="0"/>
      <w:marBottom w:val="0"/>
      <w:divBdr>
        <w:top w:val="none" w:sz="0" w:space="0" w:color="auto"/>
        <w:left w:val="none" w:sz="0" w:space="0" w:color="auto"/>
        <w:bottom w:val="none" w:sz="0" w:space="0" w:color="auto"/>
        <w:right w:val="none" w:sz="0" w:space="0" w:color="auto"/>
      </w:divBdr>
    </w:div>
    <w:div w:id="367489845">
      <w:bodyDiv w:val="1"/>
      <w:marLeft w:val="0"/>
      <w:marRight w:val="0"/>
      <w:marTop w:val="0"/>
      <w:marBottom w:val="0"/>
      <w:divBdr>
        <w:top w:val="none" w:sz="0" w:space="0" w:color="auto"/>
        <w:left w:val="none" w:sz="0" w:space="0" w:color="auto"/>
        <w:bottom w:val="none" w:sz="0" w:space="0" w:color="auto"/>
        <w:right w:val="none" w:sz="0" w:space="0" w:color="auto"/>
      </w:divBdr>
    </w:div>
    <w:div w:id="638268404">
      <w:bodyDiv w:val="1"/>
      <w:marLeft w:val="0"/>
      <w:marRight w:val="0"/>
      <w:marTop w:val="0"/>
      <w:marBottom w:val="0"/>
      <w:divBdr>
        <w:top w:val="none" w:sz="0" w:space="0" w:color="auto"/>
        <w:left w:val="none" w:sz="0" w:space="0" w:color="auto"/>
        <w:bottom w:val="none" w:sz="0" w:space="0" w:color="auto"/>
        <w:right w:val="none" w:sz="0" w:space="0" w:color="auto"/>
      </w:divBdr>
    </w:div>
    <w:div w:id="926884988">
      <w:bodyDiv w:val="1"/>
      <w:marLeft w:val="0"/>
      <w:marRight w:val="0"/>
      <w:marTop w:val="0"/>
      <w:marBottom w:val="0"/>
      <w:divBdr>
        <w:top w:val="none" w:sz="0" w:space="0" w:color="auto"/>
        <w:left w:val="none" w:sz="0" w:space="0" w:color="auto"/>
        <w:bottom w:val="none" w:sz="0" w:space="0" w:color="auto"/>
        <w:right w:val="none" w:sz="0" w:space="0" w:color="auto"/>
      </w:divBdr>
    </w:div>
    <w:div w:id="938490447">
      <w:bodyDiv w:val="1"/>
      <w:marLeft w:val="0"/>
      <w:marRight w:val="0"/>
      <w:marTop w:val="0"/>
      <w:marBottom w:val="0"/>
      <w:divBdr>
        <w:top w:val="none" w:sz="0" w:space="0" w:color="auto"/>
        <w:left w:val="none" w:sz="0" w:space="0" w:color="auto"/>
        <w:bottom w:val="none" w:sz="0" w:space="0" w:color="auto"/>
        <w:right w:val="none" w:sz="0" w:space="0" w:color="auto"/>
      </w:divBdr>
    </w:div>
    <w:div w:id="982539620">
      <w:bodyDiv w:val="1"/>
      <w:marLeft w:val="0"/>
      <w:marRight w:val="0"/>
      <w:marTop w:val="0"/>
      <w:marBottom w:val="0"/>
      <w:divBdr>
        <w:top w:val="none" w:sz="0" w:space="0" w:color="auto"/>
        <w:left w:val="none" w:sz="0" w:space="0" w:color="auto"/>
        <w:bottom w:val="none" w:sz="0" w:space="0" w:color="auto"/>
        <w:right w:val="none" w:sz="0" w:space="0" w:color="auto"/>
      </w:divBdr>
    </w:div>
    <w:div w:id="1101950459">
      <w:bodyDiv w:val="1"/>
      <w:marLeft w:val="0"/>
      <w:marRight w:val="0"/>
      <w:marTop w:val="0"/>
      <w:marBottom w:val="0"/>
      <w:divBdr>
        <w:top w:val="none" w:sz="0" w:space="0" w:color="auto"/>
        <w:left w:val="none" w:sz="0" w:space="0" w:color="auto"/>
        <w:bottom w:val="none" w:sz="0" w:space="0" w:color="auto"/>
        <w:right w:val="none" w:sz="0" w:space="0" w:color="auto"/>
      </w:divBdr>
    </w:div>
    <w:div w:id="1318730446">
      <w:bodyDiv w:val="1"/>
      <w:marLeft w:val="0"/>
      <w:marRight w:val="0"/>
      <w:marTop w:val="0"/>
      <w:marBottom w:val="0"/>
      <w:divBdr>
        <w:top w:val="none" w:sz="0" w:space="0" w:color="auto"/>
        <w:left w:val="none" w:sz="0" w:space="0" w:color="auto"/>
        <w:bottom w:val="none" w:sz="0" w:space="0" w:color="auto"/>
        <w:right w:val="none" w:sz="0" w:space="0" w:color="auto"/>
      </w:divBdr>
    </w:div>
    <w:div w:id="1361319955">
      <w:bodyDiv w:val="1"/>
      <w:marLeft w:val="0"/>
      <w:marRight w:val="0"/>
      <w:marTop w:val="0"/>
      <w:marBottom w:val="0"/>
      <w:divBdr>
        <w:top w:val="none" w:sz="0" w:space="0" w:color="auto"/>
        <w:left w:val="none" w:sz="0" w:space="0" w:color="auto"/>
        <w:bottom w:val="none" w:sz="0" w:space="0" w:color="auto"/>
        <w:right w:val="none" w:sz="0" w:space="0" w:color="auto"/>
      </w:divBdr>
    </w:div>
    <w:div w:id="1409158191">
      <w:bodyDiv w:val="1"/>
      <w:marLeft w:val="0"/>
      <w:marRight w:val="0"/>
      <w:marTop w:val="0"/>
      <w:marBottom w:val="0"/>
      <w:divBdr>
        <w:top w:val="none" w:sz="0" w:space="0" w:color="auto"/>
        <w:left w:val="none" w:sz="0" w:space="0" w:color="auto"/>
        <w:bottom w:val="none" w:sz="0" w:space="0" w:color="auto"/>
        <w:right w:val="none" w:sz="0" w:space="0" w:color="auto"/>
      </w:divBdr>
    </w:div>
    <w:div w:id="1831750113">
      <w:bodyDiv w:val="1"/>
      <w:marLeft w:val="0"/>
      <w:marRight w:val="0"/>
      <w:marTop w:val="0"/>
      <w:marBottom w:val="0"/>
      <w:divBdr>
        <w:top w:val="none" w:sz="0" w:space="0" w:color="auto"/>
        <w:left w:val="none" w:sz="0" w:space="0" w:color="auto"/>
        <w:bottom w:val="none" w:sz="0" w:space="0" w:color="auto"/>
        <w:right w:val="none" w:sz="0" w:space="0" w:color="auto"/>
      </w:divBdr>
    </w:div>
    <w:div w:id="1853493917">
      <w:bodyDiv w:val="1"/>
      <w:marLeft w:val="0"/>
      <w:marRight w:val="0"/>
      <w:marTop w:val="0"/>
      <w:marBottom w:val="0"/>
      <w:divBdr>
        <w:top w:val="none" w:sz="0" w:space="0" w:color="auto"/>
        <w:left w:val="none" w:sz="0" w:space="0" w:color="auto"/>
        <w:bottom w:val="none" w:sz="0" w:space="0" w:color="auto"/>
        <w:right w:val="none" w:sz="0" w:space="0" w:color="auto"/>
      </w:divBdr>
    </w:div>
    <w:div w:id="1898737832">
      <w:bodyDiv w:val="1"/>
      <w:marLeft w:val="0"/>
      <w:marRight w:val="0"/>
      <w:marTop w:val="0"/>
      <w:marBottom w:val="0"/>
      <w:divBdr>
        <w:top w:val="none" w:sz="0" w:space="0" w:color="auto"/>
        <w:left w:val="none" w:sz="0" w:space="0" w:color="auto"/>
        <w:bottom w:val="none" w:sz="0" w:space="0" w:color="auto"/>
        <w:right w:val="none" w:sz="0" w:space="0" w:color="auto"/>
      </w:divBdr>
    </w:div>
    <w:div w:id="2061395490">
      <w:bodyDiv w:val="1"/>
      <w:marLeft w:val="0"/>
      <w:marRight w:val="0"/>
      <w:marTop w:val="0"/>
      <w:marBottom w:val="0"/>
      <w:divBdr>
        <w:top w:val="none" w:sz="0" w:space="0" w:color="auto"/>
        <w:left w:val="none" w:sz="0" w:space="0" w:color="auto"/>
        <w:bottom w:val="none" w:sz="0" w:space="0" w:color="auto"/>
        <w:right w:val="none" w:sz="0" w:space="0" w:color="auto"/>
      </w:divBdr>
    </w:div>
    <w:div w:id="2062051847">
      <w:marLeft w:val="0"/>
      <w:marRight w:val="0"/>
      <w:marTop w:val="0"/>
      <w:marBottom w:val="0"/>
      <w:divBdr>
        <w:top w:val="none" w:sz="0" w:space="0" w:color="auto"/>
        <w:left w:val="none" w:sz="0" w:space="0" w:color="auto"/>
        <w:bottom w:val="none" w:sz="0" w:space="0" w:color="auto"/>
        <w:right w:val="none" w:sz="0" w:space="0" w:color="auto"/>
      </w:divBdr>
    </w:div>
    <w:div w:id="2062051848">
      <w:marLeft w:val="0"/>
      <w:marRight w:val="0"/>
      <w:marTop w:val="0"/>
      <w:marBottom w:val="0"/>
      <w:divBdr>
        <w:top w:val="none" w:sz="0" w:space="0" w:color="auto"/>
        <w:left w:val="none" w:sz="0" w:space="0" w:color="auto"/>
        <w:bottom w:val="none" w:sz="0" w:space="0" w:color="auto"/>
        <w:right w:val="none" w:sz="0" w:space="0" w:color="auto"/>
      </w:divBdr>
    </w:div>
    <w:div w:id="2062051849">
      <w:marLeft w:val="0"/>
      <w:marRight w:val="0"/>
      <w:marTop w:val="0"/>
      <w:marBottom w:val="0"/>
      <w:divBdr>
        <w:top w:val="none" w:sz="0" w:space="0" w:color="auto"/>
        <w:left w:val="none" w:sz="0" w:space="0" w:color="auto"/>
        <w:bottom w:val="none" w:sz="0" w:space="0" w:color="auto"/>
        <w:right w:val="none" w:sz="0" w:space="0" w:color="auto"/>
      </w:divBdr>
    </w:div>
    <w:div w:id="2062051850">
      <w:marLeft w:val="0"/>
      <w:marRight w:val="0"/>
      <w:marTop w:val="0"/>
      <w:marBottom w:val="0"/>
      <w:divBdr>
        <w:top w:val="none" w:sz="0" w:space="0" w:color="auto"/>
        <w:left w:val="none" w:sz="0" w:space="0" w:color="auto"/>
        <w:bottom w:val="none" w:sz="0" w:space="0" w:color="auto"/>
        <w:right w:val="none" w:sz="0" w:space="0" w:color="auto"/>
      </w:divBdr>
    </w:div>
    <w:div w:id="2062051851">
      <w:marLeft w:val="0"/>
      <w:marRight w:val="0"/>
      <w:marTop w:val="0"/>
      <w:marBottom w:val="0"/>
      <w:divBdr>
        <w:top w:val="none" w:sz="0" w:space="0" w:color="auto"/>
        <w:left w:val="none" w:sz="0" w:space="0" w:color="auto"/>
        <w:bottom w:val="none" w:sz="0" w:space="0" w:color="auto"/>
        <w:right w:val="none" w:sz="0" w:space="0" w:color="auto"/>
      </w:divBdr>
    </w:div>
    <w:div w:id="2062051852">
      <w:marLeft w:val="0"/>
      <w:marRight w:val="0"/>
      <w:marTop w:val="0"/>
      <w:marBottom w:val="0"/>
      <w:divBdr>
        <w:top w:val="none" w:sz="0" w:space="0" w:color="auto"/>
        <w:left w:val="none" w:sz="0" w:space="0" w:color="auto"/>
        <w:bottom w:val="none" w:sz="0" w:space="0" w:color="auto"/>
        <w:right w:val="none" w:sz="0" w:space="0" w:color="auto"/>
      </w:divBdr>
    </w:div>
    <w:div w:id="209840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DC444D150169B95CB09AECAD47D5C065B22BCCB507F93DCE6C8F355A106EDD337DD73D90E7FE5577B7D86F0107621CBDC6B3AEE20599C53CB234NDz5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DDC444D150169B95CB09AECAD47D5C065B22BCCBC0DF633C76FD23F524962DF3472882A97AEF25477B2DC6B0F586709AC9EBFAEFD1B98DA20B036D6N6z5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EFFF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AC7EE-7485-406E-8C07-172888BDF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41</Pages>
  <Words>13846</Words>
  <Characters>78926</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городского округа Тольятти</Company>
  <LinksUpToDate>false</LinksUpToDate>
  <CharactersWithSpaces>92587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dc:creator>
  <cp:lastModifiedBy>Ерохина Татьяна Владиславовна</cp:lastModifiedBy>
  <cp:revision>53</cp:revision>
  <cp:lastPrinted>2022-10-25T07:00:00Z</cp:lastPrinted>
  <dcterms:created xsi:type="dcterms:W3CDTF">2022-10-07T04:53:00Z</dcterms:created>
  <dcterms:modified xsi:type="dcterms:W3CDTF">2022-10-25T07:00:00Z</dcterms:modified>
</cp:coreProperties>
</file>