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8" w:rsidRPr="00E05D17" w:rsidRDefault="008C3E5D" w:rsidP="00E05D17">
      <w:pPr>
        <w:pStyle w:val="1"/>
        <w:shd w:val="clear" w:color="auto" w:fill="FFFFFF" w:themeFill="background1"/>
        <w:spacing w:after="0" w:line="240" w:lineRule="auto"/>
        <w:ind w:firstLine="539"/>
        <w:jc w:val="both"/>
        <w:rPr>
          <w:rStyle w:val="11"/>
          <w:rFonts w:ascii="Times New Roman" w:hAnsi="Times New Roman"/>
          <w:b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b/>
          <w:color w:val="000000" w:themeColor="text1"/>
          <w:sz w:val="28"/>
          <w:szCs w:val="28"/>
        </w:rPr>
        <w:t>Объявление о проведении в 202</w:t>
      </w:r>
      <w:r w:rsidR="00250DAA" w:rsidRPr="00E05D17">
        <w:rPr>
          <w:rStyle w:val="11"/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E05D17">
        <w:rPr>
          <w:rStyle w:val="11"/>
          <w:rFonts w:ascii="Times New Roman" w:hAnsi="Times New Roman"/>
          <w:b/>
          <w:color w:val="000000" w:themeColor="text1"/>
          <w:sz w:val="28"/>
          <w:szCs w:val="28"/>
        </w:rPr>
        <w:t xml:space="preserve"> году Отбора </w:t>
      </w:r>
      <w:r w:rsidRPr="00E05D17">
        <w:rPr>
          <w:rFonts w:ascii="Times New Roman" w:hAnsi="Times New Roman"/>
          <w:b/>
          <w:color w:val="000000" w:themeColor="text1"/>
          <w:sz w:val="28"/>
          <w:szCs w:val="28"/>
        </w:rPr>
        <w:t>на предоставление субсидий юридическим лицам (за исключением государственны</w:t>
      </w:r>
      <w:r w:rsidR="004E06A6" w:rsidRPr="00E05D17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Pr="00E05D1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(муниципальны</w:t>
      </w:r>
      <w:r w:rsidR="004E06A6" w:rsidRPr="00E05D17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Pr="00E05D17">
        <w:rPr>
          <w:rFonts w:ascii="Times New Roman" w:hAnsi="Times New Roman"/>
          <w:b/>
          <w:color w:val="000000" w:themeColor="text1"/>
          <w:sz w:val="28"/>
          <w:szCs w:val="28"/>
        </w:rPr>
        <w:t>) учреждени</w:t>
      </w:r>
      <w:r w:rsidR="004E06A6" w:rsidRPr="00E05D17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Pr="00E05D17">
        <w:rPr>
          <w:rFonts w:ascii="Times New Roman" w:hAnsi="Times New Roman"/>
          <w:b/>
          <w:color w:val="000000" w:themeColor="text1"/>
          <w:sz w:val="28"/>
          <w:szCs w:val="28"/>
        </w:rPr>
        <w:t xml:space="preserve">), индивидуальным предпринимателям, а также физическим лицам – производителям товаров, работ, услуг, осуществляющим деятельность в сфере культуры. </w:t>
      </w:r>
    </w:p>
    <w:p w:rsidR="00D24BB3" w:rsidRPr="00E05D17" w:rsidRDefault="00D24BB3" w:rsidP="00E05D17">
      <w:pPr>
        <w:pStyle w:val="1"/>
        <w:shd w:val="clear" w:color="auto" w:fill="FFFFFF" w:themeFill="background1"/>
        <w:spacing w:after="0" w:line="240" w:lineRule="auto"/>
        <w:ind w:firstLine="539"/>
        <w:jc w:val="both"/>
        <w:rPr>
          <w:rStyle w:val="11"/>
          <w:rFonts w:ascii="Times New Roman" w:hAnsi="Times New Roman"/>
          <w:color w:val="000000" w:themeColor="text1"/>
          <w:sz w:val="28"/>
          <w:szCs w:val="28"/>
        </w:rPr>
      </w:pPr>
    </w:p>
    <w:p w:rsidR="00D41C65" w:rsidRPr="00E05D17" w:rsidRDefault="00D41C65" w:rsidP="00E05D17">
      <w:pPr>
        <w:pStyle w:val="1"/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Организатором Отбора 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>на предоставление субсидий юридическим лицам (за исключением государственны</w:t>
      </w:r>
      <w:r w:rsidR="004E06A6" w:rsidRPr="00E05D17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 (муниципальны</w:t>
      </w:r>
      <w:r w:rsidR="004E06A6" w:rsidRPr="00E05D17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>) учреждени</w:t>
      </w:r>
      <w:r w:rsidR="004E06A6" w:rsidRPr="00E05D17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>), индивидуальным предпринимателям, а также физическим лицам – производителям товаров, работ, услуг, осуществляющим деят</w:t>
      </w:r>
      <w:r w:rsidR="00250DAA" w:rsidRPr="00E05D17">
        <w:rPr>
          <w:rFonts w:ascii="Times New Roman" w:hAnsi="Times New Roman"/>
          <w:color w:val="000000" w:themeColor="text1"/>
          <w:sz w:val="28"/>
          <w:szCs w:val="28"/>
        </w:rPr>
        <w:t>ельность в сфере культуры в 2022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 году является департамент культуры администрации городского округа Тольятти.</w:t>
      </w:r>
    </w:p>
    <w:p w:rsidR="00D41C65" w:rsidRPr="00E05D17" w:rsidRDefault="00D41C65" w:rsidP="00E05D17">
      <w:pPr>
        <w:pStyle w:val="1"/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Местонахождение и почтовый адрес: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445020, Самарская область, г.Тольятти, ул. Белорусская, 33, кабинет 809, эл. почта </w:t>
      </w:r>
      <w:hyperlink r:id="rId5" w:history="1">
        <w:r w:rsidRPr="00E05D17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dep</w:t>
        </w:r>
        <w:r w:rsidRPr="00E05D17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_</w:t>
        </w:r>
        <w:r w:rsidRPr="00E05D17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kul</w:t>
        </w:r>
      </w:hyperlink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@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tgl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</w:p>
    <w:p w:rsidR="00D24BB3" w:rsidRPr="00E05D17" w:rsidRDefault="00D24BB3" w:rsidP="00E05D17">
      <w:pPr>
        <w:pStyle w:val="a6"/>
        <w:shd w:val="clear" w:color="auto" w:fill="FFFFFF" w:themeFill="background1"/>
        <w:spacing w:before="0" w:after="0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t>С 1</w:t>
      </w:r>
      <w:r w:rsidR="00250DAA" w:rsidRPr="00E05D1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50DAA" w:rsidRPr="00E05D17">
        <w:rPr>
          <w:rFonts w:ascii="Times New Roman" w:hAnsi="Times New Roman"/>
          <w:color w:val="000000" w:themeColor="text1"/>
          <w:sz w:val="28"/>
          <w:szCs w:val="28"/>
        </w:rPr>
        <w:t>07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250DAA" w:rsidRPr="00E05D1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г. по </w:t>
      </w:r>
      <w:r w:rsidR="00250DAA" w:rsidRPr="00E05D17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50DAA" w:rsidRPr="00E05D17">
        <w:rPr>
          <w:rFonts w:ascii="Times New Roman" w:hAnsi="Times New Roman"/>
          <w:color w:val="000000" w:themeColor="text1"/>
          <w:sz w:val="28"/>
          <w:szCs w:val="28"/>
        </w:rPr>
        <w:t>08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250DAA" w:rsidRPr="00E05D1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>г. д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епартамент культуры администрации городского округа Тольятти (далее - Главный распорядитель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) </w:t>
      </w:r>
      <w:r w:rsidRPr="00E05D17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осуществляет прием заявок н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>а предоставление субсидий юридическим лицам (за исключением государственны</w:t>
      </w:r>
      <w:r w:rsidR="004E06A6" w:rsidRPr="00E05D17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 (муниципальны</w:t>
      </w:r>
      <w:r w:rsidR="004E06A6" w:rsidRPr="00E05D17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>) учреждени</w:t>
      </w:r>
      <w:r w:rsidR="004E06A6" w:rsidRPr="00E05D17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>), индивидуальным предпринимателям, а также физическим лицам – производителям товаров, работ, услуг, осуществляющим деятельность в сфере культуры.</w:t>
      </w:r>
    </w:p>
    <w:p w:rsidR="006B5348" w:rsidRPr="00E05D17" w:rsidRDefault="008C3E5D" w:rsidP="00E05D17">
      <w:pPr>
        <w:ind w:firstLine="539"/>
        <w:jc w:val="both"/>
        <w:rPr>
          <w:rStyle w:val="11"/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Прием документов осуществляет</w:t>
      </w:r>
      <w:r w:rsidR="004E06A6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департамент культуры городского округа Тольятти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по адресу: 445020, Самарская область, г.Тольятти, </w:t>
      </w:r>
      <w:r w:rsidR="00250DAA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ул. Белорусская, 33, кабинет 808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в рабочие дни (понедельник-пятница) с 8:00 до 11:30, с 13:00 до 15:30.</w:t>
      </w:r>
    </w:p>
    <w:p w:rsidR="004E06A6" w:rsidRPr="00E05D17" w:rsidRDefault="004E06A6" w:rsidP="00E05D17">
      <w:pPr>
        <w:shd w:val="clear" w:color="auto" w:fill="FFFFFF" w:themeFill="background1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Объявление о проведении Отбора, информация об участниках отбора и заявках, подаваемых участниками, протокол о результатах рассмотрения заявок и результатах Отбора </w:t>
      </w:r>
      <w:r w:rsidRPr="00E05D17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размещаются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на официальном портале администрации городского округа Тольятти (www.portal.tgl.ru) в разделе «Культура». </w:t>
      </w:r>
    </w:p>
    <w:p w:rsidR="00D24BB3" w:rsidRPr="00E05D17" w:rsidRDefault="00672217" w:rsidP="00E05D17">
      <w:pPr>
        <w:shd w:val="clear" w:color="auto" w:fill="FFFFFF" w:themeFill="background1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городского округа Тольятти от 05.05.2017 № 1523-п/1 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>(с изменениями от 21.10.2021 № 3382-п/1 и от 08.04.2022 № 774-п/1)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утвержден </w:t>
      </w:r>
      <w:r w:rsidR="00D24BB3" w:rsidRPr="00E05D17">
        <w:rPr>
          <w:rFonts w:ascii="Times New Roman" w:hAnsi="Times New Roman"/>
          <w:color w:val="000000" w:themeColor="text1"/>
          <w:sz w:val="28"/>
          <w:szCs w:val="28"/>
        </w:rPr>
        <w:t>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 (далее – Порядок)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городского округа Тольятти от 05.05.2017 № 1523-п/1 </w:t>
      </w:r>
      <w:bookmarkStart w:id="0" w:name="_GoBack"/>
      <w:bookmarkEnd w:id="0"/>
      <w:r w:rsidR="00D24BB3" w:rsidRPr="00E05D17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размещен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о</w:t>
      </w:r>
      <w:r w:rsidR="00D24BB3" w:rsidRPr="00E05D17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D42B29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на официальном портале администрации городского округа Тольятти (www.portal.tgl.ru) в разделе «Культура». </w:t>
      </w:r>
    </w:p>
    <w:p w:rsidR="006B5348" w:rsidRPr="00E05D17" w:rsidRDefault="008C3E5D" w:rsidP="00E05D17">
      <w:pPr>
        <w:ind w:firstLine="53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Субсидия предоставляется в целях обеспечения достижения целей муниципальной программы «Культура Тольятти на 2019-2023 годы», а именно повышение стратегической роли культуры в создании благоприятных условий для поддержки творческих инициатив, досуговой и образовательной 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lastRenderedPageBreak/>
        <w:t>деятельности, сохранения исторического наследия и развития культурной среды в городском округе Тольятти.</w:t>
      </w:r>
    </w:p>
    <w:p w:rsidR="003B036D" w:rsidRPr="00E05D17" w:rsidRDefault="003B036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t>Результатом предоставления субсидии является проведение мероприятий, указанных в заявке. Показатель, необходимый для достижения результатов предоставления субсидии, - количество мероприятий, указанных в заявке. Значение показателя, отражающего результат предоставления Субсидии, устанавливается в Соглашении и определяется как количество единиц мероприятий, указанных в заявке.</w:t>
      </w:r>
    </w:p>
    <w:p w:rsidR="006B5348" w:rsidRPr="00E05D17" w:rsidRDefault="008C3E5D" w:rsidP="00E05D17">
      <w:pPr>
        <w:pStyle w:val="a3"/>
        <w:ind w:firstLine="538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К категории получателей субсидии относятся юридические лица (за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исключением государственных (муниципальных) учреждений), индивидуальные предприниматели, а также физические лица - производители товаров, работ, услуг осуществляющие деятельность в сфере культуры,</w:t>
      </w:r>
      <w:r w:rsidRPr="00E05D17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зарегистрированные в установленном законодательством Российской Федерации порядке и осуществляющие деятельность на территории городского округа Тольятти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(далее – Получатели субсидии).</w:t>
      </w:r>
    </w:p>
    <w:p w:rsidR="006B5348" w:rsidRPr="00E05D17" w:rsidRDefault="008C3E5D" w:rsidP="00E05D17">
      <w:pPr>
        <w:pStyle w:val="a3"/>
        <w:shd w:val="clear" w:color="auto" w:fill="FFFFFF" w:themeFill="background1"/>
        <w:ind w:firstLine="53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Субсидии предоставляются Получателям субсидии, мероприятия которых, соответствуют следующим требованиям</w:t>
      </w:r>
      <w:r w:rsidR="00860DEB" w:rsidRPr="00E05D17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 установленным п. 1.5 Порядка</w:t>
      </w:r>
      <w:r w:rsidRPr="00E05D17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:</w:t>
      </w:r>
    </w:p>
    <w:p w:rsidR="003B036D" w:rsidRPr="00E05D17" w:rsidRDefault="003B036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t>1.5.1. мероприятия, затраты по которым подлежат возмещению за счет Субсидии, осуществлялись в рамках следующих направлений:</w:t>
      </w:r>
    </w:p>
    <w:p w:rsidR="003B036D" w:rsidRPr="00E05D17" w:rsidRDefault="003B036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t>организация досуга для творческой самореализации через деятельность клубных формирований;</w:t>
      </w:r>
    </w:p>
    <w:p w:rsidR="003B036D" w:rsidRPr="00E05D17" w:rsidRDefault="003B036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t>реализация культурно-просветительских, массовых мероприятий, направленных на профилактику социально негативных явлений, духовно-патриотическое воспитание граждан, популяризацию историко-культурного наследия и сохранение национальных традиций;</w:t>
      </w:r>
    </w:p>
    <w:p w:rsidR="003B036D" w:rsidRPr="00E05D17" w:rsidRDefault="003B036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t>возрождение, сохранение и развитие местного художественного творчества и народных художественных промыслов;</w:t>
      </w:r>
    </w:p>
    <w:p w:rsidR="003B036D" w:rsidRPr="00E05D17" w:rsidRDefault="003B036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t>представление достижений исполнительского мастерства в области искусства (музыкального, хореографического, театрального, изобразительного;</w:t>
      </w:r>
    </w:p>
    <w:p w:rsidR="003B036D" w:rsidRPr="00E05D17" w:rsidRDefault="003B036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1.5.2. мероприятия, осуществленные в рамках направлений, указанных в </w:t>
      </w:r>
      <w:hyperlink w:anchor="P67">
        <w:r w:rsidRPr="00E05D17">
          <w:rPr>
            <w:rFonts w:ascii="Times New Roman" w:hAnsi="Times New Roman"/>
            <w:color w:val="000000" w:themeColor="text1"/>
            <w:sz w:val="28"/>
            <w:szCs w:val="28"/>
          </w:rPr>
          <w:t>подпункте 1.5.1</w:t>
        </w:r>
      </w:hyperlink>
      <w:r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проведены Получателем субсидии на территории городского округа Тольятти;</w:t>
      </w:r>
    </w:p>
    <w:p w:rsidR="003B036D" w:rsidRPr="00E05D17" w:rsidRDefault="003B036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1.5.3. мероприятия, осуществленные в рамках направлений, указанных в </w:t>
      </w:r>
      <w:hyperlink w:anchor="P67">
        <w:r w:rsidRPr="00E05D17">
          <w:rPr>
            <w:rFonts w:ascii="Times New Roman" w:hAnsi="Times New Roman"/>
            <w:color w:val="000000" w:themeColor="text1"/>
            <w:sz w:val="28"/>
            <w:szCs w:val="28"/>
          </w:rPr>
          <w:t>подпункте 1.5.1</w:t>
        </w:r>
      </w:hyperlink>
      <w:r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проведены Получателем субсидии в году, предшествующем текущему финансовому году;</w:t>
      </w:r>
    </w:p>
    <w:p w:rsidR="003B036D" w:rsidRPr="00E05D17" w:rsidRDefault="003B036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1.5.4. мероприятия, осуществленные в рамках направлений, указанных в </w:t>
      </w:r>
      <w:hyperlink w:anchor="P67">
        <w:r w:rsidRPr="00E05D17">
          <w:rPr>
            <w:rFonts w:ascii="Times New Roman" w:hAnsi="Times New Roman"/>
            <w:color w:val="000000" w:themeColor="text1"/>
            <w:sz w:val="28"/>
            <w:szCs w:val="28"/>
          </w:rPr>
          <w:t>подпункте 1.5.1</w:t>
        </w:r>
      </w:hyperlink>
      <w:r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проведены Получателем субсидии для части жителей городского округа Тольятти на безвозмездной основе.</w:t>
      </w:r>
    </w:p>
    <w:p w:rsidR="002B054E" w:rsidRPr="00E05D17" w:rsidRDefault="003B036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054E"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Субсидия предоставляется на возмещение затрат, произведенных получателем субсидии в году, предшествующем текущему финансовому году, связанных с проведением мероприятий, соответствующих требованиям </w:t>
      </w:r>
      <w:hyperlink w:anchor="P66">
        <w:r w:rsidR="002B054E" w:rsidRPr="00E05D17">
          <w:rPr>
            <w:rFonts w:ascii="Times New Roman" w:hAnsi="Times New Roman"/>
            <w:color w:val="000000" w:themeColor="text1"/>
            <w:sz w:val="28"/>
            <w:szCs w:val="28"/>
          </w:rPr>
          <w:t>пункта 1.5</w:t>
        </w:r>
      </w:hyperlink>
      <w:r w:rsidR="002B054E"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за исключением затрат:</w:t>
      </w:r>
    </w:p>
    <w:p w:rsidR="002B054E" w:rsidRPr="00E05D17" w:rsidRDefault="002B054E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t>на приобретение и рекламу алкогольных напитков и табачной продукции,</w:t>
      </w:r>
    </w:p>
    <w:p w:rsidR="002B054E" w:rsidRPr="00E05D17" w:rsidRDefault="002B054E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lastRenderedPageBreak/>
        <w:t>на оплату штрафов, налогов, сборов и иных обязательных платежей в бюджеты бюджетной системы Российской Федерации,</w:t>
      </w:r>
    </w:p>
    <w:p w:rsidR="002B054E" w:rsidRPr="00E05D17" w:rsidRDefault="002B054E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t>на оплату услуг банков, кредитных организаций,</w:t>
      </w:r>
    </w:p>
    <w:p w:rsidR="002B054E" w:rsidRPr="00E05D17" w:rsidRDefault="002B054E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не подтвержденных документами, указанными в </w:t>
      </w:r>
      <w:hyperlink w:anchor="P145">
        <w:r w:rsidRPr="00E05D17">
          <w:rPr>
            <w:rFonts w:ascii="Times New Roman" w:hAnsi="Times New Roman"/>
            <w:color w:val="000000" w:themeColor="text1"/>
            <w:sz w:val="28"/>
            <w:szCs w:val="28"/>
          </w:rPr>
          <w:t>подпункте 2.4.4</w:t>
        </w:r>
      </w:hyperlink>
      <w:r w:rsidR="004E06A6"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 Порядка.</w:t>
      </w:r>
    </w:p>
    <w:p w:rsidR="006B5348" w:rsidRPr="00E05D17" w:rsidRDefault="008C3E5D" w:rsidP="00E05D17">
      <w:pPr>
        <w:pStyle w:val="ConsPlusNormal"/>
        <w:ind w:firstLine="53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Субсидия не предоставляется на мероприятия, направленные на поддержку политических партий и кампаний, на проведение митингов, демонстраций, пикетирований, на научные исследования. </w:t>
      </w:r>
    </w:p>
    <w:p w:rsidR="006B5348" w:rsidRPr="00E05D17" w:rsidRDefault="008C3E5D" w:rsidP="00E05D17">
      <w:pPr>
        <w:pStyle w:val="ConsPlusNormal"/>
        <w:ind w:firstLine="538"/>
        <w:jc w:val="both"/>
        <w:rPr>
          <w:rStyle w:val="11"/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Получатели субсидии определяются по результатам Отбора. Способ проведения Отбора – конкурс. Отбор Получателей субсидии осуществляется Комиссией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культуры, (далее – Комиссия). </w:t>
      </w:r>
    </w:p>
    <w:p w:rsidR="006B5348" w:rsidRPr="00E05D17" w:rsidRDefault="008C3E5D" w:rsidP="00E05D17">
      <w:pPr>
        <w:pStyle w:val="ConsPlusNormal"/>
        <w:shd w:val="clear" w:color="auto" w:fill="FFFFFF" w:themeFill="background1"/>
        <w:ind w:firstLine="53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Получатель субсидии на 1 </w:t>
      </w:r>
      <w:r w:rsidR="002B054E"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июня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202</w:t>
      </w:r>
      <w:r w:rsidR="002B054E"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2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года должен соответствовать следующим требованиям: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5348" w:rsidRPr="00E05D17" w:rsidRDefault="008C3E5D" w:rsidP="00E05D17">
      <w:pPr>
        <w:pStyle w:val="1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отсутствие просроченной задолженности по возврату в бюджет городского округа Тольятти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Получатели субсидии - юридические лица не находятся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 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B5348" w:rsidRPr="00E05D17" w:rsidRDefault="008C3E5D" w:rsidP="00E05D17">
      <w:pPr>
        <w:pStyle w:val="ConsPlusNormal"/>
        <w:ind w:firstLine="539"/>
        <w:jc w:val="both"/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не получают средства бюджета городского округа Тольятти, из которого планируется предоставление Субсидии, на основании иных муниципальных правовых актов, на возмещение затрат по мероприятиям, указанным в заявке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00"/>
        </w:rPr>
        <w:t xml:space="preserve">   </w:t>
      </w:r>
    </w:p>
    <w:p w:rsidR="006B5348" w:rsidRPr="00E05D17" w:rsidRDefault="008C3E5D" w:rsidP="00E05D17">
      <w:pPr>
        <w:pStyle w:val="ConsPlusNormal"/>
        <w:ind w:firstLine="53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В целях получения Субсидии Получатель субсидии предоставляет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Главному распорядителю заявку, исполненную по форме согласно приложению N </w:t>
      </w:r>
      <w:r w:rsidR="00860DEB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2 к </w:t>
      </w:r>
      <w:proofErr w:type="gramStart"/>
      <w:r w:rsidR="00860DEB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Порядку</w:t>
      </w:r>
      <w:r w:rsidRPr="00E05D17">
        <w:rPr>
          <w:rStyle w:val="11"/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следующие документы: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u w:val="single"/>
        </w:rPr>
        <w:t>Для Получателей субсидий - юридических лиц: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копии учредительных документов;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информация о платежных реквизитах Получателя субсидии, исполненная в простой письменной форме, заверенная подписью руководителя Получателя субсидии и печатью (при наличии) и содержащая ИНН, КПП, </w:t>
      </w:r>
      <w:hyperlink r:id="rId6" w:history="1">
        <w:r w:rsidRPr="00E05D17">
          <w:rPr>
            <w:rStyle w:val="11"/>
            <w:rFonts w:ascii="Times New Roman" w:hAnsi="Times New Roman"/>
            <w:color w:val="000000" w:themeColor="text1"/>
            <w:sz w:val="28"/>
            <w:szCs w:val="28"/>
          </w:rPr>
          <w:t>ОКУД</w:t>
        </w:r>
      </w:hyperlink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, ОКПО, </w:t>
      </w:r>
      <w:hyperlink r:id="rId7" w:history="1">
        <w:r w:rsidRPr="00E05D17">
          <w:rPr>
            <w:rStyle w:val="11"/>
            <w:rFonts w:ascii="Times New Roman" w:hAnsi="Times New Roman"/>
            <w:color w:val="000000" w:themeColor="text1"/>
            <w:sz w:val="28"/>
            <w:szCs w:val="28"/>
          </w:rPr>
          <w:t>ОКВЭД</w:t>
        </w:r>
      </w:hyperlink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E05D17">
          <w:rPr>
            <w:rStyle w:val="11"/>
            <w:rFonts w:ascii="Times New Roman" w:hAnsi="Times New Roman"/>
            <w:color w:val="000000" w:themeColor="text1"/>
            <w:sz w:val="28"/>
            <w:szCs w:val="28"/>
          </w:rPr>
          <w:t>ОКАТО</w:t>
        </w:r>
      </w:hyperlink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E05D17">
          <w:rPr>
            <w:rStyle w:val="11"/>
            <w:rFonts w:ascii="Times New Roman" w:hAnsi="Times New Roman"/>
            <w:color w:val="000000" w:themeColor="text1"/>
            <w:sz w:val="28"/>
            <w:szCs w:val="28"/>
          </w:rPr>
          <w:t>ОКОГУ</w:t>
        </w:r>
      </w:hyperlink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E05D17">
          <w:rPr>
            <w:rStyle w:val="11"/>
            <w:rFonts w:ascii="Times New Roman" w:hAnsi="Times New Roman"/>
            <w:color w:val="000000" w:themeColor="text1"/>
            <w:sz w:val="28"/>
            <w:szCs w:val="28"/>
          </w:rPr>
          <w:t>ОКОПФ</w:t>
        </w:r>
      </w:hyperlink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E05D17">
          <w:rPr>
            <w:rStyle w:val="11"/>
            <w:rFonts w:ascii="Times New Roman" w:hAnsi="Times New Roman"/>
            <w:color w:val="000000" w:themeColor="text1"/>
            <w:sz w:val="28"/>
            <w:szCs w:val="28"/>
          </w:rPr>
          <w:t>ОКФС</w:t>
        </w:r>
      </w:hyperlink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, р/</w:t>
      </w:r>
      <w:proofErr w:type="spellStart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сч</w:t>
      </w:r>
      <w:proofErr w:type="spellEnd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кор</w:t>
      </w:r>
      <w:proofErr w:type="spellEnd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/</w:t>
      </w:r>
      <w:proofErr w:type="spellStart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сч</w:t>
      </w:r>
      <w:proofErr w:type="spellEnd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, наименование кредитной организации;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копия свидетельства о государственной регистрации юридического лица, либо листа записи Единого государственного реестра юридических лиц;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копия свидетельства о постановке на учет в налоговом органе;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копия документа, подтверждающего факт назначения руководителя юридического лица (протокол, приказ, иной документ);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документ, подтверждающий полномочия лица на предоставление интересов юридического лица (для представителей); 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справка налогового органа по состоянию на первое число месяца, предшествующего месяцу, в котором планируется проведение Отбора об исполнении Получателем субсидии обязанности по уплате налогов, сборов, страховых взносов, пеней, штрафов, процентов;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акты о реализованных мероприятиях в сфере культуры с указанием даты, времени и места составления акта, полного наименования мероприятия, даты и места проведения мероприятия, количества жителей городского округа Тольятти при проведении мероприятия всего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количества жителей городского округа Тольятти, для которых  мероприятие проведено на безвозмездной основе, полного наименования лиц, участвовавших совместно с Получателем субсидии в организации и проведении мероприятий (партнеров), иных данных, отражающих специфику проведения мероприятия (при наличии); данные акты должны быть заверены подписью руководителя Получателя субсидии и скреплены печатью (при наличии);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копии документов, оформленных в соответствии с действующим законодательством, подтверждающие в полном объеме фактически произведенные затраты, предлагаемые к возмещению за счет средств Субсидии</w:t>
      </w:r>
      <w:r w:rsidRPr="00E05D17">
        <w:rPr>
          <w:rStyle w:val="11"/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u w:val="single"/>
        </w:rPr>
        <w:t>Для Получателей субсидий – индивидуальных предпринимателей: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копия документа, удостоверяющего личность гражданина Российской Федерации;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информация о платежных реквизитах Получателя субсидии, исполненная в простой письменной форме, заверенная подписью руководителя Получателя субсидии и печатью(при наличии), и содержащая ИНН, КПП, </w:t>
      </w:r>
      <w:hyperlink r:id="rId12" w:history="1">
        <w:r w:rsidRPr="00E05D17">
          <w:rPr>
            <w:rStyle w:val="11"/>
            <w:rFonts w:ascii="Times New Roman" w:hAnsi="Times New Roman"/>
            <w:color w:val="000000" w:themeColor="text1"/>
            <w:sz w:val="28"/>
            <w:szCs w:val="28"/>
          </w:rPr>
          <w:t>ОКУД</w:t>
        </w:r>
      </w:hyperlink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, ОКПО, </w:t>
      </w:r>
      <w:hyperlink r:id="rId13" w:history="1">
        <w:r w:rsidRPr="00E05D17">
          <w:rPr>
            <w:rStyle w:val="11"/>
            <w:rFonts w:ascii="Times New Roman" w:hAnsi="Times New Roman"/>
            <w:color w:val="000000" w:themeColor="text1"/>
            <w:sz w:val="28"/>
            <w:szCs w:val="28"/>
          </w:rPr>
          <w:t>ОКВЭД</w:t>
        </w:r>
      </w:hyperlink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E05D17">
          <w:rPr>
            <w:rStyle w:val="11"/>
            <w:rFonts w:ascii="Times New Roman" w:hAnsi="Times New Roman"/>
            <w:color w:val="000000" w:themeColor="text1"/>
            <w:sz w:val="28"/>
            <w:szCs w:val="28"/>
          </w:rPr>
          <w:t>ОКАТО</w:t>
        </w:r>
      </w:hyperlink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E05D17">
          <w:rPr>
            <w:rStyle w:val="11"/>
            <w:rFonts w:ascii="Times New Roman" w:hAnsi="Times New Roman"/>
            <w:color w:val="000000" w:themeColor="text1"/>
            <w:sz w:val="28"/>
            <w:szCs w:val="28"/>
          </w:rPr>
          <w:t>ОКОГУ</w:t>
        </w:r>
      </w:hyperlink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E05D17">
          <w:rPr>
            <w:rStyle w:val="11"/>
            <w:rFonts w:ascii="Times New Roman" w:hAnsi="Times New Roman"/>
            <w:color w:val="000000" w:themeColor="text1"/>
            <w:sz w:val="28"/>
            <w:szCs w:val="28"/>
          </w:rPr>
          <w:t>ОКОПФ</w:t>
        </w:r>
      </w:hyperlink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E05D17">
          <w:rPr>
            <w:rStyle w:val="11"/>
            <w:rFonts w:ascii="Times New Roman" w:hAnsi="Times New Roman"/>
            <w:color w:val="000000" w:themeColor="text1"/>
            <w:sz w:val="28"/>
            <w:szCs w:val="28"/>
          </w:rPr>
          <w:t>ОКФС</w:t>
        </w:r>
      </w:hyperlink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, р/</w:t>
      </w:r>
      <w:proofErr w:type="spellStart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сч</w:t>
      </w:r>
      <w:proofErr w:type="spellEnd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кор</w:t>
      </w:r>
      <w:proofErr w:type="spellEnd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/</w:t>
      </w:r>
      <w:proofErr w:type="spellStart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сч</w:t>
      </w:r>
      <w:proofErr w:type="spellEnd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, наименование кредитной организации;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либо листа записи Единого государственного реестра индивидуальных предпринимателей;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lastRenderedPageBreak/>
        <w:t>копия свидетельства о постановке на учет в налоговом органе;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документ, подтверждающий полномочия лица, на предоставление интересов индивидуального предпринимателя (для представителя);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справка налогового органа по состоянию на первое число месяца, предшествующего месяцу, в котором планируется проведение Отбора об исполнении Получателем субсидии обязанности по уплате налогов, сборов, страховых взносов, пеней, штрафов, процентов;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акты о реализованных мероприятиях в сфере культуры с указанием даты, времени и места составления акта, полного наименования мероприятия, даты и места проведения мероприятия, количества жителей городского округа Тольятти при проведении мероприятия всего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количества жителей городского округа Тольятти, для которых  мероприятие проведено на безвозмездной основе, полного наименования лиц, участвовавших совместно с Получателем субсидии в организации и проведении мероприятий (партнеров), иных данных, отражающих специфику проведения мероприятия (при наличии); данные акты должны быть заверены подписями Получателя субсидии и скреплены печатью (при наличии);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копии документов, оформленных в соответствии с действующим законодательством, подтверждающие в полном объеме фактически произведенные затраты, предлагаемые к возмещению за счет средств Субсидии;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u w:val="single"/>
        </w:rPr>
        <w:t>Для Получателей субсидии - физических лиц: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копия документа, удостоверяющего личность гражданина Российской Федерации;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информация о платежных реквизитах Получателя субсидии, исполненная в простой письменной форме и содержащая ИНН, КПП, БИК, р/</w:t>
      </w:r>
      <w:proofErr w:type="spellStart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сч</w:t>
      </w:r>
      <w:proofErr w:type="spellEnd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кор</w:t>
      </w:r>
      <w:proofErr w:type="spellEnd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/</w:t>
      </w:r>
      <w:proofErr w:type="spellStart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сч</w:t>
      </w:r>
      <w:proofErr w:type="spellEnd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, наименование кредитной организации;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копия свидетельства о присвоении идентификационного номера налогоплательщика (ИНН);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копия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документ, подтверждающий полномочия лица, на предоставление интересов физического лица (для представителя);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справка налогового органа по состоянию на первое число месяца, предшествующего месяцу, в котором планируется проведение Отбора об исполнении Получателем субсидии обязанности по уплате налогов, сборов, страховых взносов, пеней, штрафов, процентов;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акты о реализованных мероприятиях в сфере культуры с указанием даты, времени и места составления акта, полного наименования мероприятия, даты и места проведения мероприятия, количества жителей городского округа Тольятти при проведении мероприятия всего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количества жителей городского округа Тольятти, для которых  мероприятие проведено на безвозмездной основе, полного наименования лиц, участвовавших совместно с Получателем субсидии в организации и проведении мероприятий (партнеров), иных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lastRenderedPageBreak/>
        <w:t>данных, отражающих специфику проведения мероприятия (при наличии); данные акты должны быть заверены подписью Получателя субсидии и скреплены печатью (при наличии);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копии документов, оформленных в соответствии с действующим законодательством, подтверждающие в полном объеме фактически произведенные затраты, предлагаемые к возмещению за счет средств Субсидии;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Документами, подтверждающими в полном объеме фактически произведенные затраты, предлагаемые к возмещению за счет средств Субсидии, являются, в том числе: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t>Договоры на приобретение товаров, выполнения работ, оказания услуг, документы, подтверждающие оплату товаров, работ, услуг и их передачу (поставку, приобретение, оказание);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Авансовый отчет, кассовый чек, товарный чек, накладная или квитанция к приходно-кассовому ордеру и накладная, расходно-кассовый ордер, подтверждающий получение возмещения расходов сотрудников, а также приходный кассовый ордер, подтверждающий оприходование денежной наличности в кассу</w:t>
      </w:r>
      <w:r w:rsidR="00DA2643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Получателя субсидии, и выписка банка, подтверждающая снятие денежных средств с расчетного счета (данные документы предоставляются при расчете наличным платежом);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Акт передачи/приема товаров, выполненных работ (оказанных услуг), накладная, универсальный передаточный документ, счет, счет-фактура, платежное поручение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с отметкой банка, выписка банка (данные документы предоставляются при расчете безналичным платежом);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Трудовой договор, расчетно-платежная ведомость, расчетная ведомость, бухгалтерская справка о начислении страховых взносов, платежные поручения с отметкой банка, подтверждающие оплату труда, перечисление удержанного НДФЛ и страховых взносов, выписка банка, расчет, предусматривающий расшифровку времени затраченного на выполнение работ по мероприятию и сумму выплат сотруднику при реализации данного мероприятия (данные документы предоставляются в </w:t>
      </w:r>
      <w:bookmarkStart w:id="1" w:name="_Hlk82506700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случае возмещения затрат</w:t>
      </w:r>
      <w:bookmarkEnd w:id="1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, связанных с оплатой труда лиц, работающих по трудовому договору);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Гражданско-правовой договор, акт о приемке работ (услуг), расчетная ведомость, расчет страховых взносов (в произвольной форме), платежные поручения, подтверждающие оплату работ (услуг), перечисление удержанного НДФЛ и страховых взносов, выписка банка (данные документы предоставляются в случае возмещения затрат, связанных с выплатами вознаграждения </w:t>
      </w:r>
      <w:proofErr w:type="gramStart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лицам</w:t>
      </w:r>
      <w:proofErr w:type="gramEnd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привлеченным по гражданско-правовым договорам); 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Инвентарные карточки на приобретенные основные средства (в случае приобретения основных средств);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Акты, подтверждающие использование приобретенных материальных ценностей в рамках заявленных мероприятий, с приложением списка участников или ведомости на выдачу материальных ценностей (данные документы предоставляются при списании материальных запасов).</w:t>
      </w:r>
    </w:p>
    <w:p w:rsidR="006B5348" w:rsidRPr="00E05D17" w:rsidRDefault="008C3E5D" w:rsidP="00E05D17">
      <w:pPr>
        <w:pStyle w:val="a3"/>
        <w:ind w:firstLine="53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Документы, информация, содержащие персональные данные, должны предоставляться с соблюдением требований Трудового кодекса РФ и Федерального закона от 27.07.2006 N 152-ФЗ "О персональных данных"</w:t>
      </w:r>
    </w:p>
    <w:p w:rsidR="006B5348" w:rsidRPr="00E05D17" w:rsidRDefault="008C3E5D" w:rsidP="00E05D17">
      <w:pPr>
        <w:pStyle w:val="ConsPlusNormal"/>
        <w:ind w:firstLine="538"/>
        <w:jc w:val="both"/>
        <w:rPr>
          <w:rStyle w:val="11"/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Получатель субсидии несет установленную действующим законодательством ответственность за достоверность информации, содержащейся в представленных документах</w:t>
      </w:r>
      <w:r w:rsidR="00DA2643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.</w:t>
      </w:r>
    </w:p>
    <w:p w:rsidR="006B5348" w:rsidRPr="00E05D17" w:rsidRDefault="008C3E5D" w:rsidP="00E05D17">
      <w:pPr>
        <w:ind w:firstLine="53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t>Заявка (заявки) с прилагаемыми документами представляется в Комиссию с перечнем (описью) представленных документов с указанием количества листов каждого документа. Документация оформляется в печатном виде на стандартных листах формата А4, нумеруется, прошивается, скрепляется записью "Прошито и пронумеровано ___ листов" с указанием даты, фамилии, инициалов, должности руководителя юридического лица (индивидуального предпринимателя, физического лица), заверяется подписью руководителя юридического лица (индивидуального предпринимателя, физического лица) и печатью (при наличии печати). Все копии предоставляемых документов (каждая страница) должны содержать запись "Копия верна", дату, фамилию, инициалы, должность руководителя юридического лица (индивидуального предпринимателя, физического лица), и быть заверены подписью руководителя юридического лица (индивидуального предпринимателя, физического лица)</w:t>
      </w:r>
      <w:r w:rsidR="00DA2643"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>и печатью (при наличии печати).</w:t>
      </w:r>
    </w:p>
    <w:p w:rsidR="006B5348" w:rsidRPr="00E05D17" w:rsidRDefault="008C3E5D" w:rsidP="00E05D17">
      <w:pPr>
        <w:pStyle w:val="ConsPlusNormal"/>
        <w:ind w:firstLine="53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Пакет документов представляется руководителем юридического лица, индивидуальным предпринимателем, физическим лицом лично либо через представителя, полномочия которого подтверждены и оформлены в соответствии с действующим законодательством Российской Федерации.</w:t>
      </w:r>
    </w:p>
    <w:p w:rsidR="006B5348" w:rsidRPr="00E05D17" w:rsidRDefault="008C3E5D" w:rsidP="00E05D17">
      <w:pPr>
        <w:pStyle w:val="ConsPlusNormal"/>
        <w:ind w:firstLine="53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В случае, если Получатель субсидии претендует на предоставление Субсидии по нескольким направлениям, по каждому направлению им представляется отдельная заявка,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 этом документы, приложенные к заявке, представляются в одном экземпляре.</w:t>
      </w:r>
    </w:p>
    <w:p w:rsidR="006B5348" w:rsidRPr="00E05D17" w:rsidRDefault="008C3E5D" w:rsidP="00E05D17">
      <w:pPr>
        <w:pStyle w:val="ConsPlusNormal"/>
        <w:ind w:firstLine="538"/>
        <w:jc w:val="both"/>
        <w:rPr>
          <w:rStyle w:val="11"/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В день поступления заявка регистрируется в журнале регистрации Заявок (далее - Журнал) и передается в Комиссию.</w:t>
      </w:r>
    </w:p>
    <w:p w:rsidR="006B5348" w:rsidRPr="00E05D17" w:rsidRDefault="008C3E5D" w:rsidP="00E05D17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Рассмотрение заявок и их оценка осуществляется Комиссией в срок не позднее четырнадцати рабочих дней со дня окончания срока приема заявок.</w:t>
      </w:r>
    </w:p>
    <w:p w:rsidR="006B5348" w:rsidRPr="00E05D17" w:rsidRDefault="008C3E5D" w:rsidP="00E05D17">
      <w:pPr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Fonts w:ascii="Times New Roman" w:hAnsi="Times New Roman"/>
          <w:color w:val="000000" w:themeColor="text1"/>
          <w:sz w:val="28"/>
          <w:szCs w:val="28"/>
        </w:rPr>
        <w:t>При рассмотрении заявок Комиссия осуществляет анализ представленных документов на предмет выявления наличия (отсутствия) оснований для отклонения заявки</w:t>
      </w:r>
      <w:r w:rsidR="0060713B"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0713B" w:rsidRPr="00E05D17">
        <w:rPr>
          <w:rFonts w:ascii="Times New Roman" w:eastAsia="Calibri" w:hAnsi="Times New Roman"/>
          <w:color w:val="000000" w:themeColor="text1"/>
          <w:sz w:val="28"/>
          <w:szCs w:val="28"/>
        </w:rPr>
        <w:t>указанных в пункте 2.15 Порядка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>. О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ценка отклоненной заявки не проводится. Заявки, в отношении которых отсутствуют основания для отклонения подлежат оценки. 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При оценке заявки Комиссия осуществляет анализ указанных в заявке мероприятий на соответствие их требованиям пункта</w:t>
      </w:r>
      <w:r w:rsidR="0060713B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1.5 Порядка и на наличие мероприятий, указанных в пункте 1.7 Порядка, в отношении которых Субсидия не предоставляется, а также осуществляет проверку сумм затрат, указанных в заявке и проверку запрашиваемого размера Субсидии. 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При проведении проверки сумм затрат, указанных в заявке и </w:t>
      </w:r>
      <w:proofErr w:type="gramStart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проверки </w:t>
      </w:r>
      <w:r w:rsidR="003011CC">
        <w:rPr>
          <w:rStyle w:val="11"/>
          <w:rFonts w:ascii="Times New Roman" w:hAnsi="Times New Roman"/>
          <w:color w:val="000000" w:themeColor="text1"/>
          <w:sz w:val="28"/>
          <w:szCs w:val="28"/>
        </w:rPr>
        <w:t>з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апрашиваемого размера Субсидии</w:t>
      </w:r>
      <w:proofErr w:type="gramEnd"/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не учитываются затраты по мероприятиям, не соответствующим требованиям пункта 1.5 Порядка и мероприятиям,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lastRenderedPageBreak/>
        <w:t>указанным в пункте 1.7 Порядка, в отношении которых Субсидия не предоставляется, а также затраты, указанные в пункте 1.6 Порядка, которые не подлежат возмещению за счет средств Субсидии.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Комиссия осуществляет проверку сумм затрат, указанных в заявке, путем их сверки с суммами затрат, указанных в документах, подтверждающих в полном объеме фактически произведенные затраты в соответствии с подпунктом 2.4.4 Порядка.</w:t>
      </w:r>
      <w:r w:rsidR="0060713B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Проверка запрашиваемого размера Субсидии осуществляется путем пересчета запрашиваемого размера Субсидии в соответствии с пунктом 3.10 настоящего Порядка. 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В случае, если по результатам проверки запрашиваемого размера Субсидии, размер Субсидии будет превышать запрашиваемый размер Субсидии, указанный в заявке, размер Субсидии признается равным запрашиваемому размеру Субсидии, указанному в заявке. В случае, если размер Субсидии будет меньше запрашиваемого размера Субсидии, указанного в заявке, размер Субсидии признается равным размеру Субсидии, полученному по результатам проверки. 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Оценка заявок осуществляется Комиссией с использованием балльного метода на основании критериев оценки заявок на предоставление субсидии в соответствии с Приложением 1 к Порядку с последующим формированием рейтинга заявок</w:t>
      </w:r>
      <w:r w:rsidR="003011CC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5D17">
        <w:rPr>
          <w:rStyle w:val="11"/>
          <w:rFonts w:ascii="Times New Roman" w:hAnsi="Times New Roman"/>
          <w:i/>
          <w:color w:val="000000" w:themeColor="text1"/>
          <w:sz w:val="28"/>
          <w:szCs w:val="28"/>
        </w:rPr>
        <w:t>(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далее - Рейтинг).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Оценка заявки осуществляется путем оценки мероприятий, указанных в заявке, соответствующих требованиям пункта 1.5 Порядка и которые не относятся к мероприятиям, указанным в пункте 1.7 Порядка,</w:t>
      </w:r>
      <w:r w:rsidR="0060713B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в отношении которых Субсидия не предоставляется. Мероприятия, не соответствующие требованиям пункта 1.5 Порядка, и мероприятия, указанные в пункте 1.7 Порядка, в отношении</w:t>
      </w:r>
      <w:r w:rsidR="0060713B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которых субсидия не предоставляется, оценке не подлежат. 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Рейтинг формируется Комиссией путем суммирования баллов по всем мероприятиям, указанным в заявке (за исключением мероприятий, не соответствующих требованиям пункта 1.5 Порядка, и мероприятий, указанных в пункте 1.7 Порядка, в отношении которых Субсидия не предоставляется) и ранжирования заявок (от заявки, набравшей максимальное количество баллов, к заявке, набравшей минимальное количество баллов). В случае, если две и более заявки набрали одинаковое количество баллов, позиции в Рейтинге определяются исходя из даты и времени их регистрации в Журнале с учетом даты и времени внесения изменений в заявку.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Комиссия устанавливает минимальное значение Рейтинга, исходя из количества заявок, подлежащих оценке в соответствии с подпунктом 2.13.4 Порядка, размера субсидии, запрашиваемого Получателями субсидии (с учетом размера Субсидии, полученного</w:t>
      </w:r>
      <w:r w:rsidR="0060713B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Комиссией в результате проверки запрашиваемого размера Субсидии) и лимитов бюджетных обязательств, утвержденных Главному распорядителю на соответствующий финансовый год. 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Получатели субсидии, значение заявки которой в Рейтинге больше или равны минимальному значению Рейтинга признаются победителями Отбора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lastRenderedPageBreak/>
        <w:t>(далее – Победитель отбора). Победитель отбора определяется в отношении каждой заявке, значение которой больше или равны минимальному значению Рейтинга.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Получатели субсидии, значение заявки которых в Рейтинге меньше минимального значения Рейтинга, признаются лицами, которым отказано в признании их Победителями отбора.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В отношении Победителей отбора Комиссия осуществляет расчет размера субсидий в соответствии с пунктом 3.9 Порядка.</w:t>
      </w:r>
    </w:p>
    <w:p w:rsidR="0060713B" w:rsidRPr="00E05D17" w:rsidRDefault="008C3E5D" w:rsidP="00E05D17">
      <w:pPr>
        <w:pStyle w:val="a3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Результаты работы Комиссии оформляются протоколом, который оформляется в срок не позднее трех рабочих дней, следующих за днем проведения заседания Комиссии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0713B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Протокол размещается на едином портале (в случае наличия технической возможности), на официальном портале администрации городского округа Тольятти (www.portal.tgl.ru) в разделе «Культура» в течение трех рабочих дней с даты проведения заседания Комиссии</w:t>
      </w:r>
      <w:r w:rsidR="004E06A6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, в срок до 06.09.2022 года</w:t>
      </w:r>
      <w:r w:rsidR="0060713B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B5348" w:rsidRPr="00E05D17" w:rsidRDefault="008C3E5D" w:rsidP="00E05D17">
      <w:pPr>
        <w:pStyle w:val="a3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Получатель субсидии может официальным письмом отозвать заявку или внести в нее изменения не позднее срока окончания приема заявок. Изменения к заявке становятся ее неотъемлемой частью. 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>На измененной заявке Получатель субсидии ставит отметку "уточненная". В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журнале регистрации заявок в графе «Примечание» делается соответствующая запись.</w:t>
      </w:r>
    </w:p>
    <w:p w:rsidR="006B5348" w:rsidRPr="00E05D17" w:rsidRDefault="008C3E5D" w:rsidP="00E05D17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Заявка Получателя субсидии отклоняется по следующим основаниям: </w:t>
      </w:r>
    </w:p>
    <w:p w:rsidR="006B5348" w:rsidRPr="00E05D17" w:rsidRDefault="008C3E5D" w:rsidP="00E05D17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несоответствие Получателя субсидии, требованиям, установленным в пунктах 1.4,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2.3 Порядка;</w:t>
      </w:r>
    </w:p>
    <w:p w:rsidR="006B5348" w:rsidRPr="00E05D17" w:rsidRDefault="008C3E5D" w:rsidP="00E05D17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несоответствие представленных Получателем субсидии заявок и документов требованиям, установленным в пунктах 2.4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2.7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Порядка, предоставление неполного пакета документов, указанного в п.2.4</w:t>
      </w:r>
      <w:r w:rsidR="00385F05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Порядка (за исключением документов, указанных в подпункте 2.4.4 Порядка);</w:t>
      </w:r>
    </w:p>
    <w:p w:rsidR="006B5348" w:rsidRPr="00E05D17" w:rsidRDefault="008C3E5D" w:rsidP="00E05D17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6B5348" w:rsidRPr="00E05D17" w:rsidRDefault="008C3E5D" w:rsidP="00E05D17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предоставление заявки после истечения срока приема документов, указанного в объявлении о проведении Отбора.</w:t>
      </w:r>
    </w:p>
    <w:p w:rsidR="006B5348" w:rsidRPr="00E05D17" w:rsidRDefault="008C3E5D" w:rsidP="00E05D1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Р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азъяснения положений объявления о проведении Отбора можно получить </w:t>
      </w:r>
      <w:r w:rsidR="00E05D17"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рабочие дни (понедельник-пятница) с 12.07.2022 по 12.08.2022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телефону</w:t>
      </w:r>
      <w:r w:rsidR="00E05D17"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="00385F05"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05D17"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8 (8482) 543-295, 8 (8482) 543-709, </w:t>
      </w:r>
      <w:r w:rsidR="00385F05"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8 (8482) 543-290,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или по электронной почте</w:t>
      </w:r>
      <w:r w:rsidR="00385F05"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8" w:history="1">
        <w:r w:rsidR="0088025C" w:rsidRPr="00E05D17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dep</w:t>
        </w:r>
        <w:r w:rsidR="0088025C" w:rsidRPr="00E05D17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_</w:t>
        </w:r>
        <w:r w:rsidR="0088025C" w:rsidRPr="00E05D17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kul</w:t>
        </w:r>
      </w:hyperlink>
      <w:r w:rsidR="00385F05"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@</w:t>
      </w:r>
      <w:r w:rsidR="003220B1"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tgl</w:t>
      </w:r>
      <w:r w:rsidR="003220B1"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3220B1"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r w:rsidR="00385F05"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Разъяснения на обращения, поступившие по телефону, предоставляются работником Главного распорядителя устно в ходе разговора путем предоставления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 xml:space="preserve"> точного и понятного ответа на поставленный вопрос. При невозможности самостоятельно ответить на поставленные вопросы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работник Главного распорядителя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>, принявший звонок, должен переадресовать (перевести) его на другое должностное лицо или сообщить обратившемуся лицу телефонный номер, по которому можно получить необходимую информацию.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Разъяснения на обращения, поступившие по электронной почте, направляются в течении 2 рабочих дней по адресу электронной почты, указанному в обращении.</w:t>
      </w:r>
    </w:p>
    <w:p w:rsidR="006B5348" w:rsidRPr="00E05D17" w:rsidRDefault="008C3E5D" w:rsidP="00E05D1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Документы и материалы, представленные для участия в отборе,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Получателям субсидии не возвращаются.</w:t>
      </w:r>
    </w:p>
    <w:p w:rsidR="006B5348" w:rsidRPr="00E05D17" w:rsidRDefault="008C3E5D" w:rsidP="00E05D17">
      <w:pPr>
        <w:pStyle w:val="ConsPlusNormal"/>
        <w:ind w:firstLine="539"/>
        <w:jc w:val="both"/>
        <w:rPr>
          <w:rStyle w:val="11"/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Решение о предоставлении Субсидии принимается в отношении Победителей отбора. Решение об отказе в предоставлении Субсидии принимается в отношении 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>Получателей субсидии,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которым отказано в признании их Победителями отбора, а также в отношении</w:t>
      </w:r>
      <w:r w:rsidR="001931DC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5D17">
        <w:rPr>
          <w:rFonts w:ascii="Times New Roman" w:hAnsi="Times New Roman"/>
          <w:color w:val="000000" w:themeColor="text1"/>
          <w:sz w:val="28"/>
          <w:szCs w:val="28"/>
        </w:rPr>
        <w:t>Получателей субсидии, заявки которых отклонены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. Решения принимаются в соответствии с протоколом</w:t>
      </w:r>
      <w:r w:rsidR="001931DC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Комиссии и оформляются соответствующим постановлением администрации либо распоряжением заместителя главы городского округа Тольятти по социальным вопросам (при наличии полномочий) (далее – Решение).</w:t>
      </w:r>
    </w:p>
    <w:p w:rsidR="006B5348" w:rsidRPr="00E05D17" w:rsidRDefault="008C3E5D" w:rsidP="00E05D17">
      <w:pPr>
        <w:pStyle w:val="ConsPlusNormal"/>
        <w:ind w:firstLine="539"/>
        <w:jc w:val="both"/>
        <w:rPr>
          <w:rStyle w:val="11"/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Решения готовит Главный распорядитель в срок, не позднее</w:t>
      </w:r>
      <w:r w:rsidR="001931DC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семи рабочих дней с даты проведения соответствующего заседания Комиссии и направляет на согласование в установленном порядке.</w:t>
      </w:r>
    </w:p>
    <w:p w:rsidR="006B5348" w:rsidRPr="00E05D17" w:rsidRDefault="008C3E5D" w:rsidP="00E05D17">
      <w:pPr>
        <w:ind w:firstLine="539"/>
        <w:jc w:val="both"/>
        <w:rPr>
          <w:rStyle w:val="11"/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Победители отбора</w:t>
      </w:r>
      <w:r w:rsidR="001931DC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в течение 2 рабочих дней со дня принятия Решения</w:t>
      </w:r>
      <w:r w:rsidR="001931DC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о предоставлении Субсидии извещаются (информируются) Главным распорядителем о необходимости заключения соглашения о предоставлении субсидии. </w:t>
      </w:r>
    </w:p>
    <w:p w:rsidR="006B5348" w:rsidRPr="00E05D17" w:rsidRDefault="008C3E5D" w:rsidP="00E05D17">
      <w:pPr>
        <w:ind w:firstLine="53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Заключение соглашений</w:t>
      </w:r>
      <w:r w:rsidR="001931DC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о предоставлении субсидий</w:t>
      </w:r>
      <w:r w:rsidR="001931DC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осуществляется в срок не позднее 2 рабочих дней, следующих за днем извещения получателя о необходимости заключения такого соглашения.</w:t>
      </w:r>
    </w:p>
    <w:p w:rsidR="006B5348" w:rsidRPr="00E05D17" w:rsidRDefault="008C3E5D" w:rsidP="00E05D17">
      <w:pPr>
        <w:pStyle w:val="ConsPlusNormal"/>
        <w:ind w:firstLine="539"/>
        <w:jc w:val="both"/>
        <w:rPr>
          <w:rStyle w:val="11"/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Основаниями для признания Победителя отбора, уклонившимся от заключения Соглашения являются:</w:t>
      </w:r>
    </w:p>
    <w:p w:rsidR="006B5348" w:rsidRPr="00E05D17" w:rsidRDefault="008C3E5D" w:rsidP="00E05D17">
      <w:pPr>
        <w:pStyle w:val="ConsPlusNormal"/>
        <w:ind w:firstLine="539"/>
        <w:jc w:val="both"/>
        <w:rPr>
          <w:rStyle w:val="11"/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подписание Соглашения ненадлежащим лицом;</w:t>
      </w:r>
    </w:p>
    <w:p w:rsidR="006B5348" w:rsidRPr="00E05D17" w:rsidRDefault="008C3E5D" w:rsidP="00E05D17">
      <w:pPr>
        <w:pStyle w:val="ConsPlusNormal"/>
        <w:ind w:firstLine="539"/>
        <w:jc w:val="both"/>
        <w:rPr>
          <w:rStyle w:val="11"/>
          <w:rFonts w:ascii="Times New Roman" w:hAnsi="Times New Roman"/>
          <w:color w:val="000000" w:themeColor="text1"/>
          <w:sz w:val="28"/>
          <w:szCs w:val="28"/>
        </w:rPr>
      </w:pPr>
      <w:r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>непредставление Главному распорядителю подписанных экземпляров Соглашения в сроки, указанные в пункте 3.4</w:t>
      </w:r>
      <w:r w:rsidR="001931DC" w:rsidRPr="00E05D17">
        <w:rPr>
          <w:rStyle w:val="11"/>
          <w:rFonts w:ascii="Times New Roman" w:hAnsi="Times New Roman"/>
          <w:color w:val="000000" w:themeColor="text1"/>
          <w:sz w:val="28"/>
          <w:szCs w:val="28"/>
        </w:rPr>
        <w:t xml:space="preserve"> Порядка</w:t>
      </w:r>
    </w:p>
    <w:sectPr w:rsidR="006B5348" w:rsidRPr="00E05D17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7"/>
    <w:multiLevelType w:val="hybridMultilevel"/>
    <w:tmpl w:val="CA22FAF0"/>
    <w:lvl w:ilvl="0" w:tplc="096A6334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55D4242C">
      <w:start w:val="1"/>
      <w:numFmt w:val="none"/>
      <w:lvlText w:val=""/>
      <w:lvlJc w:val="left"/>
      <w:pPr>
        <w:tabs>
          <w:tab w:val="left" w:pos="360"/>
        </w:tabs>
      </w:pPr>
    </w:lvl>
    <w:lvl w:ilvl="2" w:tplc="29FAE96E">
      <w:start w:val="1"/>
      <w:numFmt w:val="none"/>
      <w:lvlText w:val=""/>
      <w:lvlJc w:val="left"/>
      <w:pPr>
        <w:tabs>
          <w:tab w:val="left" w:pos="360"/>
        </w:tabs>
      </w:pPr>
    </w:lvl>
    <w:lvl w:ilvl="3" w:tplc="D66EECA6">
      <w:start w:val="1"/>
      <w:numFmt w:val="none"/>
      <w:lvlText w:val=""/>
      <w:lvlJc w:val="left"/>
      <w:pPr>
        <w:tabs>
          <w:tab w:val="left" w:pos="360"/>
        </w:tabs>
      </w:pPr>
    </w:lvl>
    <w:lvl w:ilvl="4" w:tplc="34E0CE0C">
      <w:start w:val="1"/>
      <w:numFmt w:val="none"/>
      <w:lvlText w:val=""/>
      <w:lvlJc w:val="left"/>
      <w:pPr>
        <w:tabs>
          <w:tab w:val="left" w:pos="360"/>
        </w:tabs>
      </w:pPr>
    </w:lvl>
    <w:lvl w:ilvl="5" w:tplc="4320B38E">
      <w:start w:val="1"/>
      <w:numFmt w:val="none"/>
      <w:lvlText w:val=""/>
      <w:lvlJc w:val="left"/>
      <w:pPr>
        <w:tabs>
          <w:tab w:val="left" w:pos="360"/>
        </w:tabs>
      </w:pPr>
    </w:lvl>
    <w:lvl w:ilvl="6" w:tplc="059C9148">
      <w:start w:val="1"/>
      <w:numFmt w:val="none"/>
      <w:lvlText w:val=""/>
      <w:lvlJc w:val="left"/>
      <w:pPr>
        <w:tabs>
          <w:tab w:val="left" w:pos="360"/>
        </w:tabs>
      </w:pPr>
    </w:lvl>
    <w:lvl w:ilvl="7" w:tplc="07BC095A">
      <w:start w:val="1"/>
      <w:numFmt w:val="none"/>
      <w:lvlText w:val=""/>
      <w:lvlJc w:val="left"/>
      <w:pPr>
        <w:tabs>
          <w:tab w:val="left" w:pos="360"/>
        </w:tabs>
      </w:pPr>
    </w:lvl>
    <w:lvl w:ilvl="8" w:tplc="4074112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" w15:restartNumberingAfterBreak="0">
    <w:nsid w:val="00000078"/>
    <w:multiLevelType w:val="multilevel"/>
    <w:tmpl w:val="B69C2B1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000007D"/>
    <w:multiLevelType w:val="hybridMultilevel"/>
    <w:tmpl w:val="2CFE6DC6"/>
    <w:lvl w:ilvl="0" w:tplc="3ECEB616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  <w:lvl w:ilvl="1" w:tplc="EDE2A282">
      <w:start w:val="1"/>
      <w:numFmt w:val="none"/>
      <w:lvlText w:val=""/>
      <w:lvlJc w:val="left"/>
      <w:pPr>
        <w:tabs>
          <w:tab w:val="left" w:pos="360"/>
        </w:tabs>
      </w:pPr>
    </w:lvl>
    <w:lvl w:ilvl="2" w:tplc="F3EEA93C">
      <w:start w:val="1"/>
      <w:numFmt w:val="none"/>
      <w:lvlText w:val=""/>
      <w:lvlJc w:val="left"/>
      <w:pPr>
        <w:tabs>
          <w:tab w:val="left" w:pos="360"/>
        </w:tabs>
      </w:pPr>
    </w:lvl>
    <w:lvl w:ilvl="3" w:tplc="ECDC38F2">
      <w:start w:val="1"/>
      <w:numFmt w:val="none"/>
      <w:lvlText w:val=""/>
      <w:lvlJc w:val="left"/>
      <w:pPr>
        <w:tabs>
          <w:tab w:val="left" w:pos="360"/>
        </w:tabs>
      </w:pPr>
    </w:lvl>
    <w:lvl w:ilvl="4" w:tplc="23C6DDA6">
      <w:start w:val="1"/>
      <w:numFmt w:val="none"/>
      <w:lvlText w:val=""/>
      <w:lvlJc w:val="left"/>
      <w:pPr>
        <w:tabs>
          <w:tab w:val="left" w:pos="360"/>
        </w:tabs>
      </w:pPr>
    </w:lvl>
    <w:lvl w:ilvl="5" w:tplc="D4A4287C">
      <w:start w:val="1"/>
      <w:numFmt w:val="none"/>
      <w:lvlText w:val=""/>
      <w:lvlJc w:val="left"/>
      <w:pPr>
        <w:tabs>
          <w:tab w:val="left" w:pos="360"/>
        </w:tabs>
      </w:pPr>
    </w:lvl>
    <w:lvl w:ilvl="6" w:tplc="A28664BC">
      <w:start w:val="1"/>
      <w:numFmt w:val="none"/>
      <w:lvlText w:val=""/>
      <w:lvlJc w:val="left"/>
      <w:pPr>
        <w:tabs>
          <w:tab w:val="left" w:pos="360"/>
        </w:tabs>
      </w:pPr>
    </w:lvl>
    <w:lvl w:ilvl="7" w:tplc="FE42ACB0">
      <w:start w:val="1"/>
      <w:numFmt w:val="none"/>
      <w:lvlText w:val=""/>
      <w:lvlJc w:val="left"/>
      <w:pPr>
        <w:tabs>
          <w:tab w:val="left" w:pos="360"/>
        </w:tabs>
      </w:pPr>
    </w:lvl>
    <w:lvl w:ilvl="8" w:tplc="5024ECD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3" w15:restartNumberingAfterBreak="0">
    <w:nsid w:val="0000007E"/>
    <w:multiLevelType w:val="hybridMultilevel"/>
    <w:tmpl w:val="40EE7B2C"/>
    <w:lvl w:ilvl="0" w:tplc="8A32353A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/>
      </w:rPr>
    </w:lvl>
    <w:lvl w:ilvl="1" w:tplc="7F60032C">
      <w:start w:val="1"/>
      <w:numFmt w:val="none"/>
      <w:lvlText w:val=""/>
      <w:lvlJc w:val="left"/>
      <w:pPr>
        <w:tabs>
          <w:tab w:val="left" w:pos="360"/>
        </w:tabs>
      </w:pPr>
    </w:lvl>
    <w:lvl w:ilvl="2" w:tplc="247E60E4">
      <w:start w:val="1"/>
      <w:numFmt w:val="none"/>
      <w:lvlText w:val=""/>
      <w:lvlJc w:val="left"/>
      <w:pPr>
        <w:tabs>
          <w:tab w:val="left" w:pos="360"/>
        </w:tabs>
      </w:pPr>
    </w:lvl>
    <w:lvl w:ilvl="3" w:tplc="A9D00F18">
      <w:start w:val="1"/>
      <w:numFmt w:val="none"/>
      <w:lvlText w:val=""/>
      <w:lvlJc w:val="left"/>
      <w:pPr>
        <w:tabs>
          <w:tab w:val="left" w:pos="360"/>
        </w:tabs>
      </w:pPr>
    </w:lvl>
    <w:lvl w:ilvl="4" w:tplc="76481B12">
      <w:start w:val="1"/>
      <w:numFmt w:val="none"/>
      <w:lvlText w:val=""/>
      <w:lvlJc w:val="left"/>
      <w:pPr>
        <w:tabs>
          <w:tab w:val="left" w:pos="360"/>
        </w:tabs>
      </w:pPr>
    </w:lvl>
    <w:lvl w:ilvl="5" w:tplc="090EC4CE">
      <w:start w:val="1"/>
      <w:numFmt w:val="none"/>
      <w:lvlText w:val=""/>
      <w:lvlJc w:val="left"/>
      <w:pPr>
        <w:tabs>
          <w:tab w:val="left" w:pos="360"/>
        </w:tabs>
      </w:pPr>
    </w:lvl>
    <w:lvl w:ilvl="6" w:tplc="BF9C3904">
      <w:start w:val="1"/>
      <w:numFmt w:val="none"/>
      <w:lvlText w:val=""/>
      <w:lvlJc w:val="left"/>
      <w:pPr>
        <w:tabs>
          <w:tab w:val="left" w:pos="360"/>
        </w:tabs>
      </w:pPr>
    </w:lvl>
    <w:lvl w:ilvl="7" w:tplc="B9F8E04E">
      <w:start w:val="1"/>
      <w:numFmt w:val="none"/>
      <w:lvlText w:val=""/>
      <w:lvlJc w:val="left"/>
      <w:pPr>
        <w:tabs>
          <w:tab w:val="left" w:pos="360"/>
        </w:tabs>
      </w:pPr>
    </w:lvl>
    <w:lvl w:ilvl="8" w:tplc="B33A7052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4" w15:restartNumberingAfterBreak="0">
    <w:nsid w:val="0000007F"/>
    <w:multiLevelType w:val="hybridMultilevel"/>
    <w:tmpl w:val="CD7CABA6"/>
    <w:lvl w:ilvl="0" w:tplc="5498E2F2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/>
      </w:rPr>
    </w:lvl>
    <w:lvl w:ilvl="1" w:tplc="15780594">
      <w:start w:val="1"/>
      <w:numFmt w:val="none"/>
      <w:lvlText w:val=""/>
      <w:lvlJc w:val="left"/>
      <w:pPr>
        <w:tabs>
          <w:tab w:val="left" w:pos="360"/>
        </w:tabs>
      </w:pPr>
    </w:lvl>
    <w:lvl w:ilvl="2" w:tplc="4FD2B5B2">
      <w:start w:val="1"/>
      <w:numFmt w:val="none"/>
      <w:lvlText w:val=""/>
      <w:lvlJc w:val="left"/>
      <w:pPr>
        <w:tabs>
          <w:tab w:val="left" w:pos="360"/>
        </w:tabs>
      </w:pPr>
    </w:lvl>
    <w:lvl w:ilvl="3" w:tplc="FC8E8F28">
      <w:start w:val="1"/>
      <w:numFmt w:val="none"/>
      <w:lvlText w:val=""/>
      <w:lvlJc w:val="left"/>
      <w:pPr>
        <w:tabs>
          <w:tab w:val="left" w:pos="360"/>
        </w:tabs>
      </w:pPr>
    </w:lvl>
    <w:lvl w:ilvl="4" w:tplc="81AACAEE">
      <w:start w:val="1"/>
      <w:numFmt w:val="none"/>
      <w:lvlText w:val=""/>
      <w:lvlJc w:val="left"/>
      <w:pPr>
        <w:tabs>
          <w:tab w:val="left" w:pos="360"/>
        </w:tabs>
      </w:pPr>
    </w:lvl>
    <w:lvl w:ilvl="5" w:tplc="838034B2">
      <w:start w:val="1"/>
      <w:numFmt w:val="none"/>
      <w:lvlText w:val=""/>
      <w:lvlJc w:val="left"/>
      <w:pPr>
        <w:tabs>
          <w:tab w:val="left" w:pos="360"/>
        </w:tabs>
      </w:pPr>
    </w:lvl>
    <w:lvl w:ilvl="6" w:tplc="F5346B0C">
      <w:start w:val="1"/>
      <w:numFmt w:val="none"/>
      <w:lvlText w:val=""/>
      <w:lvlJc w:val="left"/>
      <w:pPr>
        <w:tabs>
          <w:tab w:val="left" w:pos="360"/>
        </w:tabs>
      </w:pPr>
    </w:lvl>
    <w:lvl w:ilvl="7" w:tplc="02B65EFC">
      <w:start w:val="1"/>
      <w:numFmt w:val="none"/>
      <w:lvlText w:val=""/>
      <w:lvlJc w:val="left"/>
      <w:pPr>
        <w:tabs>
          <w:tab w:val="left" w:pos="360"/>
        </w:tabs>
      </w:pPr>
    </w:lvl>
    <w:lvl w:ilvl="8" w:tplc="619AAE36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5" w15:restartNumberingAfterBreak="0">
    <w:nsid w:val="00000080"/>
    <w:multiLevelType w:val="hybridMultilevel"/>
    <w:tmpl w:val="1A489A3E"/>
    <w:lvl w:ilvl="0" w:tplc="8F540B48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/>
      </w:rPr>
    </w:lvl>
    <w:lvl w:ilvl="1" w:tplc="0E262EDE">
      <w:start w:val="1"/>
      <w:numFmt w:val="none"/>
      <w:lvlText w:val=""/>
      <w:lvlJc w:val="left"/>
      <w:pPr>
        <w:tabs>
          <w:tab w:val="left" w:pos="360"/>
        </w:tabs>
      </w:pPr>
    </w:lvl>
    <w:lvl w:ilvl="2" w:tplc="58345BC6">
      <w:start w:val="1"/>
      <w:numFmt w:val="none"/>
      <w:lvlText w:val=""/>
      <w:lvlJc w:val="left"/>
      <w:pPr>
        <w:tabs>
          <w:tab w:val="left" w:pos="360"/>
        </w:tabs>
      </w:pPr>
    </w:lvl>
    <w:lvl w:ilvl="3" w:tplc="202A3026">
      <w:start w:val="1"/>
      <w:numFmt w:val="none"/>
      <w:lvlText w:val=""/>
      <w:lvlJc w:val="left"/>
      <w:pPr>
        <w:tabs>
          <w:tab w:val="left" w:pos="360"/>
        </w:tabs>
      </w:pPr>
    </w:lvl>
    <w:lvl w:ilvl="4" w:tplc="85F6BC20">
      <w:start w:val="1"/>
      <w:numFmt w:val="none"/>
      <w:lvlText w:val=""/>
      <w:lvlJc w:val="left"/>
      <w:pPr>
        <w:tabs>
          <w:tab w:val="left" w:pos="360"/>
        </w:tabs>
      </w:pPr>
    </w:lvl>
    <w:lvl w:ilvl="5" w:tplc="92A8BB5C">
      <w:start w:val="1"/>
      <w:numFmt w:val="none"/>
      <w:lvlText w:val=""/>
      <w:lvlJc w:val="left"/>
      <w:pPr>
        <w:tabs>
          <w:tab w:val="left" w:pos="360"/>
        </w:tabs>
      </w:pPr>
    </w:lvl>
    <w:lvl w:ilvl="6" w:tplc="4678CF20">
      <w:start w:val="1"/>
      <w:numFmt w:val="none"/>
      <w:lvlText w:val=""/>
      <w:lvlJc w:val="left"/>
      <w:pPr>
        <w:tabs>
          <w:tab w:val="left" w:pos="360"/>
        </w:tabs>
      </w:pPr>
    </w:lvl>
    <w:lvl w:ilvl="7" w:tplc="A9107BE6">
      <w:start w:val="1"/>
      <w:numFmt w:val="none"/>
      <w:lvlText w:val=""/>
      <w:lvlJc w:val="left"/>
      <w:pPr>
        <w:tabs>
          <w:tab w:val="left" w:pos="360"/>
        </w:tabs>
      </w:pPr>
    </w:lvl>
    <w:lvl w:ilvl="8" w:tplc="C060D5BC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6" w15:restartNumberingAfterBreak="0">
    <w:nsid w:val="00000081"/>
    <w:multiLevelType w:val="multilevel"/>
    <w:tmpl w:val="3558F0BC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00000082"/>
    <w:multiLevelType w:val="multilevel"/>
    <w:tmpl w:val="BDD88D60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00000083"/>
    <w:multiLevelType w:val="multilevel"/>
    <w:tmpl w:val="9D2E66F8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00000084"/>
    <w:multiLevelType w:val="multilevel"/>
    <w:tmpl w:val="37343E5C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07BA0EDB"/>
    <w:multiLevelType w:val="hybridMultilevel"/>
    <w:tmpl w:val="66BA4ACE"/>
    <w:lvl w:ilvl="0" w:tplc="2A22CE17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/>
      </w:rPr>
    </w:lvl>
    <w:lvl w:ilvl="1" w:tplc="13FDF5F6">
      <w:start w:val="1"/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 w:tplc="7751C5AB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 w:tplc="07590AFB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 w:tplc="2E3A5AD5">
      <w:start w:val="1"/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 w:tplc="6339CD35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 w:tplc="0DBB75D5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 w:tplc="2081CF76">
      <w:start w:val="1"/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 w:tplc="46DFEA0A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1" w15:restartNumberingAfterBreak="0">
    <w:nsid w:val="2DCF1718"/>
    <w:multiLevelType w:val="hybridMultilevel"/>
    <w:tmpl w:val="B05C52EC"/>
    <w:lvl w:ilvl="0" w:tplc="E926D4B2">
      <w:start w:val="1"/>
      <w:numFmt w:val="decimalZero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CD1ED4"/>
    <w:multiLevelType w:val="hybridMultilevel"/>
    <w:tmpl w:val="B95A5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48"/>
    <w:rsid w:val="00157D91"/>
    <w:rsid w:val="001931DC"/>
    <w:rsid w:val="00250DAA"/>
    <w:rsid w:val="002B054E"/>
    <w:rsid w:val="003011CC"/>
    <w:rsid w:val="003220B1"/>
    <w:rsid w:val="00385F05"/>
    <w:rsid w:val="003957BF"/>
    <w:rsid w:val="003B036D"/>
    <w:rsid w:val="004D51D4"/>
    <w:rsid w:val="004E06A6"/>
    <w:rsid w:val="0060713B"/>
    <w:rsid w:val="00672217"/>
    <w:rsid w:val="006B5348"/>
    <w:rsid w:val="00860DEB"/>
    <w:rsid w:val="0088025C"/>
    <w:rsid w:val="008C3E5D"/>
    <w:rsid w:val="00C60150"/>
    <w:rsid w:val="00D24BB3"/>
    <w:rsid w:val="00D41C65"/>
    <w:rsid w:val="00D42B29"/>
    <w:rsid w:val="00DA2643"/>
    <w:rsid w:val="00E05D17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6A6B"/>
  <w15:docId w15:val="{74774620-AA80-4E09-B2FF-43F985C1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spacing w:after="200" w:line="275" w:lineRule="auto"/>
    </w:pPr>
    <w:rPr>
      <w:sz w:val="22"/>
    </w:rPr>
  </w:style>
  <w:style w:type="paragraph" w:customStyle="1" w:styleId="ConsPlusNormal">
    <w:name w:val="ConsPlusNormal"/>
    <w:pPr>
      <w:widowControl w:val="0"/>
    </w:pPr>
    <w:rPr>
      <w:sz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pPr>
      <w:widowControl w:val="0"/>
    </w:pPr>
    <w:rPr>
      <w:b/>
      <w:sz w:val="22"/>
    </w:rPr>
  </w:style>
  <w:style w:type="paragraph" w:customStyle="1" w:styleId="ConsPlusCell">
    <w:name w:val="ConsPlusCell"/>
    <w:pPr>
      <w:widowControl w:val="0"/>
    </w:pPr>
    <w:rPr>
      <w:rFonts w:ascii="Courier New" w:hAnsi="Courier New"/>
    </w:rPr>
  </w:style>
  <w:style w:type="paragraph" w:customStyle="1" w:styleId="ConsPlusDocList">
    <w:name w:val="ConsPlusDocList"/>
    <w:pPr>
      <w:widowControl w:val="0"/>
    </w:pPr>
    <w:rPr>
      <w:sz w:val="22"/>
    </w:rPr>
  </w:style>
  <w:style w:type="paragraph" w:customStyle="1" w:styleId="ConsPlusTitlePage">
    <w:name w:val="ConsPlusTitlePage"/>
    <w:pPr>
      <w:widowControl w:val="0"/>
    </w:pPr>
    <w:rPr>
      <w:rFonts w:ascii="Tahoma" w:hAnsi="Tahom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</w:rPr>
  </w:style>
  <w:style w:type="paragraph" w:customStyle="1" w:styleId="ConsPlusTextList">
    <w:name w:val="ConsPlusTextList"/>
    <w:pPr>
      <w:widowControl w:val="0"/>
    </w:pPr>
    <w:rPr>
      <w:rFonts w:ascii="Arial" w:hAnsi="Arial"/>
    </w:rPr>
  </w:style>
  <w:style w:type="paragraph" w:styleId="a3">
    <w:name w:val="No Spacing"/>
    <w:qFormat/>
    <w:rPr>
      <w:sz w:val="22"/>
    </w:rPr>
  </w:style>
  <w:style w:type="paragraph" w:styleId="a4">
    <w:name w:val="Balloon Text"/>
    <w:basedOn w:val="1"/>
    <w:pPr>
      <w:spacing w:after="0" w:line="240" w:lineRule="auto"/>
    </w:pPr>
    <w:rPr>
      <w:rFonts w:ascii="Tahoma" w:hAnsi="Tahoma"/>
      <w:sz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rmal (Web)"/>
    <w:basedOn w:val="a"/>
    <w:pPr>
      <w:spacing w:before="100" w:after="100"/>
    </w:pPr>
    <w:rPr>
      <w:sz w:val="20"/>
    </w:rPr>
  </w:style>
  <w:style w:type="character" w:styleId="a7">
    <w:name w:val="line number"/>
    <w:basedOn w:val="a0"/>
    <w:semiHidden/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10">
    <w:name w:val="Номер строки1"/>
    <w:basedOn w:val="a0"/>
    <w:semiHidden/>
  </w:style>
  <w:style w:type="character" w:customStyle="1" w:styleId="11">
    <w:name w:val="Основной шрифт абзаца1"/>
  </w:style>
  <w:style w:type="character" w:customStyle="1" w:styleId="12">
    <w:name w:val="Строгий1"/>
    <w:qFormat/>
    <w:rPr>
      <w:b/>
    </w:rPr>
  </w:style>
  <w:style w:type="character" w:customStyle="1" w:styleId="13">
    <w:name w:val="Гиперссылка1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/>
      <w:sz w:val="16"/>
    </w:rPr>
  </w:style>
  <w:style w:type="table" w:styleId="14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3DA26DE299E275F34E680790D2C57A3363245A9AA58FB2B363FBF07CC820C22086FB399DBDC862E868AD6E9s3i4H" TargetMode="External"/><Relationship Id="rId13" Type="http://schemas.openxmlformats.org/officeDocument/2006/relationships/hyperlink" Target="consultantplus://offline/ref=49D3DA26DE299E275F34E680790D2C57A3353348ACA858FB2B363FBF07CC820C22086FB399DBDC862E868AD6E9s3i4H" TargetMode="External"/><Relationship Id="rId18" Type="http://schemas.openxmlformats.org/officeDocument/2006/relationships/hyperlink" Target="mailto:dep_ku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D3DA26DE299E275F34E680790D2C57A3353348ACA858FB2B363FBF07CC820C22086FB399DBDC862E868AD6E9s3i4H" TargetMode="External"/><Relationship Id="rId12" Type="http://schemas.openxmlformats.org/officeDocument/2006/relationships/hyperlink" Target="consultantplus://offline/ref=49D3DA26DE299E275F34E680790D2C57A3363246A8AA58FB2B363FBF07CC820C22086FB399DBDC862E868AD6E9s3i4H" TargetMode="External"/><Relationship Id="rId17" Type="http://schemas.openxmlformats.org/officeDocument/2006/relationships/hyperlink" Target="consultantplus://offline/ref=49D3DA26DE299E275F34E680790D2C57A1333A43AFAD58FB2B363FBF07CC820C300837BF98DFC2872693DC87AF61CB523AE2EA288CE36B67sBi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D3DA26DE299E275F34E680790D2C57A3313043A8A658FB2B363FBF07CC820C22086FB399DBDC862E868AD6E9s3i4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D3DA26DE299E275F34E680790D2C57A3363246A8AA58FB2B363FBF07CC820C22086FB399DBDC862E868AD6E9s3i4H" TargetMode="External"/><Relationship Id="rId11" Type="http://schemas.openxmlformats.org/officeDocument/2006/relationships/hyperlink" Target="consultantplus://offline/ref=49D3DA26DE299E275F34E680790D2C57A1333A43AFAD58FB2B363FBF07CC820C300837BF98DFC2872693DC87AF61CB523AE2EA288CE36B67sBi7H" TargetMode="External"/><Relationship Id="rId5" Type="http://schemas.openxmlformats.org/officeDocument/2006/relationships/hyperlink" Target="mailto:dep_kul" TargetMode="External"/><Relationship Id="rId15" Type="http://schemas.openxmlformats.org/officeDocument/2006/relationships/hyperlink" Target="consultantplus://offline/ref=49D3DA26DE299E275F34E680790D2C57A3353B49ABA858FB2B363FBF07CC820C22086FB399DBDC862E868AD6E9s3i4H" TargetMode="External"/><Relationship Id="rId10" Type="http://schemas.openxmlformats.org/officeDocument/2006/relationships/hyperlink" Target="consultantplus://offline/ref=49D3DA26DE299E275F34E680790D2C57A3313043A8A658FB2B363FBF07CC820C22086FB399DBDC862E868AD6E9s3i4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D3DA26DE299E275F34E680790D2C57A3353B49ABA858FB2B363FBF07CC820C22086FB399DBDC862E868AD6E9s3i4H" TargetMode="External"/><Relationship Id="rId14" Type="http://schemas.openxmlformats.org/officeDocument/2006/relationships/hyperlink" Target="consultantplus://offline/ref=49D3DA26DE299E275F34E680790D2C57A3363245A9AA58FB2B363FBF07CC820C22086FB399DBDC862E868AD6E9s3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4161</Words>
  <Characters>23719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Екатерина Владимировна</dc:creator>
  <cp:lastModifiedBy>Караулова Екатерина Владимировна</cp:lastModifiedBy>
  <cp:revision>4</cp:revision>
  <cp:lastPrinted>2022-07-02T09:21:00Z</cp:lastPrinted>
  <dcterms:created xsi:type="dcterms:W3CDTF">2022-07-02T09:20:00Z</dcterms:created>
  <dcterms:modified xsi:type="dcterms:W3CDTF">2022-07-02T10:31:00Z</dcterms:modified>
</cp:coreProperties>
</file>